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emf" ContentType="image/x-emf"/>
  <Default Extension="jpeg" ContentType="image/jpeg"/>
  <Default Extension="JPG" ContentType="image/.jp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notes.xml" ContentType="application/vnd.openxmlformats-officedocument.wordprocessingml.footnotes+xml"/>
  <Override PartName="/word/media/image209.webp" ContentType="image/webp"/>
  <Override PartName="/word/media/image290.webp" ContentType="image/webp"/>
  <Override PartName="/word/media/image296.webp" ContentType="image/webp"/>
  <Override PartName="/word/media/image327.webp" ContentType="image/webp"/>
  <Override PartName="/word/media/image332.webp" ContentType="image/webp"/>
  <Override PartName="/word/media/image343.webp" ContentType="image/webp"/>
  <Override PartName="/word/media/image352.webp" ContentType="image/webp"/>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pStyle w:val="2"/>
        <w:bidi w:val="0"/>
        <w:rPr>
          <w:rFonts w:hint="eastAsia"/>
        </w:rPr>
      </w:pPr>
      <w:r>
        <w:rPr>
          <w:rFonts w:hint="eastAsia"/>
        </w:rPr>
        <w:t>第</w:t>
      </w:r>
      <w:r>
        <w:rPr>
          <w:rFonts w:hint="eastAsia"/>
          <w:lang w:val="en-US" w:eastAsia="zh-CN"/>
        </w:rPr>
        <w:t>4</w:t>
      </w:r>
      <w:r>
        <w:rPr>
          <w:rFonts w:hint="eastAsia"/>
        </w:rPr>
        <w:t>章 常见传感器原理与应用</w:t>
      </w:r>
    </w:p>
    <w:p>
      <w:pPr>
        <w:pStyle w:val="3"/>
        <w:bidi w:val="0"/>
        <w:rPr>
          <w:rFonts w:hint="eastAsia"/>
          <w:lang w:val="en-US" w:eastAsia="zh-CN"/>
        </w:rPr>
      </w:pPr>
      <w:r>
        <w:rPr>
          <w:rFonts w:hint="eastAsia"/>
          <w:lang w:val="en-US" w:eastAsia="zh-CN"/>
        </w:rPr>
        <w:t>4.1</w:t>
      </w:r>
      <w:r>
        <w:rPr>
          <w:rFonts w:hint="eastAsia"/>
        </w:rPr>
        <w:t xml:space="preserve"> </w:t>
      </w:r>
      <w:r>
        <w:rPr>
          <w:rFonts w:hint="eastAsia"/>
          <w:lang w:val="en-US" w:eastAsia="zh-CN"/>
        </w:rPr>
        <w:t>电容式传感器</w:t>
      </w:r>
    </w:p>
    <w:p>
      <w:pPr>
        <w:spacing w:after="156"/>
        <w:jc w:val="left"/>
        <w:rPr>
          <w:rFonts w:hint="eastAsia"/>
        </w:rPr>
      </w:pPr>
      <w:r>
        <w:rPr>
          <w:rFonts w:hint="eastAsia" w:ascii="Times New Roman" w:hAnsi="Times New Roman" w:cs="Times New Roman"/>
          <w:b w:val="0"/>
          <w:bCs w:val="0"/>
          <w:color w:val="00B050"/>
          <w:sz w:val="24"/>
          <w:szCs w:val="24"/>
          <w:lang w:val="en-US" w:eastAsia="zh-CN"/>
        </w:rPr>
        <w:t>电容式传感器是一种基于电容器原理，将位移、压力、湿度、液位等非电量转换为电容量变化的机电转换装置。</w:t>
      </w:r>
      <w:r>
        <w:rPr>
          <w:rFonts w:hint="eastAsia"/>
        </w:rPr>
        <w:t>其核心优势是结构简单、体积小、响应速度快（可达MHz级）、功耗低，且能实现非接触测量，广泛应用于工业自动化、消费电子、医疗设备、航空航天等领域。</w:t>
      </w:r>
    </w:p>
    <w:p>
      <w:pPr>
        <w:pStyle w:val="4"/>
        <w:bidi w:val="0"/>
        <w:rPr>
          <w:rFonts w:hint="eastAsia"/>
          <w:lang w:val="en-US" w:eastAsia="zh-CN"/>
        </w:rPr>
      </w:pPr>
      <w:r>
        <w:rPr>
          <w:rFonts w:hint="eastAsia"/>
          <w:lang w:val="en-US" w:eastAsia="zh-CN"/>
        </w:rPr>
        <w:t>4.1.1工作原理</w:t>
      </w:r>
    </w:p>
    <w:p>
      <w:pPr>
        <w:rPr>
          <w:rFonts w:hint="eastAsia"/>
          <w:lang w:val="en-US" w:eastAsia="zh-CN"/>
        </w:rPr>
      </w:pPr>
      <w:r>
        <w:drawing>
          <wp:anchor distT="0" distB="0" distL="114935" distR="114935" simplePos="0" relativeHeight="251659264" behindDoc="0" locked="0" layoutInCell="1" allowOverlap="1">
            <wp:simplePos x="0" y="0"/>
            <wp:positionH relativeFrom="column">
              <wp:posOffset>2933700</wp:posOffset>
            </wp:positionH>
            <wp:positionV relativeFrom="paragraph">
              <wp:posOffset>533400</wp:posOffset>
            </wp:positionV>
            <wp:extent cx="2229485" cy="1470660"/>
            <wp:effectExtent l="0" t="0" r="10795" b="7620"/>
            <wp:wrapSquare wrapText="bothSides"/>
            <wp:docPr id="1"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44"/>
                    <pic:cNvPicPr>
                      <a:picLocks noChangeAspect="1"/>
                    </pic:cNvPicPr>
                  </pic:nvPicPr>
                  <pic:blipFill>
                    <a:blip r:embed="rId6"/>
                    <a:stretch>
                      <a:fillRect/>
                    </a:stretch>
                  </pic:blipFill>
                  <pic:spPr>
                    <a:xfrm>
                      <a:off x="0" y="0"/>
                      <a:ext cx="2229485" cy="1470660"/>
                    </a:xfrm>
                    <a:prstGeom prst="rect">
                      <a:avLst/>
                    </a:prstGeom>
                    <a:noFill/>
                    <a:ln>
                      <a:noFill/>
                    </a:ln>
                  </pic:spPr>
                </pic:pic>
              </a:graphicData>
            </a:graphic>
          </wp:anchor>
        </w:drawing>
      </w:r>
      <w:r>
        <w:rPr>
          <w:rFonts w:hint="eastAsia"/>
          <w:lang w:val="en-US" w:eastAsia="zh-CN"/>
        </w:rPr>
        <w:t>电容式传感器的常见结构包括平板状和圆筒状，简称平板电容器或圆筒电容器。平板电容式传感器的结构如图4-1所示。在不考虑边缘效应的情况下，其电容量的计算式为</w:t>
      </w:r>
    </w:p>
    <w:p>
      <w:pPr>
        <w:spacing w:after="156"/>
        <w:jc w:val="left"/>
        <w:rPr>
          <w:rFonts w:hint="eastAsia" w:eastAsia="宋体"/>
          <w:lang w:eastAsia="zh-CN"/>
        </w:rPr>
      </w:pPr>
      <w:r>
        <w:rPr>
          <w:rFonts w:hint="eastAsia" w:eastAsia="宋体"/>
          <w:position w:val="-24"/>
          <w:lang w:eastAsia="zh-CN"/>
        </w:rPr>
        <w:object>
          <v:shape id="_x0000_i1025" o:spt="75" type="#_x0000_t75" style="height:31.95pt;width:83pt;" o:ole="t" filled="f" o:preferrelative="t" stroked="f" coordsize="21600,21600">
            <v:path/>
            <v:fill on="f" focussize="0,0"/>
            <v:stroke on="f"/>
            <v:imagedata r:id="rId8" o:title=""/>
            <o:lock v:ext="edit" aspectratio="t"/>
            <w10:wrap type="none"/>
            <w10:anchorlock/>
          </v:shape>
          <o:OLEObject Type="Embed" ProgID="Equation.KSEE3" ShapeID="_x0000_i1025" DrawAspect="Content" ObjectID="_1468075725" r:id="rId7">
            <o:LockedField>false</o:LockedField>
          </o:OLEObject>
        </w:object>
      </w:r>
      <w:r>
        <w:rPr>
          <w:rFonts w:hint="eastAsia"/>
        </w:rPr>
        <w:t>（4-</w:t>
      </w:r>
      <w:r>
        <w:rPr>
          <w:rFonts w:hint="eastAsia"/>
          <w:lang w:val="en-US" w:eastAsia="zh-CN"/>
        </w:rPr>
        <w:t>1</w:t>
      </w:r>
      <w:r>
        <w:rPr>
          <w:rFonts w:hint="eastAsia"/>
        </w:rPr>
        <w:t>）</w:t>
      </w:r>
    </w:p>
    <w:p>
      <w:pPr>
        <w:spacing w:after="156"/>
        <w:ind w:left="0" w:leftChars="0" w:firstLine="480" w:firstLineChars="200"/>
        <w:rPr>
          <w:rFonts w:hint="eastAsia"/>
        </w:rPr>
      </w:pPr>
      <w:r>
        <w:rPr>
          <w:rFonts w:hint="eastAsia"/>
        </w:rPr>
        <w:t>公式中各参数的物理意义及对电容量的影响如下表所示：</w:t>
      </w:r>
    </w:p>
    <w:p>
      <w:pPr>
        <w:spacing w:after="156"/>
        <w:ind w:left="0" w:leftChars="0" w:firstLine="480" w:firstLineChars="200"/>
        <w:rPr>
          <w:rFonts w:hint="eastAsia"/>
        </w:rPr>
      </w:pPr>
    </w:p>
    <w:p>
      <w:pPr>
        <w:ind w:firstLine="442" w:firstLineChars="200"/>
        <w:jc w:val="center"/>
        <w:rPr>
          <w:rFonts w:hint="eastAsia" w:ascii="Times New Roman" w:hAnsi="Times New Roman" w:eastAsia="宋体" w:cs="Times New Roman"/>
          <w:b/>
          <w:bCs/>
          <w:sz w:val="22"/>
          <w:szCs w:val="22"/>
          <w:lang w:val="en-US" w:eastAsia="zh-CN"/>
        </w:rPr>
      </w:pPr>
      <w:r>
        <w:rPr>
          <w:rFonts w:hint="eastAsia" w:cs="Times New Roman"/>
          <w:b/>
          <w:bCs/>
          <w:sz w:val="22"/>
          <w:szCs w:val="22"/>
          <w:lang w:val="en-US" w:eastAsia="zh-CN"/>
        </w:rPr>
        <w:t xml:space="preserve">                                 图4-1 </w:t>
      </w:r>
      <w:r>
        <w:rPr>
          <w:rFonts w:hint="eastAsia" w:ascii="Times New Roman" w:hAnsi="Times New Roman" w:eastAsia="宋体" w:cs="Times New Roman"/>
          <w:b/>
          <w:bCs/>
          <w:sz w:val="22"/>
          <w:szCs w:val="22"/>
          <w:lang w:val="en-US" w:eastAsia="zh-CN"/>
        </w:rPr>
        <w:t>平板电容式传感器的结构</w:t>
      </w:r>
    </w:p>
    <w:p>
      <w:pPr>
        <w:ind w:firstLine="442" w:firstLineChars="200"/>
        <w:jc w:val="center"/>
        <w:rPr>
          <w:rFonts w:hint="eastAsia" w:ascii="Times New Roman" w:hAnsi="Times New Roman" w:eastAsia="宋体" w:cs="Times New Roman"/>
          <w:b/>
          <w:bCs/>
          <w:sz w:val="22"/>
          <w:szCs w:val="22"/>
          <w:lang w:val="en-US" w:eastAsia="zh-CN"/>
        </w:rPr>
      </w:pPr>
    </w:p>
    <w:p>
      <w:pPr>
        <w:ind w:firstLine="442" w:firstLineChars="200"/>
        <w:jc w:val="center"/>
        <w:rPr>
          <w:rFonts w:hint="eastAsia" w:ascii="Times New Roman" w:hAnsi="Times New Roman" w:eastAsia="宋体" w:cs="Times New Roman"/>
          <w:b/>
          <w:bCs/>
          <w:sz w:val="22"/>
          <w:szCs w:val="22"/>
          <w:lang w:val="en-US" w:eastAsia="zh-CN"/>
        </w:rPr>
      </w:pPr>
    </w:p>
    <w:p>
      <w:pPr>
        <w:jc w:val="center"/>
        <w:rPr>
          <w:rFonts w:hint="eastAsia" w:ascii="Times New Roman" w:hAnsi="Times New Roman" w:eastAsia="宋体" w:cs="Times New Roman"/>
          <w:b/>
          <w:bCs/>
          <w:sz w:val="22"/>
          <w:szCs w:val="22"/>
          <w:lang w:val="en-US" w:eastAsia="zh-CN"/>
        </w:rPr>
      </w:pPr>
      <w:r>
        <w:rPr>
          <w:rFonts w:hint="eastAsia" w:cs="Times New Roman"/>
          <w:b/>
          <w:bCs/>
          <w:sz w:val="22"/>
          <w:szCs w:val="22"/>
          <w:lang w:val="en-US" w:eastAsia="zh-CN"/>
        </w:rPr>
        <w:t xml:space="preserve">表4-1 </w:t>
      </w:r>
      <w:r>
        <w:rPr>
          <w:rFonts w:hint="eastAsia" w:ascii="Times New Roman" w:hAnsi="Times New Roman" w:eastAsia="宋体" w:cs="Times New Roman"/>
          <w:b/>
          <w:bCs/>
          <w:sz w:val="22"/>
          <w:szCs w:val="22"/>
          <w:lang w:val="en-US" w:eastAsia="zh-CN"/>
        </w:rPr>
        <w:t>公式中各参数含义</w:t>
      </w:r>
    </w:p>
    <w:tbl>
      <w:tblPr>
        <w:tblStyle w:val="7"/>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FFFFFF"/>
        <w:tblLayout w:type="fixed"/>
        <w:tblCellMar>
          <w:top w:w="0" w:type="dxa"/>
          <w:left w:w="0" w:type="dxa"/>
          <w:bottom w:w="0" w:type="dxa"/>
          <w:right w:w="0" w:type="dxa"/>
        </w:tblCellMar>
      </w:tblPr>
      <w:tblGrid>
        <w:gridCol w:w="877"/>
        <w:gridCol w:w="2820"/>
        <w:gridCol w:w="1164"/>
        <w:gridCol w:w="3752"/>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blHeader/>
        </w:trPr>
        <w:tc>
          <w:tcPr>
            <w:tcW w:w="877" w:type="dxa"/>
            <w:tcBorders>
              <w:tl2br w:val="nil"/>
              <w:tr2bl w:val="nil"/>
            </w:tcBorders>
            <w:shd w:val="clear" w:color="auto" w:fill="CBF5E1"/>
            <w:tcMar>
              <w:top w:w="144" w:type="dxa"/>
              <w:left w:w="216" w:type="dxa"/>
              <w:bottom w:w="144" w:type="dxa"/>
              <w:right w:w="216" w:type="dxa"/>
            </w:tcMar>
            <w:vAlign w:val="center"/>
          </w:tcPr>
          <w:p>
            <w:pPr>
              <w:keepNext w:val="0"/>
              <w:keepLines w:val="0"/>
              <w:widowControl/>
              <w:suppressLineNumbers w:val="0"/>
              <w:spacing w:before="0" w:beforeAutospacing="0" w:after="0" w:afterAutospacing="0" w:line="336" w:lineRule="atLeast"/>
              <w:ind w:left="0" w:leftChars="0" w:right="0" w:firstLine="0" w:firstLineChars="0"/>
              <w:jc w:val="center"/>
              <w:rPr>
                <w:rFonts w:hint="default" w:ascii="Times New Roman" w:hAnsi="Times New Roman" w:eastAsia="Segoe UI" w:cs="Times New Roman"/>
                <w:b/>
                <w:bCs/>
                <w:i w:val="0"/>
                <w:iCs w:val="0"/>
                <w:caps w:val="0"/>
                <w:color w:val="000000"/>
                <w:spacing w:val="0"/>
                <w:sz w:val="19"/>
                <w:szCs w:val="19"/>
              </w:rPr>
            </w:pPr>
            <w:r>
              <w:rPr>
                <w:rFonts w:hint="default" w:ascii="Times New Roman" w:hAnsi="Times New Roman" w:eastAsia="Segoe UI" w:cs="Times New Roman"/>
                <w:b/>
                <w:bCs/>
                <w:i w:val="0"/>
                <w:iCs w:val="0"/>
                <w:caps w:val="0"/>
                <w:color w:val="000000"/>
                <w:spacing w:val="0"/>
                <w:kern w:val="0"/>
                <w:sz w:val="19"/>
                <w:szCs w:val="19"/>
                <w:lang w:val="en-US" w:eastAsia="zh-CN" w:bidi="ar"/>
              </w:rPr>
              <w:t>参数</w:t>
            </w:r>
          </w:p>
        </w:tc>
        <w:tc>
          <w:tcPr>
            <w:tcW w:w="2820" w:type="dxa"/>
            <w:tcBorders>
              <w:tl2br w:val="nil"/>
              <w:tr2bl w:val="nil"/>
            </w:tcBorders>
            <w:shd w:val="clear" w:color="auto" w:fill="CBF5E1"/>
            <w:tcMar>
              <w:top w:w="144" w:type="dxa"/>
              <w:left w:w="216" w:type="dxa"/>
              <w:bottom w:w="144" w:type="dxa"/>
              <w:right w:w="216" w:type="dxa"/>
            </w:tcMar>
            <w:vAlign w:val="center"/>
          </w:tcPr>
          <w:p>
            <w:pPr>
              <w:keepNext w:val="0"/>
              <w:keepLines w:val="0"/>
              <w:widowControl/>
              <w:suppressLineNumbers w:val="0"/>
              <w:spacing w:before="0" w:beforeAutospacing="0" w:after="0" w:afterAutospacing="0" w:line="336" w:lineRule="atLeast"/>
              <w:ind w:left="0" w:leftChars="0" w:right="0" w:firstLine="0" w:firstLineChars="0"/>
              <w:jc w:val="center"/>
              <w:rPr>
                <w:rFonts w:hint="default" w:ascii="Times New Roman" w:hAnsi="Times New Roman" w:eastAsia="Segoe UI" w:cs="Times New Roman"/>
                <w:b/>
                <w:bCs/>
                <w:i w:val="0"/>
                <w:iCs w:val="0"/>
                <w:caps w:val="0"/>
                <w:color w:val="000000"/>
                <w:spacing w:val="0"/>
                <w:sz w:val="19"/>
                <w:szCs w:val="19"/>
              </w:rPr>
            </w:pPr>
            <w:r>
              <w:rPr>
                <w:rFonts w:hint="default" w:ascii="Times New Roman" w:hAnsi="Times New Roman" w:eastAsia="Segoe UI" w:cs="Times New Roman"/>
                <w:b/>
                <w:bCs/>
                <w:i w:val="0"/>
                <w:iCs w:val="0"/>
                <w:caps w:val="0"/>
                <w:color w:val="000000"/>
                <w:spacing w:val="0"/>
                <w:kern w:val="0"/>
                <w:sz w:val="19"/>
                <w:szCs w:val="19"/>
                <w:lang w:val="en-US" w:eastAsia="zh-CN" w:bidi="ar"/>
              </w:rPr>
              <w:t>物理意义</w:t>
            </w:r>
          </w:p>
        </w:tc>
        <w:tc>
          <w:tcPr>
            <w:tcW w:w="1164" w:type="dxa"/>
            <w:tcBorders>
              <w:tl2br w:val="nil"/>
              <w:tr2bl w:val="nil"/>
            </w:tcBorders>
            <w:shd w:val="clear" w:color="auto" w:fill="CBF5E1"/>
            <w:tcMar>
              <w:top w:w="144" w:type="dxa"/>
              <w:left w:w="216" w:type="dxa"/>
              <w:bottom w:w="144" w:type="dxa"/>
              <w:right w:w="216" w:type="dxa"/>
            </w:tcMar>
            <w:vAlign w:val="center"/>
          </w:tcPr>
          <w:p>
            <w:pPr>
              <w:keepNext w:val="0"/>
              <w:keepLines w:val="0"/>
              <w:widowControl/>
              <w:suppressLineNumbers w:val="0"/>
              <w:spacing w:before="0" w:beforeAutospacing="0" w:after="0" w:afterAutospacing="0" w:line="336" w:lineRule="atLeast"/>
              <w:ind w:left="0" w:leftChars="0" w:right="0" w:firstLine="0" w:firstLineChars="0"/>
              <w:jc w:val="center"/>
              <w:rPr>
                <w:rFonts w:hint="default" w:ascii="Times New Roman" w:hAnsi="Times New Roman" w:eastAsia="Segoe UI" w:cs="Times New Roman"/>
                <w:b/>
                <w:bCs/>
                <w:i w:val="0"/>
                <w:iCs w:val="0"/>
                <w:caps w:val="0"/>
                <w:color w:val="000000"/>
                <w:spacing w:val="0"/>
                <w:sz w:val="19"/>
                <w:szCs w:val="19"/>
              </w:rPr>
            </w:pPr>
            <w:r>
              <w:rPr>
                <w:rFonts w:hint="default" w:ascii="Times New Roman" w:hAnsi="Times New Roman" w:eastAsia="Segoe UI" w:cs="Times New Roman"/>
                <w:b/>
                <w:bCs/>
                <w:i w:val="0"/>
                <w:iCs w:val="0"/>
                <w:caps w:val="0"/>
                <w:color w:val="000000"/>
                <w:spacing w:val="0"/>
                <w:kern w:val="0"/>
                <w:sz w:val="19"/>
                <w:szCs w:val="19"/>
                <w:lang w:val="en-US" w:eastAsia="zh-CN" w:bidi="ar"/>
              </w:rPr>
              <w:t>单位</w:t>
            </w:r>
          </w:p>
        </w:tc>
        <w:tc>
          <w:tcPr>
            <w:tcW w:w="3752" w:type="dxa"/>
            <w:tcBorders>
              <w:tl2br w:val="nil"/>
              <w:tr2bl w:val="nil"/>
            </w:tcBorders>
            <w:shd w:val="clear" w:color="auto" w:fill="CBF5E1"/>
            <w:tcMar>
              <w:top w:w="144" w:type="dxa"/>
              <w:left w:w="216" w:type="dxa"/>
              <w:bottom w:w="144" w:type="dxa"/>
              <w:right w:w="216" w:type="dxa"/>
            </w:tcMar>
            <w:vAlign w:val="center"/>
          </w:tcPr>
          <w:p>
            <w:pPr>
              <w:keepNext w:val="0"/>
              <w:keepLines w:val="0"/>
              <w:widowControl/>
              <w:suppressLineNumbers w:val="0"/>
              <w:spacing w:before="0" w:beforeAutospacing="0" w:after="0" w:afterAutospacing="0" w:line="336" w:lineRule="atLeast"/>
              <w:ind w:right="0"/>
              <w:jc w:val="center"/>
              <w:rPr>
                <w:rFonts w:hint="default" w:ascii="Times New Roman" w:hAnsi="Times New Roman" w:eastAsia="宋体" w:cs="Times New Roman"/>
                <w:b/>
                <w:bCs/>
                <w:i w:val="0"/>
                <w:iCs w:val="0"/>
                <w:caps w:val="0"/>
                <w:color w:val="000000"/>
                <w:spacing w:val="0"/>
                <w:sz w:val="19"/>
                <w:szCs w:val="19"/>
              </w:rPr>
            </w:pPr>
            <w:r>
              <w:rPr>
                <w:rFonts w:hint="default" w:ascii="Times New Roman" w:hAnsi="Times New Roman" w:eastAsia="宋体" w:cs="Times New Roman"/>
                <w:b/>
                <w:bCs/>
                <w:i w:val="0"/>
                <w:iCs w:val="0"/>
                <w:caps w:val="0"/>
                <w:color w:val="000000"/>
                <w:spacing w:val="0"/>
                <w:kern w:val="0"/>
                <w:sz w:val="19"/>
                <w:szCs w:val="19"/>
                <w:lang w:val="en-US" w:eastAsia="zh-CN" w:bidi="ar"/>
              </w:rPr>
              <w:t>对电容量（C）的影响</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FFFFFF"/>
          <w:tblCellMar>
            <w:top w:w="0" w:type="dxa"/>
            <w:left w:w="0" w:type="dxa"/>
            <w:bottom w:w="0" w:type="dxa"/>
            <w:right w:w="0" w:type="dxa"/>
          </w:tblCellMar>
        </w:tblPrEx>
        <w:tc>
          <w:tcPr>
            <w:tcW w:w="877" w:type="dxa"/>
            <w:tcBorders>
              <w:tl2br w:val="nil"/>
              <w:tr2bl w:val="nil"/>
            </w:tcBorders>
            <w:shd w:val="clear" w:color="auto" w:fill="FFFFFF" w:themeFill="background1"/>
            <w:tcMar>
              <w:top w:w="144" w:type="dxa"/>
              <w:left w:w="216" w:type="dxa"/>
              <w:bottom w:w="144" w:type="dxa"/>
              <w:right w:w="216" w:type="dxa"/>
            </w:tcMar>
            <w:vAlign w:val="center"/>
          </w:tcPr>
          <w:p>
            <w:pPr>
              <w:keepNext w:val="0"/>
              <w:keepLines w:val="0"/>
              <w:widowControl/>
              <w:suppressLineNumbers w:val="0"/>
              <w:spacing w:before="0" w:beforeAutospacing="0" w:after="0" w:afterAutospacing="0" w:line="336" w:lineRule="atLeast"/>
              <w:ind w:left="0" w:leftChars="0" w:right="0" w:firstLine="0" w:firstLineChars="0"/>
              <w:jc w:val="left"/>
              <w:rPr>
                <w:rFonts w:hint="default" w:ascii="Times New Roman" w:hAnsi="Times New Roman" w:eastAsia="Segoe UI" w:cs="Times New Roman"/>
                <w:i w:val="0"/>
                <w:iCs w:val="0"/>
                <w:caps w:val="0"/>
                <w:color w:val="000000"/>
                <w:spacing w:val="0"/>
                <w:sz w:val="19"/>
                <w:szCs w:val="19"/>
              </w:rPr>
            </w:pPr>
            <w:r>
              <w:rPr>
                <w:rFonts w:hint="default" w:ascii="Times New Roman" w:hAnsi="Times New Roman" w:eastAsia="宋体" w:cs="Times New Roman"/>
                <w:position w:val="-12"/>
                <w:lang w:eastAsia="zh-CN"/>
              </w:rPr>
              <w:object>
                <v:shape id="_x0000_i1026" o:spt="75" type="#_x0000_t75" style="height:18pt;width:13.95pt;" o:ole="t" filled="f" o:preferrelative="t" stroked="f" coordsize="21600,21600">
                  <v:path/>
                  <v:fill on="f" focussize="0,0"/>
                  <v:stroke on="f"/>
                  <v:imagedata r:id="rId10" o:title=""/>
                  <o:lock v:ext="edit" aspectratio="t"/>
                  <w10:wrap type="none"/>
                  <w10:anchorlock/>
                </v:shape>
                <o:OLEObject Type="Embed" ProgID="Equation.KSEE3" ShapeID="_x0000_i1026" DrawAspect="Content" ObjectID="_1468075726" r:id="rId9">
                  <o:LockedField>false</o:LockedField>
                </o:OLEObject>
              </w:object>
            </w:r>
          </w:p>
        </w:tc>
        <w:tc>
          <w:tcPr>
            <w:tcW w:w="2820" w:type="dxa"/>
            <w:tcBorders>
              <w:tl2br w:val="nil"/>
              <w:tr2bl w:val="nil"/>
            </w:tcBorders>
            <w:shd w:val="clear" w:color="auto" w:fill="FFFFFF" w:themeFill="background1"/>
            <w:tcMar>
              <w:top w:w="144" w:type="dxa"/>
              <w:left w:w="216" w:type="dxa"/>
              <w:bottom w:w="144" w:type="dxa"/>
              <w:right w:w="216" w:type="dxa"/>
            </w:tcMar>
            <w:vAlign w:val="center"/>
          </w:tcPr>
          <w:p>
            <w:pPr>
              <w:keepNext w:val="0"/>
              <w:keepLines w:val="0"/>
              <w:widowControl/>
              <w:suppressLineNumbers w:val="0"/>
              <w:spacing w:before="0" w:beforeAutospacing="0" w:after="0" w:afterAutospacing="0" w:line="336" w:lineRule="atLeast"/>
              <w:ind w:left="0" w:leftChars="0" w:right="0" w:firstLine="0" w:firstLineChars="0"/>
              <w:jc w:val="left"/>
              <w:rPr>
                <w:rFonts w:hint="default" w:ascii="Times New Roman" w:hAnsi="Times New Roman" w:eastAsia="Segoe UI" w:cs="Times New Roman"/>
                <w:i w:val="0"/>
                <w:iCs w:val="0"/>
                <w:caps w:val="0"/>
                <w:color w:val="000000"/>
                <w:spacing w:val="0"/>
                <w:sz w:val="19"/>
                <w:szCs w:val="19"/>
              </w:rPr>
            </w:pPr>
            <w:r>
              <w:rPr>
                <w:rFonts w:hint="default" w:ascii="Times New Roman" w:hAnsi="Times New Roman" w:eastAsia="Segoe UI" w:cs="Times New Roman"/>
                <w:i w:val="0"/>
                <w:iCs w:val="0"/>
                <w:caps w:val="0"/>
                <w:color w:val="000000"/>
                <w:spacing w:val="0"/>
                <w:kern w:val="0"/>
                <w:sz w:val="19"/>
                <w:szCs w:val="19"/>
                <w:lang w:val="en-US" w:eastAsia="zh-CN" w:bidi="ar"/>
              </w:rPr>
              <w:t>真空介电常数</w:t>
            </w:r>
          </w:p>
        </w:tc>
        <w:tc>
          <w:tcPr>
            <w:tcW w:w="1164" w:type="dxa"/>
            <w:tcBorders>
              <w:tl2br w:val="nil"/>
              <w:tr2bl w:val="nil"/>
            </w:tcBorders>
            <w:shd w:val="clear" w:color="auto" w:fill="FFFFFF" w:themeFill="background1"/>
            <w:tcMar>
              <w:top w:w="144" w:type="dxa"/>
              <w:left w:w="216" w:type="dxa"/>
              <w:bottom w:w="144" w:type="dxa"/>
              <w:right w:w="216" w:type="dxa"/>
            </w:tcMar>
            <w:vAlign w:val="center"/>
          </w:tcPr>
          <w:p>
            <w:pPr>
              <w:keepNext w:val="0"/>
              <w:keepLines w:val="0"/>
              <w:widowControl/>
              <w:suppressLineNumbers w:val="0"/>
              <w:spacing w:before="0" w:beforeAutospacing="0" w:after="0" w:afterAutospacing="0" w:line="336" w:lineRule="atLeast"/>
              <w:ind w:left="0" w:leftChars="0" w:right="0" w:firstLine="0" w:firstLineChars="0"/>
              <w:jc w:val="center"/>
              <w:rPr>
                <w:rFonts w:hint="default" w:ascii="Times New Roman" w:hAnsi="Times New Roman" w:eastAsia="Segoe UI" w:cs="Times New Roman"/>
                <w:i w:val="0"/>
                <w:iCs w:val="0"/>
                <w:caps w:val="0"/>
                <w:color w:val="000000"/>
                <w:spacing w:val="0"/>
                <w:sz w:val="19"/>
                <w:szCs w:val="19"/>
              </w:rPr>
            </w:pPr>
            <w:r>
              <w:rPr>
                <w:rFonts w:hint="default" w:ascii="Times New Roman" w:hAnsi="Times New Roman" w:eastAsia="Segoe UI" w:cs="Times New Roman"/>
                <w:i/>
                <w:iCs/>
                <w:caps w:val="0"/>
                <w:color w:val="000000"/>
                <w:spacing w:val="0"/>
                <w:kern w:val="0"/>
                <w:sz w:val="19"/>
                <w:szCs w:val="19"/>
                <w:lang w:val="en-US" w:eastAsia="zh-CN" w:bidi="ar"/>
              </w:rPr>
              <w:t>F</w:t>
            </w:r>
            <w:r>
              <w:rPr>
                <w:rFonts w:hint="default" w:ascii="Times New Roman" w:hAnsi="Times New Roman" w:eastAsia="Segoe UI" w:cs="Times New Roman"/>
                <w:i w:val="0"/>
                <w:iCs w:val="0"/>
                <w:caps w:val="0"/>
                <w:color w:val="000000"/>
                <w:spacing w:val="0"/>
                <w:kern w:val="0"/>
                <w:sz w:val="19"/>
                <w:szCs w:val="19"/>
                <w:lang w:val="en-US" w:eastAsia="zh-CN" w:bidi="ar"/>
              </w:rPr>
              <w:t>/</w:t>
            </w:r>
            <w:r>
              <w:rPr>
                <w:rFonts w:hint="default" w:ascii="Times New Roman" w:hAnsi="Times New Roman" w:eastAsia="Segoe UI" w:cs="Times New Roman"/>
                <w:i/>
                <w:iCs/>
                <w:caps w:val="0"/>
                <w:color w:val="000000"/>
                <w:spacing w:val="0"/>
                <w:kern w:val="0"/>
                <w:sz w:val="19"/>
                <w:szCs w:val="19"/>
                <w:lang w:val="en-US" w:eastAsia="zh-CN" w:bidi="ar"/>
              </w:rPr>
              <w:t>m</w:t>
            </w:r>
          </w:p>
        </w:tc>
        <w:tc>
          <w:tcPr>
            <w:tcW w:w="3752" w:type="dxa"/>
            <w:tcBorders>
              <w:tl2br w:val="nil"/>
              <w:tr2bl w:val="nil"/>
            </w:tcBorders>
            <w:shd w:val="clear" w:color="auto" w:fill="FFFFFF" w:themeFill="background1"/>
            <w:tcMar>
              <w:top w:w="144" w:type="dxa"/>
              <w:left w:w="216" w:type="dxa"/>
              <w:bottom w:w="144" w:type="dxa"/>
              <w:right w:w="216" w:type="dxa"/>
            </w:tcMar>
            <w:vAlign w:val="center"/>
          </w:tcPr>
          <w:p>
            <w:pPr>
              <w:keepNext w:val="0"/>
              <w:keepLines w:val="0"/>
              <w:widowControl/>
              <w:suppressLineNumbers w:val="0"/>
              <w:spacing w:before="0" w:beforeAutospacing="0" w:after="0" w:afterAutospacing="0" w:line="336" w:lineRule="atLeast"/>
              <w:ind w:left="0" w:leftChars="0" w:right="0" w:firstLine="0" w:firstLineChars="0"/>
              <w:jc w:val="left"/>
              <w:rPr>
                <w:rFonts w:hint="default" w:ascii="Times New Roman" w:hAnsi="Times New Roman" w:eastAsia="宋体" w:cs="Times New Roman"/>
                <w:i w:val="0"/>
                <w:iCs w:val="0"/>
                <w:caps w:val="0"/>
                <w:color w:val="000000"/>
                <w:spacing w:val="0"/>
                <w:sz w:val="19"/>
                <w:szCs w:val="19"/>
              </w:rPr>
            </w:pPr>
            <w:r>
              <w:rPr>
                <w:rFonts w:hint="default" w:ascii="Times New Roman" w:hAnsi="Times New Roman" w:eastAsia="宋体" w:cs="Times New Roman"/>
                <w:i w:val="0"/>
                <w:iCs w:val="0"/>
                <w:caps w:val="0"/>
                <w:color w:val="000000"/>
                <w:spacing w:val="0"/>
                <w:kern w:val="0"/>
                <w:sz w:val="19"/>
                <w:szCs w:val="19"/>
                <w:lang w:val="en-US" w:eastAsia="zh-CN" w:bidi="ar"/>
              </w:rPr>
              <w:t>常量</w:t>
            </w:r>
            <w:r>
              <w:rPr>
                <w:rFonts w:hint="default" w:ascii="Times New Roman" w:hAnsi="Times New Roman" w:eastAsia="宋体" w:cs="Times New Roman"/>
                <w:position w:val="-12"/>
                <w:lang w:eastAsia="zh-CN"/>
              </w:rPr>
              <w:object>
                <v:shape id="_x0000_i1027" o:spt="75" type="#_x0000_t75" style="height:19pt;width:81pt;" o:ole="t" filled="f" o:preferrelative="t" stroked="f" coordsize="21600,21600">
                  <v:path/>
                  <v:fill on="f" focussize="0,0"/>
                  <v:stroke on="f"/>
                  <v:imagedata r:id="rId12" o:title=""/>
                  <o:lock v:ext="edit" aspectratio="t"/>
                  <w10:wrap type="none"/>
                  <w10:anchorlock/>
                </v:shape>
                <o:OLEObject Type="Embed" ProgID="Equation.KSEE3" ShapeID="_x0000_i1027" DrawAspect="Content" ObjectID="_1468075727" r:id="rId11">
                  <o:LockedField>false</o:LockedField>
                </o:OLEObject>
              </w:objec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FFFFFF"/>
          <w:tblCellMar>
            <w:top w:w="0" w:type="dxa"/>
            <w:left w:w="0" w:type="dxa"/>
            <w:bottom w:w="0" w:type="dxa"/>
            <w:right w:w="0" w:type="dxa"/>
          </w:tblCellMar>
        </w:tblPrEx>
        <w:tc>
          <w:tcPr>
            <w:tcW w:w="877" w:type="dxa"/>
            <w:tcBorders>
              <w:tl2br w:val="nil"/>
              <w:tr2bl w:val="nil"/>
            </w:tcBorders>
            <w:shd w:val="clear" w:color="auto" w:fill="FFFFFF" w:themeFill="background1"/>
            <w:tcMar>
              <w:top w:w="144" w:type="dxa"/>
              <w:left w:w="216" w:type="dxa"/>
              <w:bottom w:w="144" w:type="dxa"/>
              <w:right w:w="216" w:type="dxa"/>
            </w:tcMar>
            <w:vAlign w:val="center"/>
          </w:tcPr>
          <w:p>
            <w:pPr>
              <w:keepNext w:val="0"/>
              <w:keepLines w:val="0"/>
              <w:widowControl/>
              <w:suppressLineNumbers w:val="0"/>
              <w:spacing w:before="0" w:beforeAutospacing="0" w:after="0" w:afterAutospacing="0" w:line="336" w:lineRule="atLeast"/>
              <w:ind w:left="0" w:leftChars="0" w:right="0" w:firstLine="0" w:firstLineChars="0"/>
              <w:jc w:val="left"/>
              <w:rPr>
                <w:rFonts w:hint="default" w:ascii="Times New Roman" w:hAnsi="Times New Roman" w:eastAsia="Segoe UI" w:cs="Times New Roman"/>
                <w:i w:val="0"/>
                <w:iCs w:val="0"/>
                <w:caps w:val="0"/>
                <w:color w:val="000000"/>
                <w:spacing w:val="0"/>
                <w:sz w:val="19"/>
                <w:szCs w:val="19"/>
              </w:rPr>
            </w:pPr>
            <w:r>
              <w:rPr>
                <w:rFonts w:hint="default" w:ascii="Times New Roman" w:hAnsi="Times New Roman" w:eastAsia="宋体" w:cs="Times New Roman"/>
                <w:position w:val="-10"/>
                <w:lang w:eastAsia="zh-CN"/>
              </w:rPr>
              <w:object>
                <v:shape id="_x0000_i1028" o:spt="75" type="#_x0000_t75" style="height:17pt;width:13pt;" o:ole="t" filled="f" o:preferrelative="t" stroked="f" coordsize="21600,21600">
                  <v:path/>
                  <v:fill on="f" focussize="0,0"/>
                  <v:stroke on="f"/>
                  <v:imagedata r:id="rId14" o:title=""/>
                  <o:lock v:ext="edit" aspectratio="t"/>
                  <w10:wrap type="none"/>
                  <w10:anchorlock/>
                </v:shape>
                <o:OLEObject Type="Embed" ProgID="Equation.KSEE3" ShapeID="_x0000_i1028" DrawAspect="Content" ObjectID="_1468075728" r:id="rId13">
                  <o:LockedField>false</o:LockedField>
                </o:OLEObject>
              </w:object>
            </w:r>
          </w:p>
        </w:tc>
        <w:tc>
          <w:tcPr>
            <w:tcW w:w="2820" w:type="dxa"/>
            <w:tcBorders>
              <w:tl2br w:val="nil"/>
              <w:tr2bl w:val="nil"/>
            </w:tcBorders>
            <w:shd w:val="clear" w:color="auto" w:fill="FFFFFF" w:themeFill="background1"/>
            <w:tcMar>
              <w:top w:w="144" w:type="dxa"/>
              <w:left w:w="216" w:type="dxa"/>
              <w:bottom w:w="144" w:type="dxa"/>
              <w:right w:w="216" w:type="dxa"/>
            </w:tcMar>
            <w:vAlign w:val="center"/>
          </w:tcPr>
          <w:p>
            <w:pPr>
              <w:keepNext w:val="0"/>
              <w:keepLines w:val="0"/>
              <w:widowControl/>
              <w:suppressLineNumbers w:val="0"/>
              <w:spacing w:before="0" w:beforeAutospacing="0" w:after="0" w:afterAutospacing="0" w:line="336" w:lineRule="atLeast"/>
              <w:ind w:left="0" w:leftChars="0" w:right="0" w:firstLine="0" w:firstLineChars="0"/>
              <w:jc w:val="left"/>
              <w:rPr>
                <w:rFonts w:hint="default" w:ascii="Times New Roman" w:hAnsi="Times New Roman" w:eastAsia="Segoe UI" w:cs="Times New Roman"/>
                <w:i w:val="0"/>
                <w:iCs w:val="0"/>
                <w:caps w:val="0"/>
                <w:color w:val="000000"/>
                <w:spacing w:val="0"/>
                <w:sz w:val="19"/>
                <w:szCs w:val="19"/>
              </w:rPr>
            </w:pPr>
            <w:r>
              <w:rPr>
                <w:rFonts w:hint="default" w:ascii="Times New Roman" w:hAnsi="Times New Roman" w:eastAsia="Segoe UI" w:cs="Times New Roman"/>
                <w:i w:val="0"/>
                <w:iCs w:val="0"/>
                <w:caps w:val="0"/>
                <w:color w:val="000000"/>
                <w:spacing w:val="0"/>
                <w:kern w:val="0"/>
                <w:sz w:val="19"/>
                <w:szCs w:val="19"/>
                <w:lang w:val="en-US" w:eastAsia="zh-CN" w:bidi="ar"/>
              </w:rPr>
              <w:t>极板间介质的相对介电常数</w:t>
            </w:r>
          </w:p>
        </w:tc>
        <w:tc>
          <w:tcPr>
            <w:tcW w:w="1164" w:type="dxa"/>
            <w:tcBorders>
              <w:tl2br w:val="nil"/>
              <w:tr2bl w:val="nil"/>
            </w:tcBorders>
            <w:shd w:val="clear" w:color="auto" w:fill="FFFFFF" w:themeFill="background1"/>
            <w:tcMar>
              <w:top w:w="144" w:type="dxa"/>
              <w:left w:w="216" w:type="dxa"/>
              <w:bottom w:w="144" w:type="dxa"/>
              <w:right w:w="216" w:type="dxa"/>
            </w:tcMar>
            <w:vAlign w:val="center"/>
          </w:tcPr>
          <w:p>
            <w:pPr>
              <w:keepNext w:val="0"/>
              <w:keepLines w:val="0"/>
              <w:widowControl/>
              <w:suppressLineNumbers w:val="0"/>
              <w:spacing w:before="0" w:beforeAutospacing="0" w:after="0" w:afterAutospacing="0" w:line="336" w:lineRule="atLeast"/>
              <w:ind w:left="0" w:right="0" w:firstLine="0"/>
              <w:jc w:val="left"/>
              <w:rPr>
                <w:rFonts w:hint="default" w:ascii="Times New Roman" w:hAnsi="Times New Roman" w:eastAsia="Segoe UI" w:cs="Times New Roman"/>
                <w:i w:val="0"/>
                <w:iCs w:val="0"/>
                <w:caps w:val="0"/>
                <w:color w:val="000000"/>
                <w:spacing w:val="0"/>
                <w:sz w:val="19"/>
                <w:szCs w:val="19"/>
              </w:rPr>
            </w:pPr>
            <w:r>
              <w:rPr>
                <w:rFonts w:hint="default" w:ascii="Times New Roman" w:hAnsi="Times New Roman" w:eastAsia="Segoe UI" w:cs="Times New Roman"/>
                <w:i w:val="0"/>
                <w:iCs w:val="0"/>
                <w:caps w:val="0"/>
                <w:color w:val="000000"/>
                <w:spacing w:val="0"/>
                <w:kern w:val="0"/>
                <w:sz w:val="19"/>
                <w:szCs w:val="19"/>
                <w:lang w:val="en-US" w:eastAsia="zh-CN" w:bidi="ar"/>
              </w:rPr>
              <w:t>-</w:t>
            </w:r>
          </w:p>
        </w:tc>
        <w:tc>
          <w:tcPr>
            <w:tcW w:w="3752" w:type="dxa"/>
            <w:tcBorders>
              <w:tl2br w:val="nil"/>
              <w:tr2bl w:val="nil"/>
            </w:tcBorders>
            <w:shd w:val="clear" w:color="auto" w:fill="FFFFFF" w:themeFill="background1"/>
            <w:tcMar>
              <w:top w:w="144" w:type="dxa"/>
              <w:left w:w="216" w:type="dxa"/>
              <w:bottom w:w="144" w:type="dxa"/>
              <w:right w:w="216" w:type="dxa"/>
            </w:tcMar>
            <w:vAlign w:val="center"/>
          </w:tcPr>
          <w:p>
            <w:pPr>
              <w:keepNext w:val="0"/>
              <w:keepLines w:val="0"/>
              <w:widowControl/>
              <w:suppressLineNumbers w:val="0"/>
              <w:spacing w:before="0" w:beforeAutospacing="0" w:after="0" w:afterAutospacing="0" w:line="336" w:lineRule="atLeast"/>
              <w:ind w:left="0" w:leftChars="0" w:right="0" w:firstLine="0" w:firstLineChars="0"/>
              <w:jc w:val="left"/>
              <w:rPr>
                <w:rFonts w:hint="default" w:ascii="Times New Roman" w:hAnsi="Times New Roman" w:eastAsia="宋体" w:cs="Times New Roman"/>
                <w:i w:val="0"/>
                <w:iCs w:val="0"/>
                <w:caps w:val="0"/>
                <w:color w:val="000000"/>
                <w:spacing w:val="0"/>
                <w:sz w:val="19"/>
                <w:szCs w:val="19"/>
              </w:rPr>
            </w:pPr>
            <w:r>
              <w:rPr>
                <w:rFonts w:hint="default" w:ascii="Times New Roman" w:hAnsi="Times New Roman" w:eastAsia="宋体" w:cs="Times New Roman"/>
                <w:i w:val="0"/>
                <w:iCs w:val="0"/>
                <w:caps w:val="0"/>
                <w:color w:val="000000"/>
                <w:spacing w:val="0"/>
                <w:kern w:val="0"/>
                <w:sz w:val="19"/>
                <w:szCs w:val="19"/>
                <w:lang w:val="en-US" w:eastAsia="zh-CN" w:bidi="ar"/>
              </w:rPr>
              <w:t>与</w:t>
            </w:r>
            <w:r>
              <w:rPr>
                <w:rFonts w:hint="default" w:ascii="Times New Roman" w:hAnsi="Times New Roman" w:eastAsia="宋体" w:cs="Times New Roman"/>
                <w:i/>
                <w:iCs/>
                <w:caps w:val="0"/>
                <w:color w:val="000000"/>
                <w:spacing w:val="0"/>
                <w:kern w:val="0"/>
                <w:sz w:val="19"/>
                <w:szCs w:val="19"/>
                <w:lang w:val="en-US" w:eastAsia="zh-CN" w:bidi="ar"/>
              </w:rPr>
              <w:t>C</w:t>
            </w:r>
            <w:r>
              <w:rPr>
                <w:rFonts w:hint="eastAsia" w:cs="Times New Roman"/>
                <w:i/>
                <w:iCs/>
                <w:caps w:val="0"/>
                <w:color w:val="000000"/>
                <w:spacing w:val="0"/>
                <w:kern w:val="0"/>
                <w:sz w:val="19"/>
                <w:szCs w:val="19"/>
                <w:lang w:val="en-US" w:eastAsia="zh-CN" w:bidi="ar"/>
              </w:rPr>
              <w:t xml:space="preserve"> </w:t>
            </w:r>
            <w:r>
              <w:rPr>
                <w:rFonts w:hint="default" w:ascii="Times New Roman" w:hAnsi="Times New Roman" w:eastAsia="宋体" w:cs="Times New Roman"/>
                <w:i w:val="0"/>
                <w:iCs w:val="0"/>
                <w:caps w:val="0"/>
                <w:color w:val="000000"/>
                <w:spacing w:val="0"/>
                <w:kern w:val="0"/>
                <w:sz w:val="19"/>
                <w:szCs w:val="19"/>
                <w:lang w:val="en-US" w:eastAsia="zh-CN" w:bidi="ar"/>
              </w:rPr>
              <w:t>成</w:t>
            </w:r>
            <w:r>
              <w:rPr>
                <w:rFonts w:hint="eastAsia" w:cs="Times New Roman"/>
                <w:i w:val="0"/>
                <w:iCs w:val="0"/>
                <w:caps w:val="0"/>
                <w:color w:val="000000"/>
                <w:spacing w:val="0"/>
                <w:kern w:val="0"/>
                <w:sz w:val="19"/>
                <w:szCs w:val="19"/>
                <w:lang w:val="en-US" w:eastAsia="zh-CN" w:bidi="ar"/>
              </w:rPr>
              <w:t>正比</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FFFFFF"/>
          <w:tblCellMar>
            <w:top w:w="0" w:type="dxa"/>
            <w:left w:w="0" w:type="dxa"/>
            <w:bottom w:w="0" w:type="dxa"/>
            <w:right w:w="0" w:type="dxa"/>
          </w:tblCellMar>
        </w:tblPrEx>
        <w:tc>
          <w:tcPr>
            <w:tcW w:w="877" w:type="dxa"/>
            <w:tcBorders>
              <w:tl2br w:val="nil"/>
              <w:tr2bl w:val="nil"/>
            </w:tcBorders>
            <w:shd w:val="clear" w:color="auto" w:fill="FFFFFF" w:themeFill="background1"/>
            <w:tcMar>
              <w:top w:w="144" w:type="dxa"/>
              <w:left w:w="216" w:type="dxa"/>
              <w:bottom w:w="144" w:type="dxa"/>
              <w:right w:w="216" w:type="dxa"/>
            </w:tcMar>
            <w:vAlign w:val="center"/>
          </w:tcPr>
          <w:p>
            <w:pPr>
              <w:keepNext w:val="0"/>
              <w:keepLines w:val="0"/>
              <w:widowControl/>
              <w:suppressLineNumbers w:val="0"/>
              <w:spacing w:before="0" w:beforeAutospacing="0" w:after="0" w:afterAutospacing="0" w:line="336" w:lineRule="atLeast"/>
              <w:ind w:left="0" w:leftChars="0" w:right="0" w:firstLine="0" w:firstLineChars="0"/>
              <w:jc w:val="left"/>
              <w:rPr>
                <w:rFonts w:hint="default" w:ascii="Times New Roman" w:hAnsi="Times New Roman" w:eastAsia="宋体" w:cs="Times New Roman"/>
                <w:i w:val="0"/>
                <w:iCs w:val="0"/>
                <w:caps w:val="0"/>
                <w:color w:val="000000"/>
                <w:spacing w:val="0"/>
                <w:sz w:val="22"/>
                <w:szCs w:val="22"/>
                <w:lang w:val="en-US" w:eastAsia="zh-CN"/>
              </w:rPr>
            </w:pPr>
            <w:r>
              <w:rPr>
                <w:rFonts w:hint="default" w:ascii="Times New Roman" w:hAnsi="Times New Roman" w:cs="Times New Roman"/>
                <w:i/>
                <w:iCs/>
                <w:caps w:val="0"/>
                <w:color w:val="000000"/>
                <w:spacing w:val="0"/>
                <w:sz w:val="22"/>
                <w:szCs w:val="22"/>
                <w:lang w:val="en-US" w:eastAsia="zh-CN"/>
              </w:rPr>
              <w:t>A</w:t>
            </w:r>
          </w:p>
        </w:tc>
        <w:tc>
          <w:tcPr>
            <w:tcW w:w="2820" w:type="dxa"/>
            <w:tcBorders>
              <w:tl2br w:val="nil"/>
              <w:tr2bl w:val="nil"/>
            </w:tcBorders>
            <w:shd w:val="clear" w:color="auto" w:fill="FFFFFF" w:themeFill="background1"/>
            <w:tcMar>
              <w:top w:w="144" w:type="dxa"/>
              <w:left w:w="216" w:type="dxa"/>
              <w:bottom w:w="144" w:type="dxa"/>
              <w:right w:w="216" w:type="dxa"/>
            </w:tcMar>
            <w:vAlign w:val="center"/>
          </w:tcPr>
          <w:p>
            <w:pPr>
              <w:keepNext w:val="0"/>
              <w:keepLines w:val="0"/>
              <w:widowControl/>
              <w:suppressLineNumbers w:val="0"/>
              <w:spacing w:before="0" w:beforeAutospacing="0" w:after="0" w:afterAutospacing="0" w:line="336" w:lineRule="atLeast"/>
              <w:ind w:left="0" w:leftChars="0" w:right="0" w:firstLine="0" w:firstLineChars="0"/>
              <w:jc w:val="left"/>
              <w:rPr>
                <w:rFonts w:hint="default" w:ascii="Times New Roman" w:hAnsi="Times New Roman" w:eastAsia="Segoe UI" w:cs="Times New Roman"/>
                <w:i w:val="0"/>
                <w:iCs w:val="0"/>
                <w:caps w:val="0"/>
                <w:color w:val="000000"/>
                <w:spacing w:val="0"/>
                <w:sz w:val="19"/>
                <w:szCs w:val="19"/>
              </w:rPr>
            </w:pPr>
            <w:r>
              <w:rPr>
                <w:rFonts w:hint="default" w:ascii="Times New Roman" w:hAnsi="Times New Roman" w:eastAsia="Segoe UI" w:cs="Times New Roman"/>
                <w:i w:val="0"/>
                <w:iCs w:val="0"/>
                <w:caps w:val="0"/>
                <w:color w:val="000000"/>
                <w:spacing w:val="0"/>
                <w:kern w:val="0"/>
                <w:sz w:val="19"/>
                <w:szCs w:val="19"/>
                <w:lang w:val="en-US" w:eastAsia="zh-CN" w:bidi="ar"/>
              </w:rPr>
              <w:t>两个极板的有效正对面积</w:t>
            </w:r>
          </w:p>
        </w:tc>
        <w:tc>
          <w:tcPr>
            <w:tcW w:w="1164" w:type="dxa"/>
            <w:tcBorders>
              <w:tl2br w:val="nil"/>
              <w:tr2bl w:val="nil"/>
            </w:tcBorders>
            <w:shd w:val="clear" w:color="auto" w:fill="FFFFFF" w:themeFill="background1"/>
            <w:tcMar>
              <w:top w:w="144" w:type="dxa"/>
              <w:left w:w="216" w:type="dxa"/>
              <w:bottom w:w="144" w:type="dxa"/>
              <w:right w:w="216" w:type="dxa"/>
            </w:tcMar>
            <w:vAlign w:val="center"/>
          </w:tcPr>
          <w:p>
            <w:pPr>
              <w:keepNext w:val="0"/>
              <w:keepLines w:val="0"/>
              <w:widowControl/>
              <w:suppressLineNumbers w:val="0"/>
              <w:spacing w:before="0" w:beforeAutospacing="0" w:after="0" w:afterAutospacing="0" w:line="336" w:lineRule="atLeast"/>
              <w:ind w:left="0" w:leftChars="0" w:right="0" w:firstLine="0" w:firstLineChars="0"/>
              <w:jc w:val="center"/>
              <w:rPr>
                <w:rFonts w:hint="default" w:ascii="Times New Roman" w:hAnsi="Times New Roman" w:eastAsia="Segoe UI" w:cs="Times New Roman"/>
                <w:i w:val="0"/>
                <w:iCs w:val="0"/>
                <w:caps w:val="0"/>
                <w:color w:val="000000"/>
                <w:spacing w:val="0"/>
                <w:sz w:val="19"/>
                <w:szCs w:val="19"/>
              </w:rPr>
            </w:pPr>
            <w:r>
              <w:rPr>
                <w:rFonts w:hint="default" w:ascii="Times New Roman" w:hAnsi="Times New Roman" w:eastAsia="Segoe UI" w:cs="Times New Roman"/>
                <w:i/>
                <w:iCs/>
                <w:caps w:val="0"/>
                <w:color w:val="000000"/>
                <w:spacing w:val="0"/>
                <w:kern w:val="0"/>
                <w:sz w:val="19"/>
                <w:szCs w:val="19"/>
                <w:lang w:val="en-US" w:eastAsia="zh-CN" w:bidi="ar"/>
              </w:rPr>
              <w:t>m</w:t>
            </w:r>
            <w:r>
              <w:rPr>
                <w:rFonts w:hint="default" w:ascii="Times New Roman" w:hAnsi="Times New Roman" w:eastAsia="Segoe UI" w:cs="Times New Roman"/>
                <w:i w:val="0"/>
                <w:iCs w:val="0"/>
                <w:caps w:val="0"/>
                <w:color w:val="000000"/>
                <w:spacing w:val="0"/>
                <w:kern w:val="0"/>
                <w:sz w:val="19"/>
                <w:szCs w:val="19"/>
                <w:lang w:val="en-US" w:eastAsia="zh-CN" w:bidi="ar"/>
              </w:rPr>
              <w:t>²</w:t>
            </w:r>
          </w:p>
        </w:tc>
        <w:tc>
          <w:tcPr>
            <w:tcW w:w="3752" w:type="dxa"/>
            <w:tcBorders>
              <w:tl2br w:val="nil"/>
              <w:tr2bl w:val="nil"/>
            </w:tcBorders>
            <w:shd w:val="clear" w:color="auto" w:fill="FFFFFF" w:themeFill="background1"/>
            <w:tcMar>
              <w:top w:w="144" w:type="dxa"/>
              <w:left w:w="216" w:type="dxa"/>
              <w:bottom w:w="144" w:type="dxa"/>
              <w:right w:w="216" w:type="dxa"/>
            </w:tcMar>
            <w:vAlign w:val="center"/>
          </w:tcPr>
          <w:p>
            <w:pPr>
              <w:keepNext w:val="0"/>
              <w:keepLines w:val="0"/>
              <w:widowControl/>
              <w:suppressLineNumbers w:val="0"/>
              <w:spacing w:before="0" w:beforeAutospacing="0" w:after="0" w:afterAutospacing="0" w:line="336" w:lineRule="atLeast"/>
              <w:ind w:left="0" w:leftChars="0" w:right="0" w:firstLine="0" w:firstLineChars="0"/>
              <w:jc w:val="left"/>
              <w:rPr>
                <w:rFonts w:hint="default" w:ascii="Times New Roman" w:hAnsi="Times New Roman" w:eastAsia="宋体" w:cs="Times New Roman"/>
                <w:i w:val="0"/>
                <w:iCs w:val="0"/>
                <w:caps w:val="0"/>
                <w:color w:val="000000"/>
                <w:spacing w:val="0"/>
                <w:sz w:val="19"/>
                <w:szCs w:val="19"/>
              </w:rPr>
            </w:pPr>
            <w:r>
              <w:rPr>
                <w:rFonts w:hint="default" w:ascii="Times New Roman" w:hAnsi="Times New Roman" w:eastAsia="宋体" w:cs="Times New Roman"/>
                <w:i w:val="0"/>
                <w:iCs w:val="0"/>
                <w:caps w:val="0"/>
                <w:color w:val="000000"/>
                <w:spacing w:val="0"/>
                <w:kern w:val="0"/>
                <w:sz w:val="19"/>
                <w:szCs w:val="19"/>
                <w:lang w:val="en-US" w:eastAsia="zh-CN" w:bidi="ar"/>
              </w:rPr>
              <w:t xml:space="preserve">与 </w:t>
            </w:r>
            <w:r>
              <w:rPr>
                <w:rFonts w:hint="default" w:ascii="Times New Roman" w:hAnsi="Times New Roman" w:eastAsia="宋体" w:cs="Times New Roman"/>
                <w:i/>
                <w:iCs/>
                <w:caps w:val="0"/>
                <w:color w:val="000000"/>
                <w:spacing w:val="0"/>
                <w:kern w:val="0"/>
                <w:sz w:val="19"/>
                <w:szCs w:val="19"/>
                <w:lang w:val="en-US" w:eastAsia="zh-CN" w:bidi="ar"/>
              </w:rPr>
              <w:t>C</w:t>
            </w:r>
            <w:r>
              <w:rPr>
                <w:rFonts w:hint="default" w:ascii="Times New Roman" w:hAnsi="Times New Roman" w:eastAsia="宋体" w:cs="Times New Roman"/>
                <w:i w:val="0"/>
                <w:iCs w:val="0"/>
                <w:caps w:val="0"/>
                <w:color w:val="000000"/>
                <w:spacing w:val="0"/>
                <w:kern w:val="0"/>
                <w:sz w:val="19"/>
                <w:szCs w:val="19"/>
                <w:lang w:val="en-US" w:eastAsia="zh-CN" w:bidi="ar"/>
              </w:rPr>
              <w:t xml:space="preserve"> 成</w:t>
            </w:r>
            <w:r>
              <w:rPr>
                <w:rFonts w:hint="eastAsia" w:cs="Times New Roman"/>
                <w:i w:val="0"/>
                <w:iCs w:val="0"/>
                <w:caps w:val="0"/>
                <w:color w:val="000000"/>
                <w:spacing w:val="0"/>
                <w:kern w:val="0"/>
                <w:sz w:val="19"/>
                <w:szCs w:val="19"/>
                <w:lang w:val="en-US" w:eastAsia="zh-CN" w:bidi="ar"/>
              </w:rPr>
              <w:t>正比</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FFFFFF"/>
          <w:tblCellMar>
            <w:top w:w="0" w:type="dxa"/>
            <w:left w:w="0" w:type="dxa"/>
            <w:bottom w:w="0" w:type="dxa"/>
            <w:right w:w="0" w:type="dxa"/>
          </w:tblCellMar>
        </w:tblPrEx>
        <w:tc>
          <w:tcPr>
            <w:tcW w:w="877" w:type="dxa"/>
            <w:tcBorders>
              <w:tl2br w:val="nil"/>
              <w:tr2bl w:val="nil"/>
            </w:tcBorders>
            <w:shd w:val="clear" w:color="auto" w:fill="FFFFFF" w:themeFill="background1"/>
            <w:tcMar>
              <w:top w:w="144" w:type="dxa"/>
              <w:left w:w="216" w:type="dxa"/>
              <w:bottom w:w="144" w:type="dxa"/>
              <w:right w:w="216" w:type="dxa"/>
            </w:tcMar>
            <w:vAlign w:val="center"/>
          </w:tcPr>
          <w:p>
            <w:pPr>
              <w:keepNext w:val="0"/>
              <w:keepLines w:val="0"/>
              <w:widowControl/>
              <w:suppressLineNumbers w:val="0"/>
              <w:spacing w:before="0" w:beforeAutospacing="0" w:after="0" w:afterAutospacing="0" w:line="336" w:lineRule="atLeast"/>
              <w:ind w:left="0" w:leftChars="0" w:right="0" w:firstLine="0" w:firstLineChars="0"/>
              <w:jc w:val="left"/>
              <w:rPr>
                <w:rFonts w:hint="eastAsia" w:ascii="Times New Roman" w:hAnsi="Times New Roman" w:eastAsia="宋体" w:cs="Times New Roman"/>
                <w:i w:val="0"/>
                <w:iCs w:val="0"/>
                <w:caps w:val="0"/>
                <w:color w:val="000000"/>
                <w:spacing w:val="0"/>
                <w:sz w:val="22"/>
                <w:szCs w:val="22"/>
                <w:lang w:val="en-US" w:eastAsia="zh-CN"/>
              </w:rPr>
            </w:pPr>
            <w:r>
              <w:rPr>
                <w:rFonts w:hint="eastAsia" w:cs="Times New Roman"/>
                <w:i/>
                <w:iCs/>
                <w:caps w:val="0"/>
                <w:color w:val="000000"/>
                <w:spacing w:val="0"/>
                <w:sz w:val="22"/>
                <w:szCs w:val="22"/>
                <w:lang w:val="en-US" w:eastAsia="zh-CN"/>
              </w:rPr>
              <w:t>d</w:t>
            </w:r>
          </w:p>
        </w:tc>
        <w:tc>
          <w:tcPr>
            <w:tcW w:w="2820" w:type="dxa"/>
            <w:tcBorders>
              <w:tl2br w:val="nil"/>
              <w:tr2bl w:val="nil"/>
            </w:tcBorders>
            <w:shd w:val="clear" w:color="auto" w:fill="FFFFFF" w:themeFill="background1"/>
            <w:tcMar>
              <w:top w:w="144" w:type="dxa"/>
              <w:left w:w="216" w:type="dxa"/>
              <w:bottom w:w="144" w:type="dxa"/>
              <w:right w:w="216" w:type="dxa"/>
            </w:tcMar>
            <w:vAlign w:val="center"/>
          </w:tcPr>
          <w:p>
            <w:pPr>
              <w:keepNext w:val="0"/>
              <w:keepLines w:val="0"/>
              <w:widowControl/>
              <w:suppressLineNumbers w:val="0"/>
              <w:spacing w:before="0" w:beforeAutospacing="0" w:after="0" w:afterAutospacing="0" w:line="336" w:lineRule="atLeast"/>
              <w:ind w:left="0" w:leftChars="0" w:right="0" w:firstLine="0" w:firstLineChars="0"/>
              <w:jc w:val="left"/>
              <w:rPr>
                <w:rFonts w:hint="default" w:ascii="Times New Roman" w:hAnsi="Times New Roman" w:eastAsia="Segoe UI" w:cs="Times New Roman"/>
                <w:i w:val="0"/>
                <w:iCs w:val="0"/>
                <w:caps w:val="0"/>
                <w:color w:val="000000"/>
                <w:spacing w:val="0"/>
                <w:kern w:val="0"/>
                <w:sz w:val="19"/>
                <w:szCs w:val="19"/>
                <w:lang w:val="en-US" w:eastAsia="zh-CN" w:bidi="ar"/>
              </w:rPr>
            </w:pPr>
            <w:r>
              <w:rPr>
                <w:rFonts w:hint="default" w:ascii="Times New Roman" w:hAnsi="Times New Roman" w:eastAsia="Segoe UI" w:cs="Times New Roman"/>
                <w:i w:val="0"/>
                <w:iCs w:val="0"/>
                <w:caps w:val="0"/>
                <w:color w:val="000000"/>
                <w:spacing w:val="0"/>
                <w:kern w:val="0"/>
                <w:sz w:val="19"/>
                <w:szCs w:val="19"/>
                <w:lang w:val="en-US" w:eastAsia="zh-CN" w:bidi="ar"/>
              </w:rPr>
              <w:t>两个极板间的距离</w:t>
            </w:r>
          </w:p>
        </w:tc>
        <w:tc>
          <w:tcPr>
            <w:tcW w:w="1164" w:type="dxa"/>
            <w:tcBorders>
              <w:tl2br w:val="nil"/>
              <w:tr2bl w:val="nil"/>
            </w:tcBorders>
            <w:shd w:val="clear" w:color="auto" w:fill="FFFFFF" w:themeFill="background1"/>
            <w:tcMar>
              <w:top w:w="144" w:type="dxa"/>
              <w:left w:w="216" w:type="dxa"/>
              <w:bottom w:w="144" w:type="dxa"/>
              <w:right w:w="216" w:type="dxa"/>
            </w:tcMar>
            <w:vAlign w:val="center"/>
          </w:tcPr>
          <w:p>
            <w:pPr>
              <w:keepNext w:val="0"/>
              <w:keepLines w:val="0"/>
              <w:widowControl/>
              <w:suppressLineNumbers w:val="0"/>
              <w:spacing w:before="0" w:beforeAutospacing="0" w:after="0" w:afterAutospacing="0" w:line="336" w:lineRule="atLeast"/>
              <w:ind w:left="0" w:leftChars="0" w:right="0" w:firstLine="0" w:firstLineChars="0"/>
              <w:jc w:val="center"/>
              <w:rPr>
                <w:rFonts w:hint="default" w:ascii="Times New Roman" w:hAnsi="Times New Roman" w:eastAsia="Segoe UI" w:cs="Times New Roman"/>
                <w:i w:val="0"/>
                <w:iCs w:val="0"/>
                <w:caps w:val="0"/>
                <w:color w:val="000000"/>
                <w:spacing w:val="0"/>
                <w:sz w:val="19"/>
                <w:szCs w:val="19"/>
              </w:rPr>
            </w:pPr>
            <w:r>
              <w:rPr>
                <w:rFonts w:hint="default" w:ascii="Times New Roman" w:hAnsi="Times New Roman" w:eastAsia="Segoe UI" w:cs="Times New Roman"/>
                <w:i/>
                <w:iCs/>
                <w:caps w:val="0"/>
                <w:color w:val="000000"/>
                <w:spacing w:val="0"/>
                <w:kern w:val="0"/>
                <w:sz w:val="19"/>
                <w:szCs w:val="19"/>
                <w:lang w:val="en-US" w:eastAsia="zh-CN" w:bidi="ar"/>
              </w:rPr>
              <w:t>m</w:t>
            </w:r>
          </w:p>
        </w:tc>
        <w:tc>
          <w:tcPr>
            <w:tcW w:w="3752" w:type="dxa"/>
            <w:tcBorders>
              <w:tl2br w:val="nil"/>
              <w:tr2bl w:val="nil"/>
            </w:tcBorders>
            <w:shd w:val="clear" w:color="auto" w:fill="FFFFFF" w:themeFill="background1"/>
            <w:tcMar>
              <w:top w:w="144" w:type="dxa"/>
              <w:left w:w="216" w:type="dxa"/>
              <w:bottom w:w="144" w:type="dxa"/>
              <w:right w:w="216" w:type="dxa"/>
            </w:tcMar>
            <w:vAlign w:val="center"/>
          </w:tcPr>
          <w:p>
            <w:pPr>
              <w:keepNext w:val="0"/>
              <w:keepLines w:val="0"/>
              <w:widowControl/>
              <w:suppressLineNumbers w:val="0"/>
              <w:spacing w:before="0" w:beforeAutospacing="0" w:after="0" w:afterAutospacing="0" w:line="336" w:lineRule="atLeast"/>
              <w:ind w:left="0" w:leftChars="0" w:right="0" w:firstLine="0" w:firstLineChars="0"/>
              <w:jc w:val="left"/>
              <w:rPr>
                <w:rFonts w:hint="default" w:ascii="Times New Roman" w:hAnsi="Times New Roman" w:eastAsia="宋体" w:cs="Times New Roman"/>
                <w:i w:val="0"/>
                <w:iCs w:val="0"/>
                <w:caps w:val="0"/>
                <w:color w:val="000000"/>
                <w:spacing w:val="0"/>
                <w:sz w:val="19"/>
                <w:szCs w:val="19"/>
              </w:rPr>
            </w:pPr>
            <w:r>
              <w:rPr>
                <w:rFonts w:hint="default" w:ascii="Times New Roman" w:hAnsi="Times New Roman" w:eastAsia="宋体" w:cs="Times New Roman"/>
                <w:i w:val="0"/>
                <w:iCs w:val="0"/>
                <w:caps w:val="0"/>
                <w:color w:val="000000"/>
                <w:spacing w:val="0"/>
                <w:kern w:val="0"/>
                <w:sz w:val="19"/>
                <w:szCs w:val="19"/>
                <w:lang w:val="en-US" w:eastAsia="zh-CN" w:bidi="ar"/>
              </w:rPr>
              <w:t xml:space="preserve">与 </w:t>
            </w:r>
            <w:r>
              <w:rPr>
                <w:rFonts w:hint="default" w:ascii="Times New Roman" w:hAnsi="Times New Roman" w:eastAsia="宋体" w:cs="Times New Roman"/>
                <w:i/>
                <w:iCs/>
                <w:caps w:val="0"/>
                <w:color w:val="000000"/>
                <w:spacing w:val="0"/>
                <w:kern w:val="0"/>
                <w:sz w:val="19"/>
                <w:szCs w:val="19"/>
                <w:lang w:val="en-US" w:eastAsia="zh-CN" w:bidi="ar"/>
              </w:rPr>
              <w:t>C</w:t>
            </w:r>
            <w:r>
              <w:rPr>
                <w:rFonts w:hint="default" w:ascii="Times New Roman" w:hAnsi="Times New Roman" w:eastAsia="宋体" w:cs="Times New Roman"/>
                <w:i w:val="0"/>
                <w:iCs w:val="0"/>
                <w:caps w:val="0"/>
                <w:color w:val="000000"/>
                <w:spacing w:val="0"/>
                <w:kern w:val="0"/>
                <w:sz w:val="19"/>
                <w:szCs w:val="19"/>
                <w:lang w:val="en-US" w:eastAsia="zh-CN" w:bidi="ar"/>
              </w:rPr>
              <w:t xml:space="preserve"> 成</w:t>
            </w:r>
            <w:r>
              <w:rPr>
                <w:rFonts w:hint="eastAsia" w:cs="Times New Roman"/>
                <w:i w:val="0"/>
                <w:iCs w:val="0"/>
                <w:caps w:val="0"/>
                <w:color w:val="000000"/>
                <w:spacing w:val="0"/>
                <w:kern w:val="0"/>
                <w:sz w:val="19"/>
                <w:szCs w:val="19"/>
                <w:lang w:val="en-US" w:eastAsia="zh-CN" w:bidi="ar"/>
              </w:rPr>
              <w:t>反比</w:t>
            </w:r>
          </w:p>
        </w:tc>
      </w:tr>
    </w:tbl>
    <w:p>
      <w:pPr>
        <w:rPr>
          <w:rFonts w:hint="eastAsia"/>
          <w:lang w:val="en-US" w:eastAsia="zh-CN"/>
        </w:rPr>
      </w:pPr>
    </w:p>
    <w:p>
      <w:pPr>
        <w:rPr>
          <w:rFonts w:hint="default"/>
          <w:lang w:val="en-US" w:eastAsia="zh-CN"/>
        </w:rPr>
      </w:pPr>
      <w:r>
        <w:rPr>
          <w:rFonts w:hint="eastAsia"/>
          <w:lang w:val="en-US" w:eastAsia="zh-CN"/>
        </w:rPr>
        <w:t>平板</w:t>
      </w:r>
      <w:r>
        <w:rPr>
          <w:rFonts w:hint="eastAsia"/>
        </w:rPr>
        <w:t>电容式传感器在实际使用中</w:t>
      </w:r>
      <w:r>
        <w:rPr>
          <w:rFonts w:hint="eastAsia"/>
          <w:lang w:val="en-US" w:eastAsia="zh-CN"/>
        </w:rPr>
        <w:t>的</w:t>
      </w:r>
      <w:r>
        <w:rPr>
          <w:rFonts w:hint="eastAsia"/>
        </w:rPr>
        <w:t>核心逻辑是，被测量（如位移、湿度）通过改变公式中一个或多个可变参数（</w:t>
      </w:r>
      <w:r>
        <w:rPr>
          <w:rFonts w:hint="default" w:ascii="Times New Roman" w:hAnsi="Times New Roman" w:eastAsia="宋体" w:cs="Times New Roman"/>
          <w:position w:val="-10"/>
          <w:lang w:eastAsia="zh-CN"/>
        </w:rPr>
        <w:object>
          <v:shape id="_x0000_i1029" o:spt="75" type="#_x0000_t75" style="height:17pt;width:13pt;" o:ole="t" filled="f" o:preferrelative="t" stroked="f" coordsize="21600,21600">
            <v:path/>
            <v:fill on="f" focussize="0,0"/>
            <v:stroke on="f"/>
            <v:imagedata r:id="rId14" o:title=""/>
            <o:lock v:ext="edit" aspectratio="t"/>
            <w10:wrap type="none"/>
            <w10:anchorlock/>
          </v:shape>
          <o:OLEObject Type="Embed" ProgID="Equation.KSEE3" ShapeID="_x0000_i1029" DrawAspect="Content" ObjectID="_1468075729" r:id="rId15">
            <o:LockedField>false</o:LockedField>
          </o:OLEObject>
        </w:object>
      </w:r>
      <w:r>
        <w:rPr>
          <w:rFonts w:hint="eastAsia"/>
        </w:rPr>
        <w:t>、</w:t>
      </w:r>
      <w:r>
        <w:rPr>
          <w:rFonts w:hint="eastAsia"/>
          <w:i/>
          <w:iCs/>
          <w:lang w:val="en-US" w:eastAsia="zh-CN"/>
        </w:rPr>
        <w:t>A</w:t>
      </w:r>
      <w:r>
        <w:rPr>
          <w:rFonts w:hint="eastAsia"/>
        </w:rPr>
        <w:t>、</w:t>
      </w:r>
      <w:r>
        <w:rPr>
          <w:rFonts w:hint="eastAsia"/>
          <w:i/>
          <w:iCs/>
        </w:rPr>
        <w:t>d</w:t>
      </w:r>
      <w:r>
        <w:rPr>
          <w:rFonts w:hint="eastAsia"/>
        </w:rPr>
        <w:t>），通常保持其中两个参数不变，而只变其中一个参数，间接导致电容量</w:t>
      </w:r>
      <w:r>
        <w:rPr>
          <w:rFonts w:hint="eastAsia" w:ascii="Times New Roman" w:hAnsi="Times New Roman" w:eastAsia="宋体" w:cs="Times New Roman"/>
          <w:i/>
          <w:iCs/>
          <w:caps w:val="0"/>
          <w:color w:val="000000"/>
          <w:spacing w:val="0"/>
          <w:kern w:val="0"/>
          <w:sz w:val="24"/>
          <w:szCs w:val="24"/>
          <w:lang w:val="en-US" w:eastAsia="zh-CN" w:bidi="ar"/>
        </w:rPr>
        <w:t>C</w:t>
      </w:r>
      <w:r>
        <w:rPr>
          <w:rFonts w:hint="eastAsia"/>
        </w:rPr>
        <w:t>变化，再通过后续信号处理电路将</w:t>
      </w:r>
      <w:r>
        <w:rPr>
          <w:rFonts w:hint="eastAsia" w:ascii="Times New Roman" w:hAnsi="Times New Roman" w:eastAsia="宋体" w:cs="Times New Roman"/>
          <w:i/>
          <w:iCs/>
          <w:caps w:val="0"/>
          <w:color w:val="000000"/>
          <w:spacing w:val="0"/>
          <w:kern w:val="0"/>
          <w:sz w:val="24"/>
          <w:szCs w:val="24"/>
          <w:lang w:val="en-US" w:eastAsia="zh-CN" w:bidi="ar"/>
        </w:rPr>
        <w:t>C</w:t>
      </w:r>
      <w:r>
        <w:rPr>
          <w:rFonts w:hint="eastAsia"/>
        </w:rPr>
        <w:t>的变化转换为电压、电流或频率等可测量的电信号，最终实现非电量的检测。因此</w:t>
      </w:r>
      <w:r>
        <w:rPr>
          <w:rFonts w:hint="eastAsia"/>
          <w:lang w:val="en-US" w:eastAsia="zh-CN"/>
        </w:rPr>
        <w:t>平板</w:t>
      </w:r>
      <w:r>
        <w:rPr>
          <w:rFonts w:hint="eastAsia"/>
        </w:rPr>
        <w:t>电容式传感器又可分为变极板间距离的</w:t>
      </w:r>
      <w:r>
        <w:rPr>
          <w:rFonts w:hint="eastAsia" w:ascii="Times New Roman" w:hAnsi="Times New Roman" w:cs="Times New Roman"/>
          <w:b w:val="0"/>
          <w:bCs w:val="0"/>
          <w:color w:val="00B050"/>
          <w:sz w:val="24"/>
          <w:szCs w:val="24"/>
          <w:lang w:val="en-US" w:eastAsia="zh-CN"/>
        </w:rPr>
        <w:t>变极距型传感器</w:t>
      </w:r>
      <w:r>
        <w:rPr>
          <w:rFonts w:hint="eastAsia"/>
        </w:rPr>
        <w:t>、</w:t>
      </w:r>
      <w:r>
        <w:rPr>
          <w:rFonts w:hint="eastAsia" w:ascii="Times New Roman" w:hAnsi="Times New Roman" w:cs="Times New Roman"/>
          <w:b w:val="0"/>
          <w:bCs w:val="0"/>
          <w:color w:val="auto"/>
          <w:sz w:val="24"/>
          <w:szCs w:val="24"/>
          <w:lang w:val="en-US" w:eastAsia="zh-CN"/>
        </w:rPr>
        <w:t>改变极板面积的</w:t>
      </w:r>
      <w:r>
        <w:rPr>
          <w:rFonts w:hint="eastAsia" w:ascii="Times New Roman" w:hAnsi="Times New Roman" w:cs="Times New Roman"/>
          <w:b w:val="0"/>
          <w:bCs w:val="0"/>
          <w:color w:val="00B050"/>
          <w:sz w:val="24"/>
          <w:szCs w:val="24"/>
          <w:lang w:val="en-US" w:eastAsia="zh-CN"/>
        </w:rPr>
        <w:t>变面积型传感器</w:t>
      </w:r>
      <w:r>
        <w:rPr>
          <w:rFonts w:hint="eastAsia"/>
        </w:rPr>
        <w:t>和改变</w:t>
      </w:r>
      <w:r>
        <w:rPr>
          <w:rFonts w:hint="eastAsia"/>
          <w:lang w:val="en-US" w:eastAsia="zh-CN"/>
        </w:rPr>
        <w:t>介质</w:t>
      </w:r>
      <w:r>
        <w:rPr>
          <w:rFonts w:hint="eastAsia" w:ascii="Times New Roman" w:hAnsi="Times New Roman" w:cs="Times New Roman"/>
          <w:b w:val="0"/>
          <w:bCs w:val="0"/>
          <w:color w:val="auto"/>
          <w:sz w:val="24"/>
          <w:szCs w:val="24"/>
          <w:lang w:val="en-US" w:eastAsia="zh-CN"/>
        </w:rPr>
        <w:t>介电常数的</w:t>
      </w:r>
      <w:r>
        <w:rPr>
          <w:rFonts w:hint="eastAsia" w:ascii="Times New Roman" w:hAnsi="Times New Roman" w:cs="Times New Roman"/>
          <w:b w:val="0"/>
          <w:bCs w:val="0"/>
          <w:color w:val="00B050"/>
          <w:sz w:val="24"/>
          <w:szCs w:val="24"/>
          <w:lang w:val="en-US" w:eastAsia="zh-CN"/>
        </w:rPr>
        <w:t>变介质型</w:t>
      </w:r>
      <w:r>
        <w:rPr>
          <w:rFonts w:hint="eastAsia"/>
          <w:lang w:val="en-US" w:eastAsia="zh-CN"/>
        </w:rPr>
        <w:t>传感器。</w:t>
      </w:r>
    </w:p>
    <w:p>
      <w:pPr>
        <w:rPr>
          <w:rFonts w:hint="eastAsia"/>
          <w:lang w:val="en-US" w:eastAsia="zh-CN"/>
        </w:rPr>
      </w:pPr>
      <w:r>
        <w:rPr>
          <w:rFonts w:hint="eastAsia"/>
          <w:lang w:val="en-US" w:eastAsia="zh-CN"/>
        </w:rPr>
        <w:t>圆筒电容器传感器的结构如图所示。在不考虑边缘效应的情况下，其电容量的计算式为</w:t>
      </w:r>
    </w:p>
    <w:p>
      <w:pPr>
        <w:spacing w:after="156"/>
        <w:ind w:left="0" w:leftChars="0" w:firstLine="0" w:firstLineChars="0"/>
        <w:jc w:val="center"/>
      </w:pPr>
      <w:r>
        <w:object>
          <v:shape id="_x0000_i1030" o:spt="75" type="#_x0000_t75" style="height:159.9pt;width:159.9pt;" o:ole="t" filled="f" o:preferrelative="t" stroked="f" coordsize="21600,21600">
            <v:path/>
            <v:fill on="f" focussize="0,0"/>
            <v:stroke on="f" weight="3pt"/>
            <v:imagedata r:id="rId17" o:title=""/>
            <o:lock v:ext="edit" aspectratio="t"/>
            <w10:wrap type="none"/>
            <w10:anchorlock/>
          </v:shape>
          <o:OLEObject Type="Embed" ProgID="Visio.Drawing.11" ShapeID="_x0000_i1030" DrawAspect="Content" ObjectID="_1468075730" r:id="rId16">
            <o:LockedField>false</o:LockedField>
          </o:OLEObject>
        </w:object>
      </w:r>
    </w:p>
    <w:p>
      <w:pPr>
        <w:ind w:left="0" w:leftChars="0" w:firstLine="0" w:firstLineChars="0"/>
        <w:jc w:val="center"/>
        <w:rPr>
          <w:rFonts w:hint="eastAsia" w:cs="Times New Roman"/>
          <w:b/>
          <w:bCs/>
          <w:sz w:val="22"/>
          <w:szCs w:val="22"/>
          <w:lang w:val="en-US" w:eastAsia="zh-CN"/>
        </w:rPr>
      </w:pPr>
      <w:r>
        <w:rPr>
          <w:rFonts w:hint="eastAsia" w:cs="Times New Roman"/>
          <w:b/>
          <w:bCs/>
          <w:sz w:val="22"/>
          <w:szCs w:val="22"/>
          <w:lang w:val="en-US" w:eastAsia="zh-CN"/>
        </w:rPr>
        <w:t>图4-2 圆筒电容式传感器的结构</w:t>
      </w:r>
    </w:p>
    <w:p>
      <w:pPr>
        <w:spacing w:after="156"/>
        <w:ind w:left="0" w:leftChars="0" w:firstLine="480" w:firstLineChars="200"/>
        <w:rPr>
          <w:rFonts w:hint="default"/>
          <w:lang w:val="en-US" w:eastAsia="zh-CN"/>
        </w:rPr>
      </w:pPr>
      <w:r>
        <w:rPr>
          <w:rFonts w:hint="eastAsia"/>
          <w:lang w:val="en-US" w:eastAsia="zh-CN"/>
        </w:rPr>
        <w:t>圆筒</w:t>
      </w:r>
      <w:r>
        <w:rPr>
          <w:rFonts w:hint="eastAsia"/>
        </w:rPr>
        <w:t>电容式传感器在实际使用中</w:t>
      </w:r>
      <w:r>
        <w:rPr>
          <w:rFonts w:hint="eastAsia"/>
          <w:lang w:val="en-US" w:eastAsia="zh-CN"/>
        </w:rPr>
        <w:t>的</w:t>
      </w:r>
      <w:r>
        <w:rPr>
          <w:rFonts w:hint="eastAsia"/>
        </w:rPr>
        <w:t>核心逻辑是</w:t>
      </w:r>
      <w:r>
        <w:rPr>
          <w:rFonts w:hint="eastAsia"/>
          <w:lang w:val="en-US" w:eastAsia="zh-CN"/>
        </w:rPr>
        <w:t>通常两个参数</w:t>
      </w:r>
      <w:r>
        <w:rPr>
          <w:rFonts w:hint="eastAsia"/>
        </w:rPr>
        <w:t>（</w:t>
      </w:r>
      <m:oMath>
        <m:sSub>
          <m:sSubPr>
            <m:ctrlPr>
              <w:rPr>
                <w:rFonts w:hint="default" w:ascii="Cambria Math" w:hAnsi="Cambria Math" w:cs="Times New Roman"/>
                <w:i/>
                <w:sz w:val="24"/>
                <w:szCs w:val="24"/>
              </w:rPr>
            </m:ctrlPr>
          </m:sSubPr>
          <m:e>
            <m:r>
              <m:rPr/>
              <w:rPr>
                <w:rFonts w:hint="default" w:ascii="Cambria Math" w:hAnsi="Cambria Math" w:cs="Times New Roman"/>
                <w:sz w:val="24"/>
                <w:szCs w:val="24"/>
              </w:rPr>
              <m:t>ε</m:t>
            </m:r>
            <m:ctrlPr>
              <w:rPr>
                <w:rFonts w:hint="default" w:ascii="Cambria Math" w:hAnsi="Cambria Math" w:cs="Times New Roman"/>
                <w:i/>
                <w:sz w:val="24"/>
                <w:szCs w:val="24"/>
              </w:rPr>
            </m:ctrlPr>
          </m:e>
          <m:sub>
            <m:r>
              <m:rPr/>
              <w:rPr>
                <w:rFonts w:hint="default" w:ascii="Cambria Math" w:hAnsi="Cambria Math" w:cs="Times New Roman"/>
                <w:sz w:val="24"/>
                <w:szCs w:val="24"/>
                <w:lang w:val="en-US" w:eastAsia="zh-CN"/>
              </w:rPr>
              <m:t>r</m:t>
            </m:r>
            <m:ctrlPr>
              <w:rPr>
                <w:rFonts w:hint="default" w:ascii="Cambria Math" w:hAnsi="Cambria Math" w:cs="Times New Roman"/>
                <w:i/>
                <w:sz w:val="24"/>
                <w:szCs w:val="24"/>
              </w:rPr>
            </m:ctrlPr>
          </m:sub>
        </m:sSub>
      </m:oMath>
      <w:r>
        <w:rPr>
          <w:rFonts w:hint="eastAsia"/>
        </w:rPr>
        <w:t>、</w:t>
      </w:r>
      <w:r>
        <w:rPr>
          <w:rFonts w:hint="eastAsia"/>
          <w:i/>
          <w:iCs/>
          <w:lang w:val="en-US" w:eastAsia="zh-CN"/>
        </w:rPr>
        <w:t>l</w:t>
      </w:r>
      <w:r>
        <w:rPr>
          <w:rFonts w:hint="eastAsia"/>
        </w:rPr>
        <w:t>）</w:t>
      </w:r>
      <w:r>
        <w:rPr>
          <w:rFonts w:hint="eastAsia"/>
          <w:lang w:eastAsia="zh-CN"/>
        </w:rPr>
        <w:t>，</w:t>
      </w:r>
      <w:r>
        <w:rPr>
          <w:rFonts w:hint="eastAsia"/>
          <w:lang w:val="en-US" w:eastAsia="zh-CN"/>
        </w:rPr>
        <w:t>保持一个参数不变，</w:t>
      </w:r>
      <w:r>
        <w:rPr>
          <w:rFonts w:hint="eastAsia"/>
        </w:rPr>
        <w:t>被测量（如位移、湿度）</w:t>
      </w:r>
      <w:r>
        <w:rPr>
          <w:rFonts w:hint="eastAsia"/>
          <w:lang w:val="en-US" w:eastAsia="zh-CN"/>
        </w:rPr>
        <w:t>的变化导致</w:t>
      </w:r>
      <w:r>
        <w:rPr>
          <w:rFonts w:hint="eastAsia"/>
        </w:rPr>
        <w:t>公式中</w:t>
      </w:r>
      <w:r>
        <w:rPr>
          <w:rFonts w:hint="eastAsia"/>
          <w:lang w:val="en-US" w:eastAsia="zh-CN"/>
        </w:rPr>
        <w:t>另</w:t>
      </w:r>
      <w:r>
        <w:rPr>
          <w:rFonts w:hint="eastAsia"/>
        </w:rPr>
        <w:t>一个参数</w:t>
      </w:r>
      <w:r>
        <w:rPr>
          <w:rFonts w:hint="eastAsia"/>
          <w:lang w:val="en-US" w:eastAsia="zh-CN"/>
        </w:rPr>
        <w:t>的改变</w:t>
      </w:r>
      <w:r>
        <w:rPr>
          <w:rFonts w:hint="eastAsia"/>
        </w:rPr>
        <w:t>，间接导致电容量</w:t>
      </w:r>
      <w:r>
        <w:rPr>
          <w:rFonts w:hint="eastAsia" w:ascii="Times New Roman" w:hAnsi="Times New Roman" w:eastAsia="宋体" w:cs="Times New Roman"/>
          <w:i/>
          <w:iCs/>
          <w:caps w:val="0"/>
          <w:color w:val="000000"/>
          <w:spacing w:val="0"/>
          <w:kern w:val="0"/>
          <w:sz w:val="24"/>
          <w:szCs w:val="24"/>
          <w:lang w:val="en-US" w:eastAsia="zh-CN" w:bidi="ar"/>
        </w:rPr>
        <w:t>C</w:t>
      </w:r>
      <w:r>
        <w:rPr>
          <w:rFonts w:hint="eastAsia"/>
        </w:rPr>
        <w:t>变化，再通过后续信号处理电路将</w:t>
      </w:r>
      <w:r>
        <w:rPr>
          <w:rFonts w:hint="eastAsia" w:ascii="Times New Roman" w:hAnsi="Times New Roman" w:eastAsia="宋体" w:cs="Times New Roman"/>
          <w:i/>
          <w:iCs/>
          <w:caps w:val="0"/>
          <w:color w:val="000000"/>
          <w:spacing w:val="0"/>
          <w:kern w:val="0"/>
          <w:sz w:val="24"/>
          <w:szCs w:val="24"/>
          <w:lang w:val="en-US" w:eastAsia="zh-CN" w:bidi="ar"/>
        </w:rPr>
        <w:t>C</w:t>
      </w:r>
      <w:r>
        <w:rPr>
          <w:rFonts w:hint="eastAsia"/>
        </w:rPr>
        <w:t>的变化转换为可测量的电信号，最终实现非电量的检测。因此</w:t>
      </w:r>
      <w:r>
        <w:rPr>
          <w:rFonts w:hint="eastAsia"/>
          <w:lang w:val="en-US" w:eastAsia="zh-CN"/>
        </w:rPr>
        <w:t>圆筒</w:t>
      </w:r>
      <w:r>
        <w:rPr>
          <w:rFonts w:hint="eastAsia"/>
        </w:rPr>
        <w:t>电容式传感器又可分为改变介质介电常数的</w:t>
      </w:r>
      <w:r>
        <w:rPr>
          <w:rFonts w:hint="eastAsia" w:ascii="Times New Roman" w:hAnsi="Times New Roman" w:cs="Times New Roman"/>
          <w:b w:val="0"/>
          <w:bCs w:val="0"/>
          <w:color w:val="00B050"/>
          <w:sz w:val="24"/>
          <w:szCs w:val="24"/>
          <w:lang w:val="en-US" w:eastAsia="zh-CN"/>
        </w:rPr>
        <w:t>变介质型传感器</w:t>
      </w:r>
      <w:r>
        <w:rPr>
          <w:rFonts w:hint="eastAsia"/>
        </w:rPr>
        <w:t>和改变</w:t>
      </w:r>
      <w:r>
        <w:rPr>
          <w:rFonts w:hint="eastAsia"/>
          <w:lang w:val="en-US" w:eastAsia="zh-CN"/>
        </w:rPr>
        <w:t>极板间覆盖高度</w:t>
      </w:r>
      <w:r>
        <w:rPr>
          <w:rFonts w:hint="eastAsia"/>
        </w:rPr>
        <w:t>的</w:t>
      </w:r>
      <w:r>
        <w:rPr>
          <w:rFonts w:hint="eastAsia" w:ascii="Times New Roman" w:hAnsi="Times New Roman" w:cs="Times New Roman"/>
          <w:b w:val="0"/>
          <w:bCs w:val="0"/>
          <w:color w:val="00B050"/>
          <w:sz w:val="24"/>
          <w:szCs w:val="24"/>
          <w:lang w:val="en-US" w:eastAsia="zh-CN"/>
        </w:rPr>
        <w:t>变面积型传感器</w:t>
      </w:r>
      <w:r>
        <w:rPr>
          <w:rFonts w:hint="eastAsia"/>
        </w:rPr>
        <w:t>。</w:t>
      </w:r>
    </w:p>
    <w:p>
      <w:pPr>
        <w:pStyle w:val="4"/>
        <w:bidi w:val="0"/>
        <w:rPr>
          <w:rFonts w:hint="eastAsia"/>
          <w:lang w:val="en-US" w:eastAsia="zh-CN"/>
        </w:rPr>
      </w:pPr>
      <w:r>
        <w:rPr>
          <w:rFonts w:hint="eastAsia"/>
          <w:lang w:val="en-US" w:eastAsia="zh-CN"/>
        </w:rPr>
        <w:t>4.1.2变面积型电容传感器</w:t>
      </w:r>
    </w:p>
    <w:p>
      <w:pPr>
        <w:rPr>
          <w:rFonts w:hint="eastAsia"/>
          <w:lang w:val="en-US" w:eastAsia="zh-CN"/>
        </w:rPr>
      </w:pPr>
      <w:r>
        <w:rPr>
          <w:rFonts w:hint="eastAsia"/>
          <w:lang w:val="en-US" w:eastAsia="zh-CN"/>
        </w:rPr>
        <w:t>常用的变面积型传感器基本结构为固定极板，通常为矩形或扇形；可动极板与被测件连接，沿平行于固定极板的方向移动；极板间距</w:t>
      </w:r>
      <w:r>
        <w:rPr>
          <w:rFonts w:hint="eastAsia"/>
          <w:i/>
          <w:iCs/>
          <w:lang w:val="en-US" w:eastAsia="zh-CN"/>
        </w:rPr>
        <w:t>d</w:t>
      </w:r>
      <w:r>
        <w:rPr>
          <w:rFonts w:hint="eastAsia"/>
          <w:lang w:val="en-US" w:eastAsia="zh-CN"/>
        </w:rPr>
        <w:t>和介电常数</w:t>
      </w:r>
      <m:oMath>
        <m:sSub>
          <m:sSubPr>
            <m:ctrlPr>
              <w:rPr>
                <w:rFonts w:hint="default" w:ascii="Cambria Math" w:hAnsi="Cambria Math" w:cs="Times New Roman"/>
                <w:i/>
                <w:sz w:val="24"/>
                <w:szCs w:val="24"/>
              </w:rPr>
            </m:ctrlPr>
          </m:sSubPr>
          <m:e>
            <m:r>
              <m:rPr/>
              <w:rPr>
                <w:rFonts w:hint="default" w:ascii="Cambria Math" w:hAnsi="Cambria Math" w:cs="Times New Roman"/>
                <w:sz w:val="24"/>
                <w:szCs w:val="24"/>
              </w:rPr>
              <m:t>ε</m:t>
            </m:r>
            <m:ctrlPr>
              <w:rPr>
                <w:rFonts w:hint="default" w:ascii="Cambria Math" w:hAnsi="Cambria Math" w:cs="Times New Roman"/>
                <w:i/>
                <w:sz w:val="24"/>
                <w:szCs w:val="24"/>
              </w:rPr>
            </m:ctrlPr>
          </m:e>
          <m:sub>
            <m:r>
              <m:rPr/>
              <w:rPr>
                <w:rFonts w:hint="default" w:ascii="Cambria Math" w:hAnsi="Cambria Math" w:cs="Times New Roman"/>
                <w:sz w:val="24"/>
                <w:szCs w:val="24"/>
                <w:lang w:val="en-US" w:eastAsia="zh-CN"/>
              </w:rPr>
              <m:t>r</m:t>
            </m:r>
            <m:ctrlPr>
              <w:rPr>
                <w:rFonts w:hint="default" w:ascii="Cambria Math" w:hAnsi="Cambria Math" w:cs="Times New Roman"/>
                <w:i/>
                <w:sz w:val="24"/>
                <w:szCs w:val="24"/>
              </w:rPr>
            </m:ctrlPr>
          </m:sub>
        </m:sSub>
      </m:oMath>
      <w:r>
        <w:rPr>
          <w:rFonts w:hint="eastAsia"/>
          <w:lang w:val="en-US" w:eastAsia="zh-CN"/>
        </w:rPr>
        <w:t>固定，避免</w:t>
      </w:r>
      <w:r>
        <w:rPr>
          <w:rFonts w:hint="eastAsia"/>
          <w:i/>
          <w:iCs/>
          <w:lang w:val="en-US" w:eastAsia="zh-CN"/>
        </w:rPr>
        <w:t>d</w:t>
      </w:r>
      <w:r>
        <w:rPr>
          <w:rFonts w:hint="eastAsia"/>
          <w:lang w:val="en-US" w:eastAsia="zh-CN"/>
        </w:rPr>
        <w:t>和</w:t>
      </w:r>
      <m:oMath>
        <m:sSub>
          <m:sSubPr>
            <m:ctrlPr>
              <w:rPr>
                <w:rFonts w:hint="default" w:ascii="Cambria Math" w:hAnsi="Cambria Math" w:cs="Times New Roman"/>
                <w:i/>
                <w:sz w:val="24"/>
                <w:szCs w:val="24"/>
              </w:rPr>
            </m:ctrlPr>
          </m:sSubPr>
          <m:e>
            <m:r>
              <m:rPr/>
              <w:rPr>
                <w:rFonts w:hint="default" w:ascii="Cambria Math" w:hAnsi="Cambria Math" w:cs="Times New Roman"/>
                <w:sz w:val="24"/>
                <w:szCs w:val="24"/>
              </w:rPr>
              <m:t>ε</m:t>
            </m:r>
            <m:ctrlPr>
              <w:rPr>
                <w:rFonts w:hint="default" w:ascii="Cambria Math" w:hAnsi="Cambria Math" w:cs="Times New Roman"/>
                <w:i/>
                <w:sz w:val="24"/>
                <w:szCs w:val="24"/>
              </w:rPr>
            </m:ctrlPr>
          </m:e>
          <m:sub>
            <m:r>
              <m:rPr/>
              <w:rPr>
                <w:rFonts w:hint="default" w:ascii="Cambria Math" w:hAnsi="Cambria Math" w:cs="Times New Roman"/>
                <w:sz w:val="24"/>
                <w:szCs w:val="24"/>
                <w:lang w:val="en-US" w:eastAsia="zh-CN"/>
              </w:rPr>
              <m:t>r</m:t>
            </m:r>
            <m:ctrlPr>
              <w:rPr>
                <w:rFonts w:hint="default" w:ascii="Cambria Math" w:hAnsi="Cambria Math" w:cs="Times New Roman"/>
                <w:i/>
                <w:sz w:val="24"/>
                <w:szCs w:val="24"/>
              </w:rPr>
            </m:ctrlPr>
          </m:sub>
        </m:sSub>
      </m:oMath>
      <w:r>
        <w:rPr>
          <w:rFonts w:hint="eastAsia"/>
          <w:lang w:val="en-US" w:eastAsia="zh-CN"/>
        </w:rPr>
        <w:t>的干扰。</w:t>
      </w:r>
    </w:p>
    <w:p>
      <w:pPr>
        <w:rPr>
          <w:rFonts w:hint="eastAsia"/>
          <w:lang w:val="en-US" w:eastAsia="zh-CN"/>
        </w:rPr>
      </w:pPr>
      <w:r>
        <w:rPr>
          <w:rFonts w:hint="eastAsia"/>
          <w:lang w:val="en-US" w:eastAsia="zh-CN"/>
        </w:rPr>
        <w:t>关键特征：仅极板正对面积</w:t>
      </w:r>
      <w:r>
        <w:rPr>
          <w:rFonts w:hint="eastAsia"/>
          <w:i/>
          <w:iCs/>
          <w:lang w:val="en-US" w:eastAsia="zh-CN"/>
        </w:rPr>
        <w:t>A</w:t>
      </w:r>
      <w:r>
        <w:rPr>
          <w:rFonts w:hint="eastAsia"/>
          <w:lang w:val="en-US" w:eastAsia="zh-CN"/>
        </w:rPr>
        <w:t>随被测量变化，可动极板移动时，与固定极板的重叠面积改变。</w:t>
      </w:r>
    </w:p>
    <w:p>
      <w:pPr>
        <w:rPr>
          <w:rFonts w:hint="eastAsia"/>
          <w:lang w:val="en-US" w:eastAsia="zh-CN"/>
        </w:rPr>
      </w:pPr>
      <w:r>
        <w:rPr>
          <w:rFonts w:hint="eastAsia"/>
          <w:lang w:val="en-US" w:eastAsia="zh-CN"/>
        </w:rPr>
        <w:t>常见结构形式分两类平移式和旋转式，如图4-3所示，其中平移型直线位移式和圆筒形直线位移式属于典型的平移式变面积型传感器结构，半圆形角位移式属于典型的旋转式变面积型传感器结构。</w:t>
      </w:r>
    </w:p>
    <w:p>
      <w:pPr>
        <w:rPr>
          <w:rFonts w:hint="eastAsia"/>
          <w:lang w:val="en-US" w:eastAsia="zh-CN"/>
        </w:rPr>
      </w:pPr>
      <w:r>
        <w:rPr>
          <w:rFonts w:hint="eastAsia"/>
          <w:lang w:val="en-US" w:eastAsia="zh-CN"/>
        </w:rPr>
        <w:drawing>
          <wp:inline distT="0" distB="0" distL="114300" distR="114300">
            <wp:extent cx="4457065" cy="2244725"/>
            <wp:effectExtent l="0" t="0" r="8255" b="10795"/>
            <wp:docPr id="7" name="图片 7" descr="FD833E5C0F4F2863AE87040559A410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FD833E5C0F4F2863AE87040559A41020"/>
                    <pic:cNvPicPr>
                      <a:picLocks noChangeAspect="1"/>
                    </pic:cNvPicPr>
                  </pic:nvPicPr>
                  <pic:blipFill>
                    <a:blip r:embed="rId18"/>
                    <a:stretch>
                      <a:fillRect/>
                    </a:stretch>
                  </pic:blipFill>
                  <pic:spPr>
                    <a:xfrm>
                      <a:off x="0" y="0"/>
                      <a:ext cx="4457065" cy="2244725"/>
                    </a:xfrm>
                    <a:prstGeom prst="rect">
                      <a:avLst/>
                    </a:prstGeom>
                  </pic:spPr>
                </pic:pic>
              </a:graphicData>
            </a:graphic>
          </wp:inline>
        </w:drawing>
      </w:r>
    </w:p>
    <w:p>
      <w:pPr>
        <w:ind w:firstLine="442" w:firstLineChars="200"/>
        <w:jc w:val="center"/>
        <w:rPr>
          <w:rFonts w:hint="eastAsia" w:cs="Times New Roman"/>
          <w:b/>
          <w:bCs/>
          <w:sz w:val="22"/>
          <w:szCs w:val="22"/>
          <w:lang w:val="en-US" w:eastAsia="zh-CN"/>
        </w:rPr>
      </w:pPr>
      <w:r>
        <w:rPr>
          <w:rFonts w:hint="eastAsia" w:cs="Times New Roman"/>
          <w:b/>
          <w:bCs/>
          <w:sz w:val="22"/>
          <w:szCs w:val="22"/>
          <w:lang w:val="en-US" w:eastAsia="zh-CN"/>
        </w:rPr>
        <w:t>图4-3 常见变面积型电容传感器结构形式</w:t>
      </w:r>
    </w:p>
    <w:p>
      <w:pPr>
        <w:rPr>
          <w:rFonts w:hint="eastAsia"/>
          <w:lang w:val="en-US" w:eastAsia="zh-CN"/>
        </w:rPr>
      </w:pPr>
      <w:r>
        <w:rPr>
          <w:rFonts w:hint="eastAsia"/>
          <w:lang w:val="en-US" w:eastAsia="zh-CN"/>
        </w:rPr>
        <w:t>对于平板状结构，如图4-4</w:t>
      </w:r>
      <w:r>
        <w:rPr>
          <w:rFonts w:hint="eastAsia"/>
          <w:i/>
          <w:iCs/>
          <w:lang w:val="en-US" w:eastAsia="zh-CN"/>
        </w:rPr>
        <w:t>a</w:t>
      </w:r>
      <w:r>
        <w:rPr>
          <w:rFonts w:hint="eastAsia"/>
          <w:lang w:val="en-US" w:eastAsia="zh-CN"/>
        </w:rPr>
        <w:t>所示，当被测量通过移动动极板引起两极板有效覆盖面积</w:t>
      </w:r>
      <w:r>
        <w:rPr>
          <w:rFonts w:hint="eastAsia"/>
          <w:i/>
          <w:iCs/>
          <w:lang w:val="en-US" w:eastAsia="zh-CN"/>
        </w:rPr>
        <w:t>A</w:t>
      </w:r>
      <w:r>
        <w:rPr>
          <w:rFonts w:hint="eastAsia"/>
          <w:lang w:val="en-US" w:eastAsia="zh-CN"/>
        </w:rPr>
        <w:t>发生变化时，将导致电容量变化。设动极板相对于定板极的平移距离为</w:t>
      </w:r>
      <w:r>
        <w:rPr>
          <w:rFonts w:hint="eastAsia" w:ascii="宋体" w:hAnsi="宋体" w:eastAsia="宋体" w:cs="宋体"/>
          <w:lang w:val="en-US" w:eastAsia="zh-CN"/>
        </w:rPr>
        <w:t>Δ</w:t>
      </w:r>
      <w:r>
        <w:rPr>
          <w:rFonts w:hint="eastAsia"/>
          <w:i/>
          <w:iCs/>
          <w:lang w:val="en-US" w:eastAsia="zh-CN"/>
        </w:rPr>
        <w:t>x</w:t>
      </w:r>
      <w:r>
        <w:rPr>
          <w:rFonts w:hint="eastAsia"/>
          <w:lang w:val="en-US" w:eastAsia="zh-CN"/>
        </w:rPr>
        <w:t>，初始电容为</w:t>
      </w:r>
      <w:r>
        <w:rPr>
          <w:rFonts w:hint="eastAsia"/>
          <w:i/>
          <w:iCs/>
          <w:lang w:val="en-US" w:eastAsia="zh-CN"/>
        </w:rPr>
        <w:t>C</w:t>
      </w:r>
      <w:r>
        <w:rPr>
          <w:rFonts w:hint="eastAsia"/>
          <w:vertAlign w:val="subscript"/>
          <w:lang w:val="en-US" w:eastAsia="zh-CN"/>
        </w:rPr>
        <w:t>0</w:t>
      </w:r>
      <w:r>
        <w:rPr>
          <w:rFonts w:hint="eastAsia"/>
          <w:lang w:val="en-US" w:eastAsia="zh-CN"/>
        </w:rPr>
        <w:t>，则电容为</w:t>
      </w:r>
    </w:p>
    <w:p>
      <w:pPr>
        <w:jc w:val="center"/>
      </w:pPr>
      <w:r>
        <w:rPr>
          <w:rFonts w:hint="eastAsia"/>
          <w:position w:val="-12"/>
        </w:rPr>
        <w:object>
          <v:shape id="_x0000_i1031" o:spt="75" type="#_x0000_t75" style="height:18.35pt;width:154.85pt;" o:ole="t" filled="f" o:preferrelative="t" stroked="f" coordsize="21600,21600">
            <v:path/>
            <v:fill on="f" focussize="0,0"/>
            <v:stroke on="f" joinstyle="miter"/>
            <v:imagedata r:id="rId20" o:title=""/>
            <o:lock v:ext="edit" aspectratio="t"/>
            <w10:wrap type="none"/>
            <w10:anchorlock/>
          </v:shape>
          <o:OLEObject Type="Embed" ProgID="Equation.DSMT4" ShapeID="_x0000_i1031" DrawAspect="Content" ObjectID="_1468075731" r:id="rId19">
            <o:LockedField>false</o:LockedField>
          </o:OLEObject>
        </w:object>
      </w:r>
      <w:r>
        <w:rPr>
          <w:rFonts w:hint="eastAsia"/>
        </w:rPr>
        <w:t>（4-</w:t>
      </w:r>
      <w:r>
        <w:rPr>
          <w:rFonts w:hint="eastAsia"/>
          <w:lang w:val="en-US" w:eastAsia="zh-CN"/>
        </w:rPr>
        <w:t>2</w:t>
      </w:r>
      <w:r>
        <w:rPr>
          <w:rFonts w:hint="eastAsia"/>
        </w:rPr>
        <w:t>）</w:t>
      </w:r>
    </w:p>
    <w:p>
      <w:pPr>
        <w:rPr>
          <w:rFonts w:hint="default"/>
          <w:lang w:val="en-US" w:eastAsia="zh-CN"/>
        </w:rPr>
      </w:pPr>
      <w:r>
        <w:rPr>
          <w:rFonts w:hint="default"/>
          <w:lang w:val="en-US" w:eastAsia="zh-CN"/>
        </w:rPr>
        <w:t>电容的相对变化量为</w:t>
      </w:r>
    </w:p>
    <w:p>
      <w:pPr>
        <w:jc w:val="center"/>
        <w:rPr>
          <w:rFonts w:hint="default"/>
          <w:lang w:val="en-US" w:eastAsia="zh-CN"/>
        </w:rPr>
      </w:pPr>
      <w:r>
        <w:rPr>
          <w:rFonts w:hint="eastAsia"/>
          <w:position w:val="-30"/>
        </w:rPr>
        <w:object>
          <v:shape id="_x0000_i1032" o:spt="75" type="#_x0000_t75" style="height:33.95pt;width:48.9pt;" o:ole="t" filled="f" o:preferrelative="t" stroked="f" coordsize="21600,21600">
            <v:path/>
            <v:fill on="f" focussize="0,0"/>
            <v:stroke on="f" joinstyle="miter"/>
            <v:imagedata r:id="rId22" o:title=""/>
            <o:lock v:ext="edit" aspectratio="t"/>
            <w10:wrap type="none"/>
            <w10:anchorlock/>
          </v:shape>
          <o:OLEObject Type="Embed" ProgID="Equation.DSMT4" ShapeID="_x0000_i1032" DrawAspect="Content" ObjectID="_1468075732" r:id="rId21">
            <o:LockedField>false</o:LockedField>
          </o:OLEObject>
        </w:object>
      </w:r>
      <w:r>
        <w:rPr>
          <w:rFonts w:hint="eastAsia"/>
        </w:rPr>
        <w:t>（4-</w:t>
      </w:r>
      <w:r>
        <w:rPr>
          <w:rFonts w:hint="eastAsia"/>
          <w:lang w:val="en-US" w:eastAsia="zh-CN"/>
        </w:rPr>
        <w:t>3</w:t>
      </w:r>
      <w:r>
        <w:rPr>
          <w:rFonts w:hint="eastAsia"/>
        </w:rPr>
        <w:t>）</w:t>
      </w:r>
    </w:p>
    <w:p>
      <w:pPr>
        <w:spacing w:after="156"/>
        <w:ind w:left="0" w:leftChars="0" w:firstLine="480" w:firstLineChars="200"/>
      </w:pPr>
      <w:r>
        <w:object>
          <v:shape id="_x0000_i1033" o:spt="75" type="#_x0000_t75" style="height:217.25pt;width:349.15pt;" o:ole="t" filled="f" o:preferrelative="t" stroked="f" coordsize="21600,21600">
            <v:path/>
            <v:fill on="f" focussize="0,0"/>
            <v:stroke on="f" weight="3pt"/>
            <v:imagedata r:id="rId24" o:title=""/>
            <o:lock v:ext="edit" aspectratio="t"/>
            <w10:wrap type="none"/>
            <w10:anchorlock/>
          </v:shape>
          <o:OLEObject Type="Embed" ProgID="Visio.Drawing.11" ShapeID="_x0000_i1033" DrawAspect="Content" ObjectID="_1468075733" r:id="rId23">
            <o:LockedField>false</o:LockedField>
          </o:OLEObject>
        </w:object>
      </w:r>
    </w:p>
    <w:p>
      <w:pPr>
        <w:ind w:firstLine="442" w:firstLineChars="200"/>
        <w:jc w:val="center"/>
        <w:rPr>
          <w:rFonts w:hint="default" w:cs="Times New Roman"/>
          <w:b/>
          <w:bCs/>
          <w:sz w:val="22"/>
          <w:szCs w:val="22"/>
          <w:lang w:val="en-US" w:eastAsia="zh-CN"/>
        </w:rPr>
      </w:pPr>
      <w:r>
        <w:rPr>
          <w:rFonts w:hint="eastAsia" w:cs="Times New Roman"/>
          <w:b/>
          <w:bCs/>
          <w:sz w:val="22"/>
          <w:szCs w:val="22"/>
          <w:lang w:val="en-US" w:eastAsia="zh-CN"/>
        </w:rPr>
        <w:t>图4-4 线位移变面积型电容式传感器原理</w:t>
      </w:r>
    </w:p>
    <w:p>
      <w:pPr>
        <w:spacing w:after="156"/>
        <w:ind w:left="0" w:leftChars="0" w:firstLine="480" w:firstLineChars="200"/>
        <w:rPr>
          <w:rFonts w:hint="eastAsia"/>
        </w:rPr>
      </w:pPr>
      <w:r>
        <w:rPr>
          <w:rFonts w:hint="eastAsia"/>
        </w:rPr>
        <w:t>对于圆筒状结构</w:t>
      </w:r>
      <w:r>
        <w:rPr>
          <w:rFonts w:hint="eastAsia"/>
          <w:lang w:eastAsia="zh-CN"/>
        </w:rPr>
        <w:t>，</w:t>
      </w:r>
      <w:r>
        <w:rPr>
          <w:rFonts w:hint="eastAsia"/>
          <w:lang w:val="en-US" w:eastAsia="zh-CN"/>
        </w:rPr>
        <w:t>如图4-4</w:t>
      </w:r>
      <w:r>
        <w:rPr>
          <w:rFonts w:hint="eastAsia"/>
          <w:i/>
          <w:iCs/>
          <w:lang w:val="en-US" w:eastAsia="zh-CN"/>
        </w:rPr>
        <w:t>b</w:t>
      </w:r>
      <w:r>
        <w:rPr>
          <w:rFonts w:hint="eastAsia"/>
          <w:lang w:val="en-US" w:eastAsia="zh-CN"/>
        </w:rPr>
        <w:t>所示</w:t>
      </w:r>
      <w:r>
        <w:rPr>
          <w:rFonts w:hint="eastAsia"/>
        </w:rPr>
        <w:t>，当动极板圆筒沿轴向移动</w:t>
      </w:r>
      <w:r>
        <w:rPr>
          <w:rFonts w:hint="default" w:ascii="Times New Roman" w:hAnsi="Times New Roman" w:eastAsia="宋体" w:cs="Times New Roman"/>
          <w:lang w:val="en-US" w:eastAsia="zh-CN"/>
        </w:rPr>
        <w:t>Δ</w:t>
      </w:r>
      <w:r>
        <w:rPr>
          <w:rFonts w:hint="eastAsia"/>
          <w:i/>
          <w:iCs/>
          <w:lang w:val="en-US" w:eastAsia="zh-CN"/>
        </w:rPr>
        <w:t>x</w:t>
      </w:r>
      <w:r>
        <w:rPr>
          <w:rFonts w:hint="eastAsia"/>
        </w:rPr>
        <w:t>时，有</w:t>
      </w:r>
    </w:p>
    <w:p>
      <w:pPr>
        <w:spacing w:after="156"/>
        <w:ind w:left="0" w:leftChars="0" w:firstLine="480" w:firstLineChars="200"/>
        <w:jc w:val="center"/>
      </w:pPr>
      <w:r>
        <w:rPr>
          <w:rFonts w:hint="eastAsia"/>
          <w:position w:val="-54"/>
        </w:rPr>
        <w:object>
          <v:shape id="_x0000_i1034" o:spt="75" type="#_x0000_t75" style="height:46.2pt;width:235.7pt;" o:ole="t" filled="f" o:preferrelative="t" stroked="f" coordsize="21600,21600">
            <v:path/>
            <v:fill on="f" focussize="0,0"/>
            <v:stroke on="f" joinstyle="miter"/>
            <v:imagedata r:id="rId26" o:title=""/>
            <o:lock v:ext="edit" aspectratio="t"/>
            <w10:wrap type="none"/>
            <w10:anchorlock/>
          </v:shape>
          <o:OLEObject Type="Embed" ProgID="Equation.DSMT4" ShapeID="_x0000_i1034" DrawAspect="Content" ObjectID="_1468075734" r:id="rId25">
            <o:LockedField>false</o:LockedField>
          </o:OLEObject>
        </w:object>
      </w:r>
      <w:r>
        <w:rPr>
          <w:rFonts w:hint="eastAsia"/>
        </w:rPr>
        <w:t>（4-</w:t>
      </w:r>
      <w:r>
        <w:rPr>
          <w:rFonts w:hint="eastAsia"/>
          <w:lang w:val="en-US" w:eastAsia="zh-CN"/>
        </w:rPr>
        <w:t>4</w:t>
      </w:r>
      <w:r>
        <w:rPr>
          <w:rFonts w:hint="eastAsia"/>
        </w:rPr>
        <w:t>）</w:t>
      </w:r>
    </w:p>
    <w:p>
      <w:pPr>
        <w:rPr>
          <w:rFonts w:hint="default"/>
          <w:lang w:val="en-US" w:eastAsia="zh-CN"/>
        </w:rPr>
      </w:pPr>
      <w:r>
        <w:rPr>
          <w:rFonts w:hint="default"/>
          <w:lang w:val="en-US" w:eastAsia="zh-CN"/>
        </w:rPr>
        <w:t>电容的相对变化量为</w:t>
      </w:r>
    </w:p>
    <w:p>
      <w:pPr>
        <w:spacing w:after="156"/>
        <w:ind w:left="0" w:leftChars="0" w:firstLine="480" w:firstLineChars="200"/>
        <w:jc w:val="center"/>
      </w:pPr>
      <w:r>
        <w:rPr>
          <w:rFonts w:hint="eastAsia"/>
          <w:position w:val="-30"/>
        </w:rPr>
        <w:object>
          <v:shape id="_x0000_i1035" o:spt="75" type="#_x0000_t75" style="height:33.95pt;width:48.9pt;" o:ole="t" filled="f" o:preferrelative="t" stroked="f" coordsize="21600,21600">
            <v:path/>
            <v:fill on="f" focussize="0,0"/>
            <v:stroke on="f" joinstyle="miter"/>
            <v:imagedata r:id="rId28" o:title=""/>
            <o:lock v:ext="edit" aspectratio="t"/>
            <w10:wrap type="none"/>
            <w10:anchorlock/>
          </v:shape>
          <o:OLEObject Type="Embed" ProgID="Equation.DSMT4" ShapeID="_x0000_i1035" DrawAspect="Content" ObjectID="_1468075735" r:id="rId27">
            <o:LockedField>false</o:LockedField>
          </o:OLEObject>
        </w:object>
      </w:r>
      <w:r>
        <w:rPr>
          <w:rFonts w:hint="eastAsia"/>
        </w:rPr>
        <w:t>（4-</w:t>
      </w:r>
      <w:r>
        <w:rPr>
          <w:rFonts w:hint="eastAsia"/>
          <w:lang w:val="en-US" w:eastAsia="zh-CN"/>
        </w:rPr>
        <w:t>5</w:t>
      </w:r>
      <w:r>
        <w:rPr>
          <w:rFonts w:hint="eastAsia"/>
        </w:rPr>
        <w:t>）</w:t>
      </w:r>
    </w:p>
    <w:p>
      <w:pPr>
        <w:rPr>
          <w:rFonts w:hint="default" w:ascii="Times New Roman" w:hAnsi="Times New Roman" w:cs="Times New Roman"/>
          <w:b w:val="0"/>
          <w:bCs w:val="0"/>
          <w:color w:val="00B050"/>
          <w:sz w:val="24"/>
          <w:szCs w:val="24"/>
          <w:lang w:val="en-US" w:eastAsia="zh-CN"/>
        </w:rPr>
      </w:pPr>
      <w:r>
        <w:rPr>
          <w:rFonts w:hint="eastAsia"/>
        </w:rPr>
        <w:t>由此可见，</w:t>
      </w:r>
      <w:r>
        <w:rPr>
          <w:rFonts w:hint="eastAsia" w:ascii="Times New Roman" w:hAnsi="Times New Roman" w:cs="Times New Roman"/>
          <w:b w:val="0"/>
          <w:bCs w:val="0"/>
          <w:color w:val="00B050"/>
          <w:sz w:val="24"/>
          <w:szCs w:val="24"/>
          <w:lang w:val="en-US" w:eastAsia="zh-CN"/>
        </w:rPr>
        <w:t>平板电容式传感器和圆筒电容式传感器的电容变化量</w:t>
      </w:r>
      <w:r>
        <w:rPr>
          <w:rFonts w:hint="default" w:ascii="Times New Roman" w:hAnsi="Times New Roman" w:cs="Times New Roman"/>
          <w:b w:val="0"/>
          <w:bCs w:val="0"/>
          <w:color w:val="00B050"/>
          <w:sz w:val="24"/>
          <w:szCs w:val="24"/>
          <w:lang w:val="en-US" w:eastAsia="zh-CN"/>
        </w:rPr>
        <w:t>Δ</w:t>
      </w:r>
      <w:r>
        <w:rPr>
          <w:rFonts w:hint="eastAsia" w:ascii="Times New Roman" w:hAnsi="Times New Roman" w:cs="Times New Roman"/>
          <w:b w:val="0"/>
          <w:bCs w:val="0"/>
          <w:color w:val="00B050"/>
          <w:sz w:val="24"/>
          <w:szCs w:val="24"/>
          <w:lang w:val="en-US" w:eastAsia="zh-CN"/>
        </w:rPr>
        <w:t>C与水平位移</w:t>
      </w:r>
      <w:r>
        <w:rPr>
          <w:rFonts w:hint="default" w:ascii="Times New Roman" w:hAnsi="Times New Roman" w:cs="Times New Roman"/>
          <w:b w:val="0"/>
          <w:bCs w:val="0"/>
          <w:color w:val="00B050"/>
          <w:sz w:val="24"/>
          <w:szCs w:val="24"/>
          <w:lang w:val="en-US" w:eastAsia="zh-CN"/>
        </w:rPr>
        <w:t>Δ</w:t>
      </w:r>
      <w:r>
        <w:rPr>
          <w:rFonts w:hint="eastAsia" w:ascii="Times New Roman" w:hAnsi="Times New Roman" w:cs="Times New Roman"/>
          <w:b w:val="0"/>
          <w:bCs w:val="0"/>
          <w:color w:val="00B050"/>
          <w:sz w:val="24"/>
          <w:szCs w:val="24"/>
          <w:lang w:val="en-US" w:eastAsia="zh-CN"/>
        </w:rPr>
        <w:t>x成线性关系。</w:t>
      </w:r>
    </w:p>
    <w:p>
      <w:r>
        <w:rPr>
          <w:rFonts w:hint="eastAsia"/>
          <w:lang w:val="en-US" w:eastAsia="zh-CN"/>
        </w:rPr>
        <w:t>角位移变面积型电</w:t>
      </w:r>
      <w:r>
        <w:rPr>
          <w:rFonts w:hint="eastAsia"/>
        </w:rPr>
        <w:t>容式传感器的原理如图</w:t>
      </w:r>
      <w:r>
        <w:rPr>
          <w:rFonts w:hint="eastAsia"/>
          <w:lang w:val="en-US" w:eastAsia="zh-CN"/>
        </w:rPr>
        <w:t>4-5（左）</w:t>
      </w:r>
      <w:r>
        <w:rPr>
          <w:rFonts w:hint="eastAsia"/>
        </w:rPr>
        <w:t>所示。两块极板均为半月形，当动极板有一个角位移</w:t>
      </w:r>
      <w:r>
        <w:rPr>
          <w:rFonts w:hint="eastAsia"/>
          <w:position w:val="-6"/>
        </w:rPr>
        <w:object>
          <v:shape id="_x0000_i1036" o:spt="75" type="#_x0000_t75" style="height:13.95pt;width:10pt;" o:ole="t" filled="f" o:preferrelative="t" stroked="f" coordsize="21600,21600">
            <v:path/>
            <v:fill on="f" focussize="0,0"/>
            <v:stroke on="f"/>
            <v:imagedata r:id="rId30" o:title=""/>
            <o:lock v:ext="edit" aspectratio="t"/>
            <w10:wrap type="none"/>
            <w10:anchorlock/>
          </v:shape>
          <o:OLEObject Type="Embed" ProgID="Equation.KSEE3" ShapeID="_x0000_i1036" DrawAspect="Content" ObjectID="_1468075736" r:id="rId29">
            <o:LockedField>false</o:LockedField>
          </o:OLEObject>
        </w:object>
      </w:r>
      <w:r>
        <w:rPr>
          <w:rFonts w:hint="eastAsia"/>
        </w:rPr>
        <w:t>时，与定极板间的有效覆盖面积将变为图中阴影部分，所以有</w:t>
      </w:r>
    </w:p>
    <w:p>
      <w:pPr>
        <w:spacing w:after="156"/>
        <w:ind w:left="0" w:leftChars="0" w:firstLine="480" w:firstLineChars="200"/>
        <w:jc w:val="center"/>
        <w:rPr>
          <w:rFonts w:hint="eastAsia" w:eastAsia="宋体"/>
          <w:lang w:eastAsia="zh-CN"/>
        </w:rPr>
      </w:pPr>
      <w:r>
        <w:rPr>
          <w:rFonts w:hint="eastAsia" w:eastAsia="宋体"/>
          <w:lang w:eastAsia="zh-CN"/>
        </w:rPr>
        <w:object>
          <v:shape id="_x0000_i1037" o:spt="75" type="#_x0000_t75" style="height:102.65pt;width:129.25pt;" o:ole="t" filled="f" o:preferrelative="t" stroked="f" coordsize="21600,21600">
            <v:path/>
            <v:fill on="f" focussize="0,0"/>
            <v:stroke on="f"/>
            <v:imagedata r:id="rId32" o:title=""/>
            <o:lock v:ext="edit" aspectratio="t"/>
            <w10:wrap type="none"/>
            <w10:anchorlock/>
          </v:shape>
          <o:OLEObject Type="Embed" ProgID="Visio.Drawing.11" ShapeID="_x0000_i1037" DrawAspect="Content" ObjectID="_1468075737" r:id="rId31">
            <o:LockedField>false</o:LockedField>
          </o:OLEObject>
        </w:object>
      </w:r>
      <w:r>
        <w:rPr>
          <w:rFonts w:hint="eastAsia"/>
          <w:lang w:val="en-US" w:eastAsia="zh-CN"/>
        </w:rPr>
        <w:t xml:space="preserve">        </w:t>
      </w:r>
      <w:r>
        <w:rPr>
          <w:rFonts w:hint="eastAsia" w:eastAsia="宋体"/>
          <w:lang w:eastAsia="zh-CN"/>
        </w:rPr>
        <w:object>
          <v:shape id="_x0000_i1038" o:spt="75" type="#_x0000_t75" style="height:85.8pt;width:71.4pt;" o:ole="t" filled="f" o:preferrelative="t" stroked="f" coordsize="21600,21600">
            <v:path/>
            <v:fill on="f" focussize="0,0"/>
            <v:stroke on="f"/>
            <v:imagedata r:id="rId34" o:title=""/>
            <o:lock v:ext="edit" aspectratio="t"/>
            <w10:wrap type="none"/>
            <w10:anchorlock/>
          </v:shape>
          <o:OLEObject Type="Embed" ProgID="Visio.Drawing.11" ShapeID="_x0000_i1038" DrawAspect="Content" ObjectID="_1468075738" r:id="rId33">
            <o:LockedField>false</o:LockedField>
          </o:OLEObject>
        </w:object>
      </w:r>
    </w:p>
    <w:p>
      <w:pPr>
        <w:ind w:firstLine="442" w:firstLineChars="200"/>
        <w:jc w:val="center"/>
        <w:rPr>
          <w:rFonts w:hint="default" w:cs="Times New Roman"/>
          <w:b/>
          <w:bCs/>
          <w:sz w:val="22"/>
          <w:szCs w:val="22"/>
          <w:lang w:val="en-US" w:eastAsia="zh-CN"/>
        </w:rPr>
      </w:pPr>
      <w:r>
        <w:rPr>
          <w:rFonts w:hint="eastAsia" w:cs="Times New Roman"/>
          <w:b/>
          <w:bCs/>
          <w:sz w:val="22"/>
          <w:szCs w:val="22"/>
          <w:lang w:val="en-US" w:eastAsia="zh-CN"/>
        </w:rPr>
        <w:t>图4-5 角位移变面积型电容式传感器原理</w:t>
      </w:r>
    </w:p>
    <w:p>
      <w:pPr>
        <w:spacing w:after="156"/>
        <w:ind w:left="0" w:leftChars="0" w:firstLine="480" w:firstLineChars="200"/>
        <w:rPr>
          <w:rFonts w:hint="eastAsia"/>
          <w:lang w:val="en-US" w:eastAsia="zh-CN"/>
        </w:rPr>
      </w:pPr>
      <w:r>
        <w:rPr>
          <w:rFonts w:hint="eastAsia"/>
          <w:lang w:val="en-US" w:eastAsia="zh-CN"/>
        </w:rPr>
        <w:t>此时电容两极板之间的相对面积</w:t>
      </w:r>
    </w:p>
    <w:p>
      <w:pPr>
        <w:spacing w:after="156"/>
        <w:ind w:left="0" w:leftChars="0" w:firstLine="480" w:firstLineChars="200"/>
        <w:jc w:val="center"/>
      </w:pPr>
      <w:r>
        <w:rPr>
          <w:rFonts w:hint="eastAsia"/>
          <w:position w:val="-24"/>
        </w:rPr>
        <w:object>
          <v:shape id="_x0000_i1039" o:spt="75" type="#_x0000_t75" style="height:31.25pt;width:67.9pt;" o:ole="t" filled="f" o:preferrelative="t" stroked="f" coordsize="21600,21600">
            <v:path/>
            <v:fill on="f" focussize="0,0"/>
            <v:stroke on="f" joinstyle="miter"/>
            <v:imagedata r:id="rId36" o:title=""/>
            <o:lock v:ext="edit" aspectratio="t"/>
            <w10:wrap type="none"/>
            <w10:anchorlock/>
          </v:shape>
          <o:OLEObject Type="Embed" ProgID="Equation.DSMT4" ShapeID="_x0000_i1039" DrawAspect="Content" ObjectID="_1468075739" r:id="rId35">
            <o:LockedField>false</o:LockedField>
          </o:OLEObject>
        </w:object>
      </w:r>
      <w:r>
        <w:rPr>
          <w:rFonts w:hint="eastAsia"/>
        </w:rPr>
        <w:t>（4-</w:t>
      </w:r>
      <w:r>
        <w:rPr>
          <w:rFonts w:hint="eastAsia"/>
          <w:lang w:val="en-US" w:eastAsia="zh-CN"/>
        </w:rPr>
        <w:t>6</w:t>
      </w:r>
      <w:r>
        <w:rPr>
          <w:rFonts w:hint="eastAsia"/>
        </w:rPr>
        <w:t>）</w:t>
      </w:r>
    </w:p>
    <w:p>
      <w:pPr>
        <w:spacing w:after="156"/>
        <w:ind w:left="0" w:leftChars="0" w:firstLine="480" w:firstLineChars="200"/>
        <w:rPr>
          <w:rFonts w:hint="eastAsia"/>
          <w:lang w:val="en-US" w:eastAsia="zh-CN"/>
        </w:rPr>
      </w:pPr>
      <w:r>
        <w:rPr>
          <w:rFonts w:hint="eastAsia"/>
          <w:lang w:val="en-US" w:eastAsia="zh-CN"/>
        </w:rPr>
        <w:t>此时的电容量为</w:t>
      </w:r>
    </w:p>
    <w:p>
      <w:pPr>
        <w:spacing w:after="156"/>
        <w:ind w:left="0" w:leftChars="0" w:firstLine="480" w:firstLineChars="200"/>
        <w:jc w:val="center"/>
      </w:pPr>
      <w:r>
        <w:rPr>
          <w:rFonts w:hint="eastAsia"/>
          <w:position w:val="-30"/>
        </w:rPr>
        <w:object>
          <v:shape id="_x0000_i1040" o:spt="75" type="#_x0000_t75" style="height:48.25pt;width:201.75pt;" o:ole="t" filled="f" o:preferrelative="t" stroked="f" coordsize="21600,21600">
            <v:path/>
            <v:fill on="f" focussize="0,0"/>
            <v:stroke on="f" joinstyle="miter"/>
            <v:imagedata r:id="rId38" o:title=""/>
            <o:lock v:ext="edit" aspectratio="t"/>
            <w10:wrap type="none"/>
            <w10:anchorlock/>
          </v:shape>
          <o:OLEObject Type="Embed" ProgID="Equation.DSMT4" ShapeID="_x0000_i1040" DrawAspect="Content" ObjectID="_1468075740" r:id="rId37">
            <o:LockedField>false</o:LockedField>
          </o:OLEObject>
        </w:object>
      </w:r>
      <w:r>
        <w:rPr>
          <w:rFonts w:hint="eastAsia"/>
        </w:rPr>
        <w:t>（4-</w:t>
      </w:r>
      <w:r>
        <w:rPr>
          <w:rFonts w:hint="eastAsia"/>
          <w:lang w:val="en-US" w:eastAsia="zh-CN"/>
        </w:rPr>
        <w:t>7</w:t>
      </w:r>
      <w:r>
        <w:rPr>
          <w:rFonts w:hint="eastAsia"/>
        </w:rPr>
        <w:t>）</w:t>
      </w:r>
    </w:p>
    <w:p>
      <w:pPr>
        <w:spacing w:after="156"/>
        <w:ind w:left="0" w:leftChars="0" w:firstLine="480" w:firstLineChars="200"/>
        <w:rPr>
          <w:rFonts w:hint="default" w:eastAsia="宋体"/>
          <w:lang w:val="en-US" w:eastAsia="zh-CN"/>
        </w:rPr>
      </w:pPr>
      <w:r>
        <w:rPr>
          <w:rFonts w:hint="eastAsia"/>
          <w:lang w:val="en-US" w:eastAsia="zh-CN"/>
        </w:rPr>
        <w:t>电容的变化量为</w:t>
      </w:r>
    </w:p>
    <w:p>
      <w:pPr>
        <w:spacing w:after="156"/>
        <w:ind w:left="0" w:leftChars="0" w:firstLine="480" w:firstLineChars="200"/>
        <w:jc w:val="center"/>
      </w:pPr>
      <w:r>
        <w:rPr>
          <w:rFonts w:hint="eastAsia"/>
          <w:position w:val="-24"/>
        </w:rPr>
        <w:object>
          <v:shape id="_x0000_i1041" o:spt="75" type="#_x0000_t75" style="height:31.25pt;width:103.25pt;" o:ole="t" filled="f" o:preferrelative="t" stroked="f" coordsize="21600,21600">
            <v:path/>
            <v:fill on="f" focussize="0,0"/>
            <v:stroke on="f" joinstyle="miter"/>
            <v:imagedata r:id="rId40" o:title=""/>
            <o:lock v:ext="edit" aspectratio="t"/>
            <w10:wrap type="none"/>
            <w10:anchorlock/>
          </v:shape>
          <o:OLEObject Type="Embed" ProgID="Equation.DSMT4" ShapeID="_x0000_i1041" DrawAspect="Content" ObjectID="_1468075741" r:id="rId39">
            <o:LockedField>false</o:LockedField>
          </o:OLEObject>
        </w:object>
      </w:r>
      <w:r>
        <w:rPr>
          <w:rFonts w:hint="eastAsia"/>
        </w:rPr>
        <w:t>（4-</w:t>
      </w:r>
      <w:r>
        <w:rPr>
          <w:rFonts w:hint="eastAsia"/>
          <w:lang w:val="en-US" w:eastAsia="zh-CN"/>
        </w:rPr>
        <w:t>8</w:t>
      </w:r>
      <w:r>
        <w:rPr>
          <w:rFonts w:hint="eastAsia"/>
        </w:rPr>
        <w:t>）</w:t>
      </w:r>
    </w:p>
    <w:p>
      <w:pPr>
        <w:rPr>
          <w:rFonts w:hint="default"/>
          <w:lang w:val="en-US" w:eastAsia="zh-CN"/>
        </w:rPr>
      </w:pPr>
      <w:r>
        <w:rPr>
          <w:rFonts w:hint="default"/>
          <w:lang w:val="en-US" w:eastAsia="zh-CN"/>
        </w:rPr>
        <w:t>电容的相对变化量为</w:t>
      </w:r>
    </w:p>
    <w:p>
      <w:pPr>
        <w:spacing w:after="156"/>
        <w:ind w:left="0" w:leftChars="0" w:firstLine="480" w:firstLineChars="200"/>
        <w:jc w:val="center"/>
      </w:pPr>
      <w:r>
        <w:rPr>
          <w:rFonts w:hint="eastAsia"/>
          <w:position w:val="-30"/>
        </w:rPr>
        <w:object>
          <v:shape id="_x0000_i1042" o:spt="75" type="#_x0000_t75" style="height:33.95pt;width:42.8pt;" o:ole="t" filled="f" o:preferrelative="t" stroked="f" coordsize="21600,21600">
            <v:path/>
            <v:fill on="f" focussize="0,0"/>
            <v:stroke on="f" joinstyle="miter"/>
            <v:imagedata r:id="rId42" o:title=""/>
            <o:lock v:ext="edit" aspectratio="t"/>
            <w10:wrap type="none"/>
            <w10:anchorlock/>
          </v:shape>
          <o:OLEObject Type="Embed" ProgID="Equation.DSMT4" ShapeID="_x0000_i1042" DrawAspect="Content" ObjectID="_1468075742" r:id="rId41">
            <o:LockedField>false</o:LockedField>
          </o:OLEObject>
        </w:object>
      </w:r>
      <w:r>
        <w:rPr>
          <w:rFonts w:hint="eastAsia"/>
        </w:rPr>
        <w:t>（4-</w:t>
      </w:r>
      <w:r>
        <w:rPr>
          <w:rFonts w:hint="eastAsia"/>
          <w:lang w:val="en-US" w:eastAsia="zh-CN"/>
        </w:rPr>
        <w:t>9</w:t>
      </w:r>
      <w:r>
        <w:rPr>
          <w:rFonts w:hint="eastAsia"/>
        </w:rPr>
        <w:t>）</w:t>
      </w:r>
    </w:p>
    <w:p>
      <w:pPr>
        <w:rPr>
          <w:rFonts w:hint="eastAsia"/>
          <w:lang w:val="en-US" w:eastAsia="zh-CN"/>
        </w:rPr>
      </w:pPr>
      <w:r>
        <w:rPr>
          <w:rFonts w:hint="eastAsia"/>
          <w:lang w:val="en-US" w:eastAsia="zh-CN"/>
        </w:rPr>
        <w:t>由式可见，</w:t>
      </w:r>
      <w:r>
        <w:rPr>
          <w:rFonts w:hint="eastAsia" w:ascii="Times New Roman" w:hAnsi="Times New Roman" w:cs="Times New Roman"/>
          <w:b w:val="0"/>
          <w:bCs w:val="0"/>
          <w:color w:val="00B050"/>
          <w:sz w:val="24"/>
          <w:szCs w:val="24"/>
          <w:lang w:val="en-US" w:eastAsia="zh-CN"/>
        </w:rPr>
        <w:t>角位移传感器的电容改变量</w:t>
      </w:r>
      <w:r>
        <w:rPr>
          <w:rFonts w:hint="default" w:ascii="Times New Roman" w:hAnsi="Times New Roman" w:cs="Times New Roman"/>
          <w:b w:val="0"/>
          <w:bCs w:val="0"/>
          <w:color w:val="00B050"/>
          <w:sz w:val="24"/>
          <w:szCs w:val="24"/>
          <w:lang w:val="en-US" w:eastAsia="zh-CN"/>
        </w:rPr>
        <w:t>Δ</w:t>
      </w:r>
      <w:r>
        <w:rPr>
          <w:rFonts w:hint="eastAsia" w:ascii="Times New Roman" w:hAnsi="Times New Roman" w:cs="Times New Roman"/>
          <w:b w:val="0"/>
          <w:bCs w:val="0"/>
          <w:i/>
          <w:iCs/>
          <w:color w:val="00B050"/>
          <w:sz w:val="24"/>
          <w:szCs w:val="24"/>
          <w:lang w:val="en-US" w:eastAsia="zh-CN"/>
        </w:rPr>
        <w:t>C</w:t>
      </w:r>
      <w:r>
        <w:rPr>
          <w:rFonts w:hint="eastAsia" w:ascii="Times New Roman" w:hAnsi="Times New Roman" w:cs="Times New Roman"/>
          <w:b w:val="0"/>
          <w:bCs w:val="0"/>
          <w:color w:val="00B050"/>
          <w:sz w:val="24"/>
          <w:szCs w:val="24"/>
          <w:lang w:val="en-US" w:eastAsia="zh-CN"/>
        </w:rPr>
        <w:t>与角位移</w:t>
      </w:r>
      <w:r>
        <w:rPr>
          <w:rFonts w:hint="default" w:ascii="Times New Roman" w:hAnsi="Times New Roman" w:cs="Times New Roman"/>
          <w:b w:val="0"/>
          <w:bCs w:val="0"/>
          <w:i/>
          <w:iCs/>
          <w:color w:val="00B050"/>
          <w:sz w:val="24"/>
          <w:szCs w:val="24"/>
          <w:lang w:val="en-US" w:eastAsia="zh-CN"/>
        </w:rPr>
        <w:t>θ</w:t>
      </w:r>
      <w:r>
        <w:rPr>
          <w:rFonts w:hint="eastAsia" w:ascii="Times New Roman" w:hAnsi="Times New Roman" w:cs="Times New Roman"/>
          <w:b w:val="0"/>
          <w:bCs w:val="0"/>
          <w:color w:val="00B050"/>
          <w:sz w:val="24"/>
          <w:szCs w:val="24"/>
          <w:lang w:val="en-US" w:eastAsia="zh-CN"/>
        </w:rPr>
        <w:t>成线性关系</w:t>
      </w:r>
      <w:r>
        <w:rPr>
          <w:rFonts w:hint="eastAsia"/>
          <w:lang w:val="en-US" w:eastAsia="zh-CN"/>
        </w:rPr>
        <w:t>。</w:t>
      </w:r>
    </w:p>
    <w:p>
      <w:pPr>
        <w:rPr>
          <w:rFonts w:hint="eastAsia"/>
          <w:lang w:val="en-US" w:eastAsia="zh-CN"/>
        </w:rPr>
      </w:pPr>
      <w:r>
        <w:rPr>
          <w:rFonts w:hint="default"/>
          <w:lang w:val="en-US" w:eastAsia="zh-CN"/>
        </w:rPr>
        <w:t>变面积型</w:t>
      </w:r>
      <w:r>
        <w:rPr>
          <w:rFonts w:hint="eastAsia"/>
          <w:lang w:val="en-US" w:eastAsia="zh-CN"/>
        </w:rPr>
        <w:t>电容式</w:t>
      </w:r>
      <w:r>
        <w:rPr>
          <w:rFonts w:hint="default"/>
          <w:lang w:val="en-US" w:eastAsia="zh-CN"/>
        </w:rPr>
        <w:t>传感器具体优势体现在以下方面</w:t>
      </w:r>
      <w:r>
        <w:rPr>
          <w:rFonts w:hint="eastAsia"/>
          <w:lang w:val="en-US" w:eastAsia="zh-CN"/>
        </w:rPr>
        <w:t>：</w:t>
      </w:r>
    </w:p>
    <w:p>
      <w:pPr>
        <w:rPr>
          <w:rFonts w:hint="eastAsia"/>
          <w:lang w:val="en-US" w:eastAsia="zh-CN"/>
        </w:rPr>
      </w:pPr>
      <w:r>
        <w:rPr>
          <w:rFonts w:hint="default"/>
          <w:b/>
          <w:bCs/>
          <w:lang w:val="en-US" w:eastAsia="zh-CN"/>
        </w:rPr>
        <w:t>适配中高精度、宽量程测量场景</w:t>
      </w:r>
      <w:r>
        <w:rPr>
          <w:rFonts w:hint="eastAsia"/>
          <w:b/>
          <w:bCs/>
          <w:lang w:val="en-US" w:eastAsia="zh-CN"/>
        </w:rPr>
        <w:t>：</w:t>
      </w:r>
      <w:r>
        <w:rPr>
          <w:rFonts w:hint="default"/>
          <w:lang w:val="en-US" w:eastAsia="zh-CN"/>
        </w:rPr>
        <w:t>理论无非线性误差，线性度极佳</w:t>
      </w:r>
      <w:r>
        <w:rPr>
          <w:rFonts w:hint="eastAsia"/>
          <w:lang w:val="en-US" w:eastAsia="zh-CN"/>
        </w:rPr>
        <w:t>，</w:t>
      </w:r>
      <w:r>
        <w:rPr>
          <w:rFonts w:hint="default"/>
          <w:lang w:val="en-US" w:eastAsia="zh-CN"/>
        </w:rPr>
        <w:t>实际因极板边缘效应略有偏差，非线性误差通常&lt; 0.5%；</w:t>
      </w:r>
    </w:p>
    <w:p>
      <w:pPr>
        <w:rPr>
          <w:rFonts w:hint="eastAsia"/>
          <w:lang w:val="en-US" w:eastAsia="zh-CN"/>
        </w:rPr>
      </w:pPr>
      <w:r>
        <w:rPr>
          <w:rFonts w:hint="default"/>
          <w:b/>
          <w:bCs/>
          <w:lang w:val="en-US" w:eastAsia="zh-CN"/>
        </w:rPr>
        <w:t>测量范围宽</w:t>
      </w:r>
      <w:r>
        <w:rPr>
          <w:rFonts w:hint="eastAsia"/>
          <w:b/>
          <w:bCs/>
          <w:lang w:val="en-US" w:eastAsia="zh-CN"/>
        </w:rPr>
        <w:t>：</w:t>
      </w:r>
      <w:r>
        <w:rPr>
          <w:rFonts w:hint="default"/>
          <w:lang w:val="en-US" w:eastAsia="zh-CN"/>
        </w:rPr>
        <w:t>平移式可达几毫米到米，</w:t>
      </w:r>
      <w:r>
        <w:rPr>
          <w:rFonts w:hint="eastAsia"/>
          <w:lang w:val="en-US" w:eastAsia="zh-CN"/>
        </w:rPr>
        <w:t>例如</w:t>
      </w:r>
      <w:r>
        <w:rPr>
          <w:rFonts w:hint="default"/>
          <w:lang w:val="en-US" w:eastAsia="zh-CN"/>
        </w:rPr>
        <w:t>电梯轿厢位置反馈，需覆盖几米的行程</w:t>
      </w:r>
      <w:r>
        <w:rPr>
          <w:rFonts w:hint="eastAsia"/>
          <w:lang w:val="en-US" w:eastAsia="zh-CN"/>
        </w:rPr>
        <w:t>；</w:t>
      </w:r>
      <w:r>
        <w:rPr>
          <w:rFonts w:hint="default"/>
          <w:lang w:val="en-US" w:eastAsia="zh-CN"/>
        </w:rPr>
        <w:t>旋转式可达0°~360°；</w:t>
      </w:r>
    </w:p>
    <w:p>
      <w:pPr>
        <w:rPr>
          <w:rFonts w:hint="default"/>
          <w:lang w:val="en-US" w:eastAsia="zh-CN"/>
        </w:rPr>
      </w:pPr>
      <w:r>
        <w:rPr>
          <w:rFonts w:hint="default"/>
          <w:b/>
          <w:bCs/>
          <w:lang w:val="en-US" w:eastAsia="zh-CN"/>
        </w:rPr>
        <w:t>稳定性好</w:t>
      </w:r>
      <w:r>
        <w:rPr>
          <w:rFonts w:hint="eastAsia"/>
          <w:b/>
          <w:bCs/>
          <w:lang w:val="en-US" w:eastAsia="zh-CN"/>
        </w:rPr>
        <w:t>：</w:t>
      </w:r>
      <w:r>
        <w:rPr>
          <w:rFonts w:hint="default"/>
          <w:lang w:val="en-US" w:eastAsia="zh-CN"/>
        </w:rPr>
        <w:t>受环境干扰小，长期测量误差低变面积型的电容量变化仅与正对面积</w:t>
      </w:r>
      <w:r>
        <w:rPr>
          <w:rFonts w:hint="eastAsia"/>
          <w:i/>
          <w:iCs/>
          <w:lang w:val="en-US" w:eastAsia="zh-CN"/>
        </w:rPr>
        <w:t>A</w:t>
      </w:r>
      <w:r>
        <w:rPr>
          <w:rFonts w:hint="default"/>
          <w:lang w:val="en-US" w:eastAsia="zh-CN"/>
        </w:rPr>
        <w:t>相关，</w:t>
      </w:r>
      <w:r>
        <w:rPr>
          <w:rFonts w:hint="default"/>
          <w:i/>
          <w:iCs/>
          <w:lang w:val="en-US" w:eastAsia="zh-CN"/>
        </w:rPr>
        <w:t>d</w:t>
      </w:r>
      <w:r>
        <w:rPr>
          <w:rFonts w:hint="default"/>
          <w:lang w:val="en-US" w:eastAsia="zh-CN"/>
        </w:rPr>
        <w:t>和</w:t>
      </w:r>
      <m:oMath>
        <m:sSub>
          <m:sSubPr>
            <m:ctrlPr>
              <w:rPr>
                <w:rFonts w:hint="default" w:ascii="Cambria Math" w:hAnsi="Cambria Math" w:cs="Times New Roman"/>
                <w:i/>
                <w:sz w:val="24"/>
                <w:szCs w:val="24"/>
              </w:rPr>
            </m:ctrlPr>
          </m:sSubPr>
          <m:e>
            <m:r>
              <m:rPr/>
              <w:rPr>
                <w:rFonts w:hint="default" w:ascii="Cambria Math" w:hAnsi="Cambria Math" w:cs="Times New Roman"/>
                <w:sz w:val="24"/>
                <w:szCs w:val="24"/>
              </w:rPr>
              <m:t>ε</m:t>
            </m:r>
            <m:ctrlPr>
              <w:rPr>
                <w:rFonts w:hint="default" w:ascii="Cambria Math" w:hAnsi="Cambria Math" w:cs="Times New Roman"/>
                <w:i/>
                <w:sz w:val="24"/>
                <w:szCs w:val="24"/>
              </w:rPr>
            </m:ctrlPr>
          </m:e>
          <m:sub>
            <m:r>
              <m:rPr/>
              <w:rPr>
                <w:rFonts w:hint="default" w:ascii="Cambria Math" w:hAnsi="Cambria Math" w:cs="Times New Roman"/>
                <w:sz w:val="24"/>
                <w:szCs w:val="24"/>
                <w:lang w:val="en-US" w:eastAsia="zh-CN"/>
              </w:rPr>
              <m:t>r</m:t>
            </m:r>
            <m:ctrlPr>
              <w:rPr>
                <w:rFonts w:hint="default" w:ascii="Cambria Math" w:hAnsi="Cambria Math" w:cs="Times New Roman"/>
                <w:i/>
                <w:sz w:val="24"/>
                <w:szCs w:val="24"/>
              </w:rPr>
            </m:ctrlPr>
          </m:sub>
        </m:sSub>
      </m:oMath>
      <w:r>
        <w:rPr>
          <w:rFonts w:hint="default"/>
          <w:lang w:val="en-US" w:eastAsia="zh-CN"/>
        </w:rPr>
        <w:t>固定，而</w:t>
      </w:r>
      <w:r>
        <w:rPr>
          <w:rFonts w:hint="eastAsia"/>
          <w:i/>
          <w:iCs/>
          <w:lang w:val="en-US" w:eastAsia="zh-CN"/>
        </w:rPr>
        <w:t>A</w:t>
      </w:r>
      <w:r>
        <w:rPr>
          <w:rFonts w:hint="default"/>
          <w:lang w:val="en-US" w:eastAsia="zh-CN"/>
        </w:rPr>
        <w:t>受温度、湿度、振动等环境因素的影响远小于极板间距</w:t>
      </w:r>
      <w:r>
        <w:rPr>
          <w:rFonts w:hint="default"/>
          <w:i/>
          <w:iCs/>
          <w:lang w:val="en-US" w:eastAsia="zh-CN"/>
        </w:rPr>
        <w:t> d</w:t>
      </w:r>
      <w:r>
        <w:rPr>
          <w:rFonts w:hint="default"/>
          <w:lang w:val="en-US" w:eastAsia="zh-CN"/>
        </w:rPr>
        <w:t>。</w:t>
      </w:r>
    </w:p>
    <w:p>
      <w:pPr>
        <w:rPr>
          <w:rFonts w:hint="default"/>
          <w:lang w:val="en-US" w:eastAsia="zh-CN"/>
        </w:rPr>
      </w:pPr>
      <w:r>
        <w:rPr>
          <w:rFonts w:hint="default"/>
          <w:lang w:val="en-US" w:eastAsia="zh-CN"/>
        </w:rPr>
        <w:t>但是变面积型电容式传感器存在局限性</w:t>
      </w:r>
    </w:p>
    <w:p>
      <w:pPr>
        <w:rPr>
          <w:rFonts w:hint="eastAsia"/>
          <w:lang w:val="en-US" w:eastAsia="zh-CN"/>
        </w:rPr>
      </w:pPr>
      <w:r>
        <w:rPr>
          <w:rFonts w:hint="default"/>
          <w:b/>
          <w:bCs/>
          <w:lang w:val="en-US" w:eastAsia="zh-CN"/>
        </w:rPr>
        <w:t>灵敏度偏低</w:t>
      </w:r>
      <w:r>
        <w:rPr>
          <w:rFonts w:hint="eastAsia"/>
          <w:b/>
          <w:bCs/>
          <w:lang w:val="en-US" w:eastAsia="zh-CN"/>
        </w:rPr>
        <w:t>：</w:t>
      </w:r>
      <w:r>
        <w:rPr>
          <w:rFonts w:hint="default"/>
          <w:b w:val="0"/>
          <w:bCs w:val="0"/>
          <w:lang w:val="en-US" w:eastAsia="zh-CN"/>
        </w:rPr>
        <w:t>灵</w:t>
      </w:r>
      <w:r>
        <w:rPr>
          <w:rFonts w:hint="default"/>
          <w:lang w:val="en-US" w:eastAsia="zh-CN"/>
        </w:rPr>
        <w:t>敏度低于变极距型，相同位移下，</w:t>
      </w:r>
      <w:r>
        <w:rPr>
          <w:rFonts w:hint="eastAsia"/>
          <w:i/>
          <w:iCs/>
          <w:lang w:val="en-US" w:eastAsia="zh-CN"/>
        </w:rPr>
        <w:t>A</w:t>
      </w:r>
      <w:r>
        <w:rPr>
          <w:rFonts w:hint="default"/>
          <w:lang w:val="en-US" w:eastAsia="zh-CN"/>
        </w:rPr>
        <w:t>变化引起的</w:t>
      </w:r>
      <w:r>
        <w:rPr>
          <w:rFonts w:hint="eastAsia"/>
          <w:lang w:val="en-US" w:eastAsia="zh-CN"/>
        </w:rPr>
        <w:t>电容容量</w:t>
      </w:r>
      <w:r>
        <w:rPr>
          <w:rFonts w:hint="default"/>
          <w:lang w:val="en-US" w:eastAsia="zh-CN"/>
        </w:rPr>
        <w:t>变化小于</w:t>
      </w:r>
      <w:r>
        <w:rPr>
          <w:rFonts w:hint="default"/>
          <w:i/>
          <w:iCs/>
          <w:lang w:val="en-US" w:eastAsia="zh-CN"/>
        </w:rPr>
        <w:t>d</w:t>
      </w:r>
      <w:r>
        <w:rPr>
          <w:rFonts w:hint="default"/>
          <w:lang w:val="en-US" w:eastAsia="zh-CN"/>
        </w:rPr>
        <w:t>引起</w:t>
      </w:r>
      <w:r>
        <w:rPr>
          <w:rFonts w:hint="eastAsia"/>
          <w:lang w:val="en-US" w:eastAsia="zh-CN"/>
        </w:rPr>
        <w:t>的</w:t>
      </w:r>
      <w:r>
        <w:rPr>
          <w:rFonts w:hint="default"/>
          <w:lang w:val="en-US" w:eastAsia="zh-CN"/>
        </w:rPr>
        <w:t>变化；</w:t>
      </w:r>
    </w:p>
    <w:p>
      <w:pPr>
        <w:rPr>
          <w:rFonts w:hint="default"/>
          <w:lang w:val="en-US" w:eastAsia="zh-CN"/>
        </w:rPr>
      </w:pPr>
      <w:r>
        <w:rPr>
          <w:rFonts w:hint="default"/>
          <w:b/>
          <w:bCs/>
          <w:lang w:val="en-US" w:eastAsia="zh-CN"/>
        </w:rPr>
        <w:t>对安装精度要求高：</w:t>
      </w:r>
      <w:r>
        <w:rPr>
          <w:rFonts w:hint="default"/>
          <w:lang w:val="en-US" w:eastAsia="zh-CN"/>
        </w:rPr>
        <w:t>需严格控制极板平行度与间距</w:t>
      </w:r>
      <w:r>
        <w:rPr>
          <w:rFonts w:hint="eastAsia"/>
          <w:lang w:val="en-US" w:eastAsia="zh-CN"/>
        </w:rPr>
        <w:t>，</w:t>
      </w:r>
      <w:r>
        <w:rPr>
          <w:rFonts w:hint="default"/>
          <w:lang w:val="en-US" w:eastAsia="zh-CN"/>
        </w:rPr>
        <w:t>结构稍复杂</w:t>
      </w:r>
      <w:r>
        <w:rPr>
          <w:rFonts w:hint="eastAsia"/>
          <w:lang w:val="en-US" w:eastAsia="zh-CN"/>
        </w:rPr>
        <w:t>，</w:t>
      </w:r>
      <w:r>
        <w:rPr>
          <w:rFonts w:hint="default"/>
          <w:lang w:val="en-US" w:eastAsia="zh-CN"/>
        </w:rPr>
        <w:t>需保证可动极板平移/旋转方向精准，避免</w:t>
      </w:r>
      <w:r>
        <w:rPr>
          <w:rFonts w:hint="default"/>
          <w:i/>
          <w:iCs/>
          <w:lang w:val="en-US" w:eastAsia="zh-CN"/>
        </w:rPr>
        <w:t>d</w:t>
      </w:r>
      <w:r>
        <w:rPr>
          <w:rFonts w:hint="default"/>
          <w:lang w:val="en-US" w:eastAsia="zh-CN"/>
        </w:rPr>
        <w:t>误变化。</w:t>
      </w:r>
    </w:p>
    <w:p>
      <w:pPr>
        <w:rPr>
          <w:rFonts w:hint="default"/>
          <w:lang w:val="en-US" w:eastAsia="zh-CN"/>
        </w:rPr>
      </w:pPr>
      <w:r>
        <w:rPr>
          <w:rFonts w:hint="eastAsia"/>
          <w:lang w:val="en-US" w:eastAsia="zh-CN"/>
        </w:rPr>
        <w:t>针对变面积型的局限，工业界通常通过以下技术手段优化性能，扩大适用场景，通过采用差动结构与多极板设计，提升灵敏度；在传感器内部集成导轨，通过内置微控制器进行自校准功能，降低安装要求；采用MEMS工艺与柔性极板实现微型化设计；通过密封与介质隔离设计增强抗恶劣介质能力。</w:t>
      </w:r>
    </w:p>
    <w:p>
      <w:pPr>
        <w:rPr>
          <w:rFonts w:hint="default"/>
          <w:lang w:val="en-US" w:eastAsia="zh-CN"/>
        </w:rPr>
      </w:pPr>
      <w:r>
        <w:rPr>
          <w:rFonts w:hint="default"/>
          <w:lang w:val="en-US" w:eastAsia="zh-CN"/>
        </w:rPr>
        <w:t>变面积型</w:t>
      </w:r>
      <w:r>
        <w:rPr>
          <w:rFonts w:hint="eastAsia"/>
          <w:lang w:val="en-US" w:eastAsia="zh-CN"/>
        </w:rPr>
        <w:t>电容</w:t>
      </w:r>
      <w:r>
        <w:rPr>
          <w:rFonts w:hint="default"/>
          <w:lang w:val="en-US" w:eastAsia="zh-CN"/>
        </w:rPr>
        <w:t>传感器应用于线性位移测量、角度测量、尺寸检测</w:t>
      </w:r>
      <w:r>
        <w:rPr>
          <w:rFonts w:hint="eastAsia"/>
          <w:lang w:val="en-US" w:eastAsia="zh-CN"/>
        </w:rPr>
        <w:t>等。</w:t>
      </w:r>
      <w:r>
        <w:rPr>
          <w:rFonts w:hint="default"/>
          <w:lang w:val="en-US" w:eastAsia="zh-CN"/>
        </w:rPr>
        <w:t>空气可变电容器</w:t>
      </w:r>
      <w:r>
        <w:rPr>
          <w:rFonts w:hint="eastAsia"/>
          <w:lang w:val="en-US" w:eastAsia="zh-CN"/>
        </w:rPr>
        <w:t>，如图4-6所示，</w:t>
      </w:r>
      <w:r>
        <w:rPr>
          <w:rFonts w:hint="default"/>
          <w:lang w:val="en-US" w:eastAsia="zh-CN"/>
        </w:rPr>
        <w:t>由多片可转动的动片与多片固定的定片组成，转动动片可改变极板相对面积，从而改变电容量，常用于收音机等设备的调谐电路。</w:t>
      </w:r>
    </w:p>
    <w:p>
      <w:pPr>
        <w:jc w:val="center"/>
      </w:pPr>
      <w:r>
        <w:drawing>
          <wp:inline distT="0" distB="0" distL="114300" distR="114300">
            <wp:extent cx="1906905" cy="1651000"/>
            <wp:effectExtent l="0" t="0" r="13335" b="10160"/>
            <wp:docPr id="8"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56"/>
                    <pic:cNvPicPr>
                      <a:picLocks noChangeAspect="1"/>
                    </pic:cNvPicPr>
                  </pic:nvPicPr>
                  <pic:blipFill>
                    <a:blip r:embed="rId43"/>
                    <a:srcRect b="10594"/>
                    <a:stretch>
                      <a:fillRect/>
                    </a:stretch>
                  </pic:blipFill>
                  <pic:spPr>
                    <a:xfrm>
                      <a:off x="0" y="0"/>
                      <a:ext cx="1906905" cy="1651000"/>
                    </a:xfrm>
                    <a:prstGeom prst="rect">
                      <a:avLst/>
                    </a:prstGeom>
                    <a:noFill/>
                    <a:ln>
                      <a:noFill/>
                    </a:ln>
                  </pic:spPr>
                </pic:pic>
              </a:graphicData>
            </a:graphic>
          </wp:inline>
        </w:drawing>
      </w:r>
    </w:p>
    <w:p>
      <w:pPr>
        <w:ind w:firstLine="442" w:firstLineChars="200"/>
        <w:jc w:val="center"/>
        <w:rPr>
          <w:rFonts w:hint="eastAsia" w:cs="Times New Roman"/>
          <w:b/>
          <w:bCs/>
          <w:sz w:val="22"/>
          <w:szCs w:val="22"/>
          <w:lang w:val="en-US" w:eastAsia="zh-CN"/>
        </w:rPr>
      </w:pPr>
      <w:r>
        <w:rPr>
          <w:rFonts w:hint="eastAsia" w:cs="Times New Roman"/>
          <w:b/>
          <w:bCs/>
          <w:sz w:val="22"/>
          <w:szCs w:val="22"/>
          <w:lang w:val="en-US" w:eastAsia="zh-CN"/>
        </w:rPr>
        <w:t>图4-6 空气可变电容器</w:t>
      </w:r>
    </w:p>
    <w:p>
      <w:pPr>
        <w:pStyle w:val="4"/>
        <w:bidi w:val="0"/>
        <w:rPr>
          <w:rFonts w:hint="eastAsia"/>
          <w:lang w:val="en-US" w:eastAsia="zh-CN"/>
        </w:rPr>
      </w:pPr>
      <w:r>
        <w:rPr>
          <w:rFonts w:hint="eastAsia"/>
          <w:lang w:val="en-US" w:eastAsia="zh-CN"/>
        </w:rPr>
        <w:t>4.1.3变介质型电容传感器</w:t>
      </w:r>
    </w:p>
    <w:p>
      <w:pPr>
        <w:rPr>
          <w:rFonts w:hint="eastAsia"/>
          <w:lang w:val="en-US" w:eastAsia="zh-CN"/>
        </w:rPr>
      </w:pPr>
      <w:r>
        <w:rPr>
          <w:rFonts w:hint="eastAsia"/>
          <w:lang w:val="en-US" w:eastAsia="zh-CN"/>
        </w:rPr>
        <w:t>常用的变介质型传感器基本结构为两个固定极板；可动或可变的介质，液体、固体、气体，通常与被测件关联；极板间距</w:t>
      </w:r>
      <w:r>
        <w:rPr>
          <w:rFonts w:hint="eastAsia"/>
          <w:i/>
          <w:iCs/>
          <w:lang w:val="en-US" w:eastAsia="zh-CN"/>
        </w:rPr>
        <w:t>d</w:t>
      </w:r>
      <w:r>
        <w:rPr>
          <w:rFonts w:hint="eastAsia"/>
          <w:lang w:val="en-US" w:eastAsia="zh-CN"/>
        </w:rPr>
        <w:t>和正对面积</w:t>
      </w:r>
      <w:r>
        <w:rPr>
          <w:rFonts w:hint="eastAsia"/>
          <w:i/>
          <w:iCs/>
          <w:lang w:val="en-US" w:eastAsia="zh-CN"/>
        </w:rPr>
        <w:t>A</w:t>
      </w:r>
      <w:r>
        <w:rPr>
          <w:rFonts w:hint="eastAsia"/>
          <w:lang w:val="en-US" w:eastAsia="zh-CN"/>
        </w:rPr>
        <w:t>固定。</w:t>
      </w:r>
    </w:p>
    <w:p>
      <w:pPr>
        <w:rPr>
          <w:rFonts w:hint="default"/>
          <w:lang w:val="en-US" w:eastAsia="zh-CN"/>
        </w:rPr>
      </w:pPr>
      <w:r>
        <w:rPr>
          <w:rFonts w:hint="eastAsia"/>
          <w:lang w:val="en-US" w:eastAsia="zh-CN"/>
        </w:rPr>
        <w:t>关键特征：仅极板间的介电常数</w:t>
      </w:r>
      <m:oMath>
        <m:sSub>
          <m:sSubPr>
            <m:ctrlPr>
              <w:rPr>
                <w:rFonts w:hint="default" w:ascii="Cambria Math" w:hAnsi="Cambria Math" w:cs="Times New Roman"/>
                <w:i/>
                <w:sz w:val="24"/>
                <w:szCs w:val="24"/>
              </w:rPr>
            </m:ctrlPr>
          </m:sSubPr>
          <m:e>
            <m:r>
              <m:rPr/>
              <w:rPr>
                <w:rFonts w:hint="default" w:ascii="Cambria Math" w:hAnsi="Cambria Math" w:cs="Times New Roman"/>
                <w:sz w:val="24"/>
                <w:szCs w:val="24"/>
              </w:rPr>
              <m:t>ε</m:t>
            </m:r>
            <m:ctrlPr>
              <w:rPr>
                <w:rFonts w:hint="default" w:ascii="Cambria Math" w:hAnsi="Cambria Math" w:cs="Times New Roman"/>
                <w:i/>
                <w:sz w:val="24"/>
                <w:szCs w:val="24"/>
              </w:rPr>
            </m:ctrlPr>
          </m:e>
          <m:sub>
            <m:r>
              <m:rPr/>
              <w:rPr>
                <w:rFonts w:hint="default" w:ascii="Cambria Math" w:hAnsi="Cambria Math" w:cs="Times New Roman"/>
                <w:sz w:val="24"/>
                <w:szCs w:val="24"/>
                <w:lang w:val="en-US" w:eastAsia="zh-CN"/>
              </w:rPr>
              <m:t>r</m:t>
            </m:r>
            <m:ctrlPr>
              <w:rPr>
                <w:rFonts w:hint="default" w:ascii="Cambria Math" w:hAnsi="Cambria Math" w:cs="Times New Roman"/>
                <w:i/>
                <w:sz w:val="24"/>
                <w:szCs w:val="24"/>
              </w:rPr>
            </m:ctrlPr>
          </m:sub>
        </m:sSub>
      </m:oMath>
      <w:r>
        <w:rPr>
          <w:rFonts w:hint="eastAsia"/>
          <w:lang w:val="en-US" w:eastAsia="zh-CN"/>
        </w:rPr>
        <w:t>随被测量变化，介质的种类、浓度、填充量改变导致</w:t>
      </w:r>
      <m:oMath>
        <m:sSub>
          <m:sSubPr>
            <m:ctrlPr>
              <w:rPr>
                <w:rFonts w:hint="default" w:ascii="Cambria Math" w:hAnsi="Cambria Math" w:cs="Times New Roman"/>
                <w:i/>
                <w:sz w:val="24"/>
                <w:szCs w:val="24"/>
              </w:rPr>
            </m:ctrlPr>
          </m:sSubPr>
          <m:e>
            <m:r>
              <m:rPr/>
              <w:rPr>
                <w:rFonts w:hint="default" w:ascii="Cambria Math" w:hAnsi="Cambria Math" w:cs="Times New Roman"/>
                <w:sz w:val="24"/>
                <w:szCs w:val="24"/>
              </w:rPr>
              <m:t>ε</m:t>
            </m:r>
            <m:ctrlPr>
              <w:rPr>
                <w:rFonts w:hint="default" w:ascii="Cambria Math" w:hAnsi="Cambria Math" w:cs="Times New Roman"/>
                <w:i/>
                <w:sz w:val="24"/>
                <w:szCs w:val="24"/>
              </w:rPr>
            </m:ctrlPr>
          </m:e>
          <m:sub>
            <m:r>
              <m:rPr/>
              <w:rPr>
                <w:rFonts w:hint="default" w:ascii="Cambria Math" w:hAnsi="Cambria Math" w:cs="Times New Roman"/>
                <w:sz w:val="24"/>
                <w:szCs w:val="24"/>
                <w:lang w:val="en-US" w:eastAsia="zh-CN"/>
              </w:rPr>
              <m:t>r</m:t>
            </m:r>
            <m:ctrlPr>
              <w:rPr>
                <w:rFonts w:hint="default" w:ascii="Cambria Math" w:hAnsi="Cambria Math" w:cs="Times New Roman"/>
                <w:i/>
                <w:sz w:val="24"/>
                <w:szCs w:val="24"/>
              </w:rPr>
            </m:ctrlPr>
          </m:sub>
        </m:sSub>
      </m:oMath>
      <w:r>
        <w:rPr>
          <w:rFonts w:hint="eastAsia"/>
          <w:lang w:val="en-US" w:eastAsia="zh-CN"/>
        </w:rPr>
        <w:t>变化，表4-2是常见的几种介质的相对介电常数。</w:t>
      </w:r>
    </w:p>
    <w:p>
      <w:pPr>
        <w:ind w:firstLine="442" w:firstLineChars="200"/>
        <w:jc w:val="center"/>
        <w:rPr>
          <w:rFonts w:hint="eastAsia" w:cs="Times New Roman"/>
          <w:b/>
          <w:bCs/>
          <w:sz w:val="22"/>
          <w:szCs w:val="22"/>
          <w:lang w:val="en-US" w:eastAsia="zh-CN"/>
        </w:rPr>
      </w:pPr>
      <w:r>
        <w:rPr>
          <w:rFonts w:hint="eastAsia" w:cs="Times New Roman"/>
          <w:b/>
          <w:bCs/>
          <w:sz w:val="22"/>
          <w:szCs w:val="22"/>
          <w:lang w:val="en-US" w:eastAsia="zh-CN"/>
        </w:rPr>
        <w:t xml:space="preserve">表4-2 常见介质相对介电常数 </w:t>
      </w:r>
    </w:p>
    <w:tbl>
      <w:tblPr>
        <w:tblStyle w:val="7"/>
        <w:tblpPr w:leftFromText="180" w:rightFromText="180" w:vertAnchor="text" w:horzAnchor="page" w:tblpX="1953" w:tblpY="22"/>
        <w:tblOverlap w:val="never"/>
        <w:tblW w:w="8467" w:type="dxa"/>
        <w:tblCellSpacing w:w="0" w:type="dxa"/>
        <w:tblInd w:w="0" w:type="dxa"/>
        <w:tblBorders>
          <w:top w:val="single" w:color="FFFFFF" w:themeColor="background1" w:sz="2" w:space="0"/>
          <w:left w:val="single" w:color="FFFFFF" w:themeColor="background1" w:sz="2" w:space="0"/>
          <w:bottom w:val="single" w:color="FFFFFF" w:themeColor="background1" w:sz="2" w:space="0"/>
          <w:right w:val="single" w:color="FFFFFF" w:themeColor="background1" w:sz="2" w:space="0"/>
          <w:insideH w:val="none" w:color="auto" w:sz="0" w:space="0"/>
          <w:insideV w:val="none" w:color="auto" w:sz="0" w:space="0"/>
        </w:tblBorders>
        <w:shd w:val="clear" w:color="auto" w:fill="auto"/>
        <w:tblLayout w:type="fixed"/>
        <w:tblCellMar>
          <w:top w:w="0" w:type="dxa"/>
          <w:left w:w="0" w:type="dxa"/>
          <w:bottom w:w="0" w:type="dxa"/>
          <w:right w:w="0" w:type="dxa"/>
        </w:tblCellMar>
      </w:tblPr>
      <w:tblGrid>
        <w:gridCol w:w="1639"/>
        <w:gridCol w:w="744"/>
        <w:gridCol w:w="768"/>
        <w:gridCol w:w="864"/>
        <w:gridCol w:w="636"/>
        <w:gridCol w:w="912"/>
        <w:gridCol w:w="1080"/>
        <w:gridCol w:w="864"/>
        <w:gridCol w:w="960"/>
      </w:tblGrid>
      <w:tr>
        <w:tblPrEx>
          <w:tblBorders>
            <w:top w:val="single" w:color="FFFFFF" w:themeColor="background1" w:sz="2" w:space="0"/>
            <w:left w:val="single" w:color="FFFFFF" w:themeColor="background1" w:sz="2" w:space="0"/>
            <w:bottom w:val="single" w:color="FFFFFF" w:themeColor="background1" w:sz="2" w:space="0"/>
            <w:right w:val="single" w:color="FFFFFF" w:themeColor="background1" w:sz="2" w:space="0"/>
            <w:insideH w:val="none" w:color="auto" w:sz="0" w:space="0"/>
            <w:insideV w:val="none" w:color="auto" w:sz="0" w:space="0"/>
          </w:tblBorders>
          <w:shd w:val="clear" w:color="auto" w:fill="auto"/>
          <w:tblCellMar>
            <w:top w:w="0" w:type="dxa"/>
            <w:left w:w="0" w:type="dxa"/>
            <w:bottom w:w="0" w:type="dxa"/>
            <w:right w:w="0" w:type="dxa"/>
          </w:tblCellMar>
        </w:tblPrEx>
        <w:trPr>
          <w:trHeight w:val="381" w:hRule="atLeast"/>
          <w:tblCellSpacing w:w="0" w:type="dxa"/>
        </w:trPr>
        <w:tc>
          <w:tcPr>
            <w:tcW w:w="1639" w:type="dxa"/>
            <w:tcBorders>
              <w:tl2br w:val="nil"/>
              <w:tr2bl w:val="nil"/>
            </w:tcBorders>
            <w:shd w:val="clear" w:color="auto" w:fill="CBF5E1"/>
            <w:tcMar>
              <w:left w:w="57" w:type="dxa"/>
              <w:right w:w="57" w:type="dxa"/>
            </w:tcMar>
            <w:vAlign w:val="center"/>
          </w:tcPr>
          <w:p>
            <w:pPr>
              <w:pStyle w:val="6"/>
              <w:keepNext w:val="0"/>
              <w:keepLines w:val="0"/>
              <w:widowControl/>
              <w:suppressLineNumbers w:val="0"/>
              <w:ind w:left="0" w:leftChars="0" w:firstLine="0" w:firstLineChars="0"/>
              <w:jc w:val="center"/>
              <w:rPr>
                <w:rFonts w:hint="eastAsia" w:ascii="宋体" w:hAnsi="宋体" w:eastAsia="宋体" w:cs="宋体"/>
                <w:sz w:val="24"/>
                <w:szCs w:val="24"/>
              </w:rPr>
            </w:pPr>
            <w:r>
              <w:rPr>
                <w:rFonts w:hint="eastAsia" w:ascii="宋体" w:hAnsi="宋体" w:eastAsia="宋体" w:cs="宋体"/>
                <w:b/>
                <w:bCs/>
                <w:color w:val="000000"/>
                <w:sz w:val="24"/>
                <w:szCs w:val="24"/>
              </w:rPr>
              <w:t>介质名称</w:t>
            </w:r>
          </w:p>
        </w:tc>
        <w:tc>
          <w:tcPr>
            <w:tcW w:w="744" w:type="dxa"/>
            <w:tcBorders>
              <w:tl2br w:val="nil"/>
              <w:tr2bl w:val="nil"/>
            </w:tcBorders>
            <w:shd w:val="clear" w:color="auto" w:fill="CBF5E1"/>
            <w:tcMar>
              <w:left w:w="57" w:type="dxa"/>
              <w:right w:w="57" w:type="dxa"/>
            </w:tcMar>
            <w:vAlign w:val="center"/>
          </w:tcPr>
          <w:p>
            <w:pPr>
              <w:pStyle w:val="6"/>
              <w:keepNext w:val="0"/>
              <w:keepLines w:val="0"/>
              <w:widowControl/>
              <w:suppressLineNumbers w:val="0"/>
              <w:ind w:left="0" w:leftChars="0" w:firstLine="0" w:firstLineChars="0"/>
              <w:jc w:val="center"/>
              <w:rPr>
                <w:rFonts w:hint="eastAsia" w:ascii="宋体" w:hAnsi="宋体" w:eastAsia="宋体" w:cs="宋体"/>
                <w:sz w:val="24"/>
                <w:szCs w:val="24"/>
              </w:rPr>
            </w:pPr>
            <w:r>
              <w:rPr>
                <w:rFonts w:hint="eastAsia" w:ascii="宋体" w:hAnsi="宋体" w:eastAsia="宋体" w:cs="宋体"/>
                <w:color w:val="000000"/>
                <w:sz w:val="24"/>
                <w:szCs w:val="24"/>
              </w:rPr>
              <w:t>真空</w:t>
            </w:r>
          </w:p>
        </w:tc>
        <w:tc>
          <w:tcPr>
            <w:tcW w:w="768" w:type="dxa"/>
            <w:tcBorders>
              <w:tl2br w:val="nil"/>
              <w:tr2bl w:val="nil"/>
            </w:tcBorders>
            <w:shd w:val="clear" w:color="auto" w:fill="CBF5E1"/>
            <w:tcMar>
              <w:left w:w="57" w:type="dxa"/>
              <w:right w:w="57" w:type="dxa"/>
            </w:tcMar>
            <w:vAlign w:val="center"/>
          </w:tcPr>
          <w:p>
            <w:pPr>
              <w:pStyle w:val="6"/>
              <w:keepNext w:val="0"/>
              <w:keepLines w:val="0"/>
              <w:widowControl/>
              <w:suppressLineNumbers w:val="0"/>
              <w:ind w:left="0" w:leftChars="0" w:firstLine="0" w:firstLineChars="0"/>
              <w:jc w:val="center"/>
              <w:rPr>
                <w:rFonts w:hint="eastAsia" w:ascii="宋体" w:hAnsi="宋体" w:eastAsia="宋体" w:cs="宋体"/>
                <w:color w:val="000000"/>
                <w:sz w:val="24"/>
                <w:szCs w:val="24"/>
              </w:rPr>
            </w:pPr>
            <w:r>
              <w:rPr>
                <w:rFonts w:hint="eastAsia" w:ascii="宋体" w:hAnsi="宋体" w:eastAsia="宋体" w:cs="宋体"/>
                <w:color w:val="000000"/>
                <w:sz w:val="24"/>
                <w:szCs w:val="24"/>
              </w:rPr>
              <w:t>空</w:t>
            </w:r>
            <w:r>
              <w:rPr>
                <w:rFonts w:hint="eastAsia" w:ascii="宋体" w:hAnsi="宋体" w:eastAsia="宋体" w:cs="宋体"/>
                <w:sz w:val="24"/>
                <w:szCs w:val="24"/>
              </w:rPr>
              <w:t>气</w:t>
            </w:r>
          </w:p>
        </w:tc>
        <w:tc>
          <w:tcPr>
            <w:tcW w:w="864" w:type="dxa"/>
            <w:tcBorders>
              <w:tl2br w:val="nil"/>
              <w:tr2bl w:val="nil"/>
            </w:tcBorders>
            <w:shd w:val="clear" w:color="auto" w:fill="CBF5E1"/>
            <w:tcMar>
              <w:left w:w="57" w:type="dxa"/>
              <w:right w:w="57" w:type="dxa"/>
            </w:tcMar>
            <w:vAlign w:val="center"/>
          </w:tcPr>
          <w:p>
            <w:pPr>
              <w:pStyle w:val="6"/>
              <w:keepNext w:val="0"/>
              <w:keepLines w:val="0"/>
              <w:widowControl/>
              <w:suppressLineNumbers w:val="0"/>
              <w:ind w:left="0" w:leftChars="0" w:firstLine="0" w:firstLineChars="0"/>
              <w:jc w:val="center"/>
              <w:rPr>
                <w:rFonts w:hint="eastAsia" w:ascii="宋体" w:hAnsi="宋体" w:eastAsia="宋体" w:cs="宋体"/>
                <w:color w:val="000000"/>
                <w:sz w:val="24"/>
                <w:szCs w:val="24"/>
              </w:rPr>
            </w:pPr>
            <w:r>
              <w:rPr>
                <w:rFonts w:hint="eastAsia" w:ascii="宋体" w:hAnsi="宋体" w:eastAsia="宋体" w:cs="宋体"/>
                <w:color w:val="000000"/>
                <w:sz w:val="24"/>
                <w:szCs w:val="24"/>
              </w:rPr>
              <w:t>聚乙烯</w:t>
            </w:r>
          </w:p>
        </w:tc>
        <w:tc>
          <w:tcPr>
            <w:tcW w:w="636" w:type="dxa"/>
            <w:tcBorders>
              <w:tl2br w:val="nil"/>
              <w:tr2bl w:val="nil"/>
            </w:tcBorders>
            <w:shd w:val="clear" w:color="auto" w:fill="CBF5E1"/>
            <w:tcMar>
              <w:left w:w="57" w:type="dxa"/>
              <w:right w:w="57" w:type="dxa"/>
            </w:tcMar>
            <w:vAlign w:val="center"/>
          </w:tcPr>
          <w:p>
            <w:pPr>
              <w:pStyle w:val="6"/>
              <w:keepNext w:val="0"/>
              <w:keepLines w:val="0"/>
              <w:widowControl/>
              <w:suppressLineNumbers w:val="0"/>
              <w:ind w:left="0" w:leftChars="0" w:firstLine="0" w:firstLineChars="0"/>
              <w:jc w:val="center"/>
              <w:rPr>
                <w:rFonts w:hint="eastAsia" w:ascii="宋体" w:hAnsi="宋体" w:eastAsia="宋体" w:cs="宋体"/>
                <w:sz w:val="24"/>
                <w:szCs w:val="24"/>
              </w:rPr>
            </w:pPr>
            <w:r>
              <w:rPr>
                <w:rFonts w:hint="eastAsia" w:ascii="宋体" w:hAnsi="宋体" w:eastAsia="宋体" w:cs="宋体"/>
                <w:color w:val="000000"/>
                <w:sz w:val="24"/>
                <w:szCs w:val="24"/>
              </w:rPr>
              <w:t>硅油</w:t>
            </w:r>
          </w:p>
        </w:tc>
        <w:tc>
          <w:tcPr>
            <w:tcW w:w="912" w:type="dxa"/>
            <w:tcBorders>
              <w:tl2br w:val="nil"/>
              <w:tr2bl w:val="nil"/>
            </w:tcBorders>
            <w:shd w:val="clear" w:color="auto" w:fill="CBF5E1"/>
            <w:tcMar>
              <w:left w:w="57" w:type="dxa"/>
              <w:right w:w="57" w:type="dxa"/>
            </w:tcMar>
            <w:vAlign w:val="center"/>
          </w:tcPr>
          <w:p>
            <w:pPr>
              <w:pStyle w:val="6"/>
              <w:keepNext w:val="0"/>
              <w:keepLines w:val="0"/>
              <w:widowControl/>
              <w:suppressLineNumbers w:val="0"/>
              <w:ind w:left="0" w:leftChars="0" w:firstLine="0" w:firstLineChars="0"/>
              <w:jc w:val="center"/>
              <w:rPr>
                <w:rFonts w:hint="eastAsia" w:ascii="宋体" w:hAnsi="宋体" w:eastAsia="宋体" w:cs="宋体"/>
                <w:sz w:val="24"/>
                <w:szCs w:val="24"/>
              </w:rPr>
            </w:pPr>
            <w:r>
              <w:rPr>
                <w:rFonts w:hint="eastAsia" w:ascii="宋体" w:hAnsi="宋体" w:eastAsia="宋体" w:cs="宋体"/>
                <w:color w:val="000000"/>
                <w:sz w:val="24"/>
                <w:szCs w:val="24"/>
              </w:rPr>
              <w:t>金刚石</w:t>
            </w:r>
          </w:p>
        </w:tc>
        <w:tc>
          <w:tcPr>
            <w:tcW w:w="1080" w:type="dxa"/>
            <w:tcBorders>
              <w:tl2br w:val="nil"/>
              <w:tr2bl w:val="nil"/>
            </w:tcBorders>
            <w:shd w:val="clear" w:color="auto" w:fill="CBF5E1"/>
            <w:tcMar>
              <w:left w:w="57" w:type="dxa"/>
              <w:right w:w="57" w:type="dxa"/>
            </w:tcMar>
            <w:vAlign w:val="center"/>
          </w:tcPr>
          <w:p>
            <w:pPr>
              <w:pStyle w:val="6"/>
              <w:keepNext w:val="0"/>
              <w:keepLines w:val="0"/>
              <w:widowControl/>
              <w:suppressLineNumbers w:val="0"/>
              <w:ind w:left="0" w:leftChars="0" w:firstLine="0" w:firstLineChars="0"/>
              <w:jc w:val="center"/>
              <w:rPr>
                <w:rFonts w:hint="eastAsia" w:ascii="宋体" w:hAnsi="宋体" w:eastAsia="宋体" w:cs="宋体"/>
                <w:sz w:val="24"/>
                <w:szCs w:val="24"/>
              </w:rPr>
            </w:pPr>
            <w:r>
              <w:rPr>
                <w:rFonts w:hint="eastAsia" w:ascii="宋体" w:hAnsi="宋体" w:eastAsia="宋体" w:cs="宋体"/>
                <w:color w:val="000000"/>
                <w:sz w:val="24"/>
                <w:szCs w:val="24"/>
              </w:rPr>
              <w:t>氧化铝</w:t>
            </w:r>
          </w:p>
        </w:tc>
        <w:tc>
          <w:tcPr>
            <w:tcW w:w="864" w:type="dxa"/>
            <w:tcBorders>
              <w:tl2br w:val="nil"/>
              <w:tr2bl w:val="nil"/>
            </w:tcBorders>
            <w:shd w:val="clear" w:color="auto" w:fill="CBF5E1"/>
            <w:tcMar>
              <w:left w:w="57" w:type="dxa"/>
              <w:right w:w="57" w:type="dxa"/>
            </w:tcMar>
            <w:vAlign w:val="center"/>
          </w:tcPr>
          <w:p>
            <w:pPr>
              <w:pStyle w:val="6"/>
              <w:keepNext w:val="0"/>
              <w:keepLines w:val="0"/>
              <w:widowControl/>
              <w:suppressLineNumbers w:val="0"/>
              <w:ind w:left="0" w:leftChars="0" w:firstLine="0" w:firstLineChars="0"/>
              <w:jc w:val="center"/>
              <w:rPr>
                <w:rFonts w:hint="eastAsia" w:ascii="宋体" w:hAnsi="宋体" w:eastAsia="宋体" w:cs="宋体"/>
                <w:sz w:val="24"/>
                <w:szCs w:val="24"/>
              </w:rPr>
            </w:pPr>
            <w:r>
              <w:rPr>
                <w:rFonts w:hint="eastAsia" w:ascii="宋体" w:hAnsi="宋体" w:eastAsia="宋体" w:cs="宋体"/>
                <w:color w:val="000000"/>
                <w:sz w:val="24"/>
                <w:szCs w:val="24"/>
              </w:rPr>
              <w:t>云母</w:t>
            </w:r>
          </w:p>
        </w:tc>
        <w:tc>
          <w:tcPr>
            <w:tcW w:w="960" w:type="dxa"/>
            <w:tcBorders>
              <w:tl2br w:val="nil"/>
              <w:tr2bl w:val="nil"/>
            </w:tcBorders>
            <w:shd w:val="clear" w:color="auto" w:fill="CBF5E1"/>
            <w:tcMar>
              <w:left w:w="57" w:type="dxa"/>
              <w:right w:w="57" w:type="dxa"/>
            </w:tcMar>
            <w:vAlign w:val="center"/>
          </w:tcPr>
          <w:p>
            <w:pPr>
              <w:pStyle w:val="6"/>
              <w:keepNext w:val="0"/>
              <w:keepLines w:val="0"/>
              <w:widowControl/>
              <w:suppressLineNumbers w:val="0"/>
              <w:ind w:left="0" w:leftChars="0" w:firstLine="0" w:firstLineChars="0"/>
              <w:jc w:val="center"/>
            </w:pPr>
            <w:r>
              <w:rPr>
                <w:rFonts w:hint="default" w:ascii="Times New Roman" w:hAnsi="Times New Roman" w:eastAsia="幼圆" w:cs="Times New Roman"/>
                <w:color w:val="000000"/>
                <w:sz w:val="24"/>
                <w:szCs w:val="24"/>
              </w:rPr>
              <w:t>TiO</w:t>
            </w:r>
            <w:r>
              <w:rPr>
                <w:rFonts w:hint="default" w:ascii="Times New Roman" w:hAnsi="Times New Roman" w:eastAsia="幼圆" w:cs="Times New Roman"/>
                <w:color w:val="000000"/>
                <w:sz w:val="24"/>
                <w:szCs w:val="24"/>
                <w:vertAlign w:val="subscript"/>
              </w:rPr>
              <w:t>2</w:t>
            </w:r>
          </w:p>
        </w:tc>
      </w:tr>
      <w:tr>
        <w:tblPrEx>
          <w:tblBorders>
            <w:top w:val="single" w:color="FFFFFF" w:themeColor="background1" w:sz="2" w:space="0"/>
            <w:left w:val="single" w:color="FFFFFF" w:themeColor="background1" w:sz="2" w:space="0"/>
            <w:bottom w:val="single" w:color="FFFFFF" w:themeColor="background1" w:sz="2" w:space="0"/>
            <w:right w:val="single" w:color="FFFFFF" w:themeColor="background1" w:sz="2" w:space="0"/>
            <w:insideH w:val="none" w:color="auto" w:sz="0" w:space="0"/>
            <w:insideV w:val="none" w:color="auto" w:sz="0" w:space="0"/>
          </w:tblBorders>
          <w:tblCellMar>
            <w:top w:w="0" w:type="dxa"/>
            <w:left w:w="0" w:type="dxa"/>
            <w:bottom w:w="0" w:type="dxa"/>
            <w:right w:w="0" w:type="dxa"/>
          </w:tblCellMar>
        </w:tblPrEx>
        <w:trPr>
          <w:trHeight w:val="832" w:hRule="atLeast"/>
          <w:tblCellSpacing w:w="0" w:type="dxa"/>
        </w:trPr>
        <w:tc>
          <w:tcPr>
            <w:tcW w:w="1639" w:type="dxa"/>
            <w:tcBorders>
              <w:tl2br w:val="nil"/>
              <w:tr2bl w:val="nil"/>
            </w:tcBorders>
            <w:shd w:val="clear" w:color="auto" w:fill="FFFFFF" w:themeFill="background1"/>
            <w:tcMar>
              <w:left w:w="57" w:type="dxa"/>
              <w:right w:w="57" w:type="dxa"/>
            </w:tcMar>
            <w:vAlign w:val="center"/>
          </w:tcPr>
          <w:p>
            <w:pPr>
              <w:pStyle w:val="6"/>
              <w:keepNext w:val="0"/>
              <w:keepLines w:val="0"/>
              <w:widowControl/>
              <w:suppressLineNumbers w:val="0"/>
              <w:ind w:left="0" w:leftChars="0" w:firstLine="0" w:firstLineChars="0"/>
              <w:jc w:val="left"/>
              <w:rPr>
                <w:color w:val="auto"/>
              </w:rPr>
            </w:pPr>
            <w:r>
              <w:rPr>
                <w:rFonts w:hint="eastAsia" w:ascii="宋体" w:hAnsi="宋体" w:eastAsia="宋体" w:cs="宋体"/>
                <w:b/>
                <w:bCs/>
                <w:color w:val="auto"/>
                <w:sz w:val="24"/>
                <w:szCs w:val="24"/>
              </w:rPr>
              <w:t>相对介电常数</w:t>
            </w:r>
          </w:p>
        </w:tc>
        <w:tc>
          <w:tcPr>
            <w:tcW w:w="744" w:type="dxa"/>
            <w:tcBorders>
              <w:tl2br w:val="nil"/>
              <w:tr2bl w:val="nil"/>
            </w:tcBorders>
            <w:shd w:val="clear" w:color="auto" w:fill="FFFFFF" w:themeFill="background1"/>
            <w:tcMar>
              <w:left w:w="57" w:type="dxa"/>
              <w:right w:w="57" w:type="dxa"/>
            </w:tcMar>
            <w:vAlign w:val="center"/>
          </w:tcPr>
          <w:p>
            <w:pPr>
              <w:pStyle w:val="6"/>
              <w:keepNext w:val="0"/>
              <w:keepLines w:val="0"/>
              <w:widowControl/>
              <w:suppressLineNumbers w:val="0"/>
              <w:ind w:left="0" w:leftChars="0" w:firstLine="0" w:firstLineChars="0"/>
              <w:jc w:val="center"/>
              <w:rPr>
                <w:rFonts w:hint="default" w:ascii="Times New Roman" w:hAnsi="Times New Roman" w:eastAsia="宋体" w:cs="Times New Roman"/>
                <w:color w:val="auto"/>
                <w:sz w:val="24"/>
                <w:szCs w:val="24"/>
              </w:rPr>
            </w:pPr>
            <w:r>
              <w:rPr>
                <w:rFonts w:hint="default" w:ascii="Times New Roman" w:hAnsi="Times New Roman" w:eastAsia="宋体" w:cs="Times New Roman"/>
                <w:color w:val="auto"/>
                <w:sz w:val="24"/>
                <w:szCs w:val="24"/>
              </w:rPr>
              <w:t>1</w:t>
            </w:r>
          </w:p>
        </w:tc>
        <w:tc>
          <w:tcPr>
            <w:tcW w:w="768" w:type="dxa"/>
            <w:tcBorders>
              <w:tl2br w:val="nil"/>
              <w:tr2bl w:val="nil"/>
            </w:tcBorders>
            <w:shd w:val="clear" w:color="auto" w:fill="FFFFFF" w:themeFill="background1"/>
            <w:tcMar>
              <w:left w:w="57" w:type="dxa"/>
              <w:right w:w="57" w:type="dxa"/>
            </w:tcMar>
            <w:vAlign w:val="center"/>
          </w:tcPr>
          <w:p>
            <w:pPr>
              <w:pStyle w:val="6"/>
              <w:keepNext w:val="0"/>
              <w:keepLines w:val="0"/>
              <w:widowControl/>
              <w:suppressLineNumbers w:val="0"/>
              <w:ind w:left="0" w:leftChars="0" w:firstLine="0" w:firstLineChars="0"/>
              <w:jc w:val="center"/>
              <w:rPr>
                <w:rFonts w:hint="default" w:ascii="Times New Roman" w:hAnsi="Times New Roman" w:eastAsia="宋体" w:cs="Times New Roman"/>
                <w:color w:val="auto"/>
                <w:sz w:val="24"/>
                <w:szCs w:val="24"/>
              </w:rPr>
            </w:pPr>
            <w:r>
              <w:rPr>
                <w:rFonts w:hint="default" w:ascii="Times New Roman" w:hAnsi="Times New Roman" w:eastAsia="宋体" w:cs="Times New Roman"/>
                <w:color w:val="auto"/>
                <w:sz w:val="24"/>
                <w:szCs w:val="24"/>
              </w:rPr>
              <w:t>≈1</w:t>
            </w:r>
          </w:p>
        </w:tc>
        <w:tc>
          <w:tcPr>
            <w:tcW w:w="864" w:type="dxa"/>
            <w:tcBorders>
              <w:tl2br w:val="nil"/>
              <w:tr2bl w:val="nil"/>
            </w:tcBorders>
            <w:shd w:val="clear" w:color="auto" w:fill="FFFFFF" w:themeFill="background1"/>
            <w:tcMar>
              <w:left w:w="57" w:type="dxa"/>
              <w:right w:w="57" w:type="dxa"/>
            </w:tcMar>
            <w:vAlign w:val="center"/>
          </w:tcPr>
          <w:p>
            <w:pPr>
              <w:pStyle w:val="6"/>
              <w:keepNext w:val="0"/>
              <w:keepLines w:val="0"/>
              <w:widowControl/>
              <w:suppressLineNumbers w:val="0"/>
              <w:ind w:left="0" w:leftChars="0" w:firstLine="0" w:firstLineChars="0"/>
              <w:jc w:val="center"/>
              <w:rPr>
                <w:rFonts w:hint="default" w:ascii="Times New Roman" w:hAnsi="Times New Roman" w:eastAsia="宋体" w:cs="Times New Roman"/>
                <w:color w:val="auto"/>
                <w:sz w:val="24"/>
                <w:szCs w:val="24"/>
              </w:rPr>
            </w:pPr>
            <w:r>
              <w:rPr>
                <w:rFonts w:hint="default" w:ascii="Times New Roman" w:hAnsi="Times New Roman" w:eastAsia="宋体" w:cs="Times New Roman"/>
                <w:color w:val="auto"/>
                <w:sz w:val="24"/>
                <w:szCs w:val="24"/>
              </w:rPr>
              <w:t>2.26</w:t>
            </w:r>
          </w:p>
        </w:tc>
        <w:tc>
          <w:tcPr>
            <w:tcW w:w="636" w:type="dxa"/>
            <w:tcBorders>
              <w:tl2br w:val="nil"/>
              <w:tr2bl w:val="nil"/>
            </w:tcBorders>
            <w:shd w:val="clear" w:color="auto" w:fill="FFFFFF" w:themeFill="background1"/>
            <w:tcMar>
              <w:left w:w="57" w:type="dxa"/>
              <w:right w:w="57" w:type="dxa"/>
            </w:tcMar>
            <w:vAlign w:val="center"/>
          </w:tcPr>
          <w:p>
            <w:pPr>
              <w:pStyle w:val="6"/>
              <w:keepNext w:val="0"/>
              <w:keepLines w:val="0"/>
              <w:widowControl/>
              <w:suppressLineNumbers w:val="0"/>
              <w:ind w:left="0" w:leftChars="0" w:firstLine="0" w:firstLineChars="0"/>
              <w:jc w:val="center"/>
              <w:rPr>
                <w:rFonts w:hint="default" w:ascii="Times New Roman" w:hAnsi="Times New Roman" w:eastAsia="宋体" w:cs="Times New Roman"/>
                <w:color w:val="auto"/>
                <w:sz w:val="24"/>
                <w:szCs w:val="24"/>
              </w:rPr>
            </w:pPr>
            <w:r>
              <w:rPr>
                <w:rFonts w:hint="default" w:ascii="Times New Roman" w:hAnsi="Times New Roman" w:eastAsia="宋体" w:cs="Times New Roman"/>
                <w:color w:val="auto"/>
                <w:sz w:val="24"/>
                <w:szCs w:val="24"/>
              </w:rPr>
              <w:t>2.7</w:t>
            </w:r>
          </w:p>
        </w:tc>
        <w:tc>
          <w:tcPr>
            <w:tcW w:w="912" w:type="dxa"/>
            <w:tcBorders>
              <w:tl2br w:val="nil"/>
              <w:tr2bl w:val="nil"/>
            </w:tcBorders>
            <w:shd w:val="clear" w:color="auto" w:fill="FFFFFF" w:themeFill="background1"/>
            <w:tcMar>
              <w:left w:w="57" w:type="dxa"/>
              <w:right w:w="57" w:type="dxa"/>
            </w:tcMar>
            <w:vAlign w:val="center"/>
          </w:tcPr>
          <w:p>
            <w:pPr>
              <w:pStyle w:val="6"/>
              <w:keepNext w:val="0"/>
              <w:keepLines w:val="0"/>
              <w:widowControl/>
              <w:suppressLineNumbers w:val="0"/>
              <w:ind w:left="0" w:leftChars="0" w:firstLine="0" w:firstLineChars="0"/>
              <w:jc w:val="center"/>
              <w:rPr>
                <w:rFonts w:hint="default" w:ascii="Times New Roman" w:hAnsi="Times New Roman" w:eastAsia="宋体" w:cs="Times New Roman"/>
                <w:color w:val="auto"/>
                <w:sz w:val="24"/>
                <w:szCs w:val="24"/>
              </w:rPr>
            </w:pPr>
            <w:r>
              <w:rPr>
                <w:rFonts w:hint="default" w:ascii="Times New Roman" w:hAnsi="Times New Roman" w:eastAsia="宋体" w:cs="Times New Roman"/>
                <w:color w:val="auto"/>
                <w:sz w:val="24"/>
                <w:szCs w:val="24"/>
              </w:rPr>
              <w:t>5.5</w:t>
            </w:r>
          </w:p>
        </w:tc>
        <w:tc>
          <w:tcPr>
            <w:tcW w:w="1080" w:type="dxa"/>
            <w:tcBorders>
              <w:tl2br w:val="nil"/>
              <w:tr2bl w:val="nil"/>
            </w:tcBorders>
            <w:shd w:val="clear" w:color="auto" w:fill="FFFFFF" w:themeFill="background1"/>
            <w:tcMar>
              <w:left w:w="57" w:type="dxa"/>
              <w:right w:w="57" w:type="dxa"/>
            </w:tcMar>
            <w:vAlign w:val="center"/>
          </w:tcPr>
          <w:p>
            <w:pPr>
              <w:pStyle w:val="6"/>
              <w:keepNext w:val="0"/>
              <w:keepLines w:val="0"/>
              <w:widowControl/>
              <w:suppressLineNumbers w:val="0"/>
              <w:ind w:left="0" w:leftChars="0" w:firstLine="0" w:firstLineChars="0"/>
              <w:jc w:val="center"/>
              <w:rPr>
                <w:rFonts w:hint="default" w:ascii="Times New Roman" w:hAnsi="Times New Roman" w:eastAsia="宋体" w:cs="Times New Roman"/>
                <w:color w:val="auto"/>
                <w:sz w:val="24"/>
                <w:szCs w:val="24"/>
              </w:rPr>
            </w:pPr>
            <w:r>
              <w:rPr>
                <w:rFonts w:hint="default" w:ascii="Times New Roman" w:hAnsi="Times New Roman" w:eastAsia="宋体" w:cs="Times New Roman"/>
                <w:color w:val="auto"/>
                <w:sz w:val="24"/>
                <w:szCs w:val="24"/>
              </w:rPr>
              <w:t>4.5</w:t>
            </w:r>
            <w:r>
              <w:rPr>
                <w:rFonts w:hint="eastAsia" w:cs="Times New Roman"/>
                <w:color w:val="auto"/>
                <w:sz w:val="24"/>
                <w:szCs w:val="24"/>
                <w:lang w:val="en-US" w:eastAsia="zh-CN"/>
              </w:rPr>
              <w:t>~</w:t>
            </w:r>
            <w:r>
              <w:rPr>
                <w:rFonts w:hint="default" w:ascii="Times New Roman" w:hAnsi="Times New Roman" w:eastAsia="宋体" w:cs="Times New Roman"/>
                <w:color w:val="auto"/>
                <w:sz w:val="24"/>
                <w:szCs w:val="24"/>
              </w:rPr>
              <w:t>8.4</w:t>
            </w:r>
          </w:p>
        </w:tc>
        <w:tc>
          <w:tcPr>
            <w:tcW w:w="864" w:type="dxa"/>
            <w:tcBorders>
              <w:tl2br w:val="nil"/>
              <w:tr2bl w:val="nil"/>
            </w:tcBorders>
            <w:shd w:val="clear" w:color="auto" w:fill="FFFFFF" w:themeFill="background1"/>
            <w:tcMar>
              <w:left w:w="57" w:type="dxa"/>
              <w:right w:w="57" w:type="dxa"/>
            </w:tcMar>
            <w:vAlign w:val="center"/>
          </w:tcPr>
          <w:p>
            <w:pPr>
              <w:pStyle w:val="6"/>
              <w:keepNext w:val="0"/>
              <w:keepLines w:val="0"/>
              <w:widowControl/>
              <w:suppressLineNumbers w:val="0"/>
              <w:ind w:left="0" w:leftChars="0" w:firstLine="0" w:firstLineChars="0"/>
              <w:jc w:val="center"/>
              <w:rPr>
                <w:rFonts w:hint="default" w:ascii="Times New Roman" w:hAnsi="Times New Roman" w:eastAsia="宋体" w:cs="Times New Roman"/>
                <w:color w:val="auto"/>
                <w:sz w:val="24"/>
                <w:szCs w:val="24"/>
              </w:rPr>
            </w:pPr>
            <w:r>
              <w:rPr>
                <w:rFonts w:hint="default" w:ascii="Times New Roman" w:hAnsi="Times New Roman" w:eastAsia="宋体" w:cs="Times New Roman"/>
                <w:color w:val="auto"/>
                <w:sz w:val="24"/>
                <w:szCs w:val="24"/>
              </w:rPr>
              <w:t>6</w:t>
            </w:r>
            <w:r>
              <w:rPr>
                <w:rFonts w:hint="eastAsia" w:cs="Times New Roman"/>
                <w:color w:val="auto"/>
                <w:sz w:val="24"/>
                <w:szCs w:val="24"/>
                <w:lang w:val="en-US" w:eastAsia="zh-CN"/>
              </w:rPr>
              <w:t>~</w:t>
            </w:r>
            <w:r>
              <w:rPr>
                <w:rFonts w:hint="default" w:ascii="Times New Roman" w:hAnsi="Times New Roman" w:eastAsia="宋体" w:cs="Times New Roman"/>
                <w:color w:val="auto"/>
                <w:sz w:val="24"/>
                <w:szCs w:val="24"/>
              </w:rPr>
              <w:t>8.5</w:t>
            </w:r>
          </w:p>
        </w:tc>
        <w:tc>
          <w:tcPr>
            <w:tcW w:w="960" w:type="dxa"/>
            <w:tcBorders>
              <w:tl2br w:val="nil"/>
              <w:tr2bl w:val="nil"/>
            </w:tcBorders>
            <w:shd w:val="clear" w:color="auto" w:fill="FFFFFF" w:themeFill="background1"/>
            <w:tcMar>
              <w:left w:w="57" w:type="dxa"/>
              <w:right w:w="57" w:type="dxa"/>
            </w:tcMar>
            <w:vAlign w:val="center"/>
          </w:tcPr>
          <w:p>
            <w:pPr>
              <w:pStyle w:val="6"/>
              <w:keepNext w:val="0"/>
              <w:keepLines w:val="0"/>
              <w:widowControl/>
              <w:suppressLineNumbers w:val="0"/>
              <w:ind w:left="0" w:leftChars="0" w:firstLine="0" w:firstLineChars="0"/>
              <w:jc w:val="center"/>
              <w:rPr>
                <w:rFonts w:hint="default" w:ascii="Times New Roman" w:hAnsi="Times New Roman" w:eastAsia="宋体" w:cs="Times New Roman"/>
                <w:color w:val="auto"/>
                <w:sz w:val="24"/>
                <w:szCs w:val="24"/>
              </w:rPr>
            </w:pPr>
            <w:r>
              <w:rPr>
                <w:rFonts w:hint="default" w:ascii="Times New Roman" w:hAnsi="Times New Roman" w:eastAsia="宋体" w:cs="Times New Roman"/>
                <w:color w:val="auto"/>
                <w:sz w:val="24"/>
                <w:szCs w:val="24"/>
              </w:rPr>
              <w:t>14</w:t>
            </w:r>
            <w:r>
              <w:rPr>
                <w:rFonts w:hint="eastAsia" w:cs="Times New Roman"/>
                <w:color w:val="auto"/>
                <w:sz w:val="24"/>
                <w:szCs w:val="24"/>
                <w:lang w:val="en-US" w:eastAsia="zh-CN"/>
              </w:rPr>
              <w:t>~</w:t>
            </w:r>
            <w:r>
              <w:rPr>
                <w:rFonts w:hint="default" w:ascii="Times New Roman" w:hAnsi="Times New Roman" w:eastAsia="宋体" w:cs="Times New Roman"/>
                <w:color w:val="auto"/>
                <w:sz w:val="24"/>
                <w:szCs w:val="24"/>
              </w:rPr>
              <w:t>110</w:t>
            </w:r>
          </w:p>
        </w:tc>
      </w:tr>
    </w:tbl>
    <w:p>
      <w:pPr>
        <w:rPr>
          <w:rFonts w:hint="eastAsia"/>
          <w:lang w:val="en-US" w:eastAsia="zh-CN"/>
        </w:rPr>
      </w:pPr>
    </w:p>
    <w:p>
      <w:pPr>
        <w:rPr>
          <w:rFonts w:hint="eastAsia"/>
          <w:lang w:val="en-US" w:eastAsia="zh-CN"/>
        </w:rPr>
      </w:pPr>
      <w:r>
        <w:rPr>
          <w:rFonts w:hint="eastAsia"/>
          <w:lang w:val="en-US" w:eastAsia="zh-CN"/>
        </w:rPr>
        <w:t>关键特征：仅极板间的介电常数随被测量变化，介质的种类、浓度、填充量改变导致变化。</w:t>
      </w:r>
      <w:r>
        <w:rPr>
          <w:rFonts w:hint="default"/>
          <w:lang w:val="en-US" w:eastAsia="zh-CN"/>
        </w:rPr>
        <w:t>介质种类变化</w:t>
      </w:r>
      <w:r>
        <w:rPr>
          <w:rFonts w:hint="eastAsia"/>
          <w:lang w:val="en-US" w:eastAsia="zh-CN"/>
        </w:rPr>
        <w:t>：</w:t>
      </w:r>
      <w:r>
        <w:rPr>
          <w:rFonts w:hint="default"/>
          <w:lang w:val="en-US" w:eastAsia="zh-CN"/>
        </w:rPr>
        <w:t>金属零件穿过极板间，</w:t>
      </w:r>
      <w:r>
        <w:rPr>
          <w:rFonts w:hint="eastAsia"/>
          <w:lang w:val="en-US" w:eastAsia="zh-CN"/>
        </w:rPr>
        <w:t>相对介电常数</w:t>
      </w:r>
      <m:oMath>
        <m:sSub>
          <m:sSubPr>
            <m:ctrlPr>
              <w:rPr>
                <w:rFonts w:hint="default" w:ascii="Cambria Math" w:hAnsi="Cambria Math" w:cs="Times New Roman"/>
                <w:i/>
                <w:sz w:val="24"/>
                <w:szCs w:val="24"/>
              </w:rPr>
            </m:ctrlPr>
          </m:sSubPr>
          <m:e>
            <m:r>
              <m:rPr/>
              <w:rPr>
                <w:rFonts w:hint="default" w:ascii="Cambria Math" w:hAnsi="Cambria Math" w:cs="Times New Roman"/>
                <w:sz w:val="24"/>
                <w:szCs w:val="24"/>
              </w:rPr>
              <m:t>ε</m:t>
            </m:r>
            <m:ctrlPr>
              <w:rPr>
                <w:rFonts w:hint="default" w:ascii="Cambria Math" w:hAnsi="Cambria Math" w:cs="Times New Roman"/>
                <w:i/>
                <w:sz w:val="24"/>
                <w:szCs w:val="24"/>
              </w:rPr>
            </m:ctrlPr>
          </m:e>
          <m:sub>
            <m:r>
              <m:rPr/>
              <w:rPr>
                <w:rFonts w:hint="default" w:ascii="Cambria Math" w:hAnsi="Cambria Math" w:cs="Times New Roman"/>
                <w:sz w:val="24"/>
                <w:szCs w:val="24"/>
                <w:lang w:val="en-US" w:eastAsia="zh-CN"/>
              </w:rPr>
              <m:t>r</m:t>
            </m:r>
            <m:ctrlPr>
              <w:rPr>
                <w:rFonts w:hint="default" w:ascii="Cambria Math" w:hAnsi="Cambria Math" w:cs="Times New Roman"/>
                <w:i/>
                <w:sz w:val="24"/>
                <w:szCs w:val="24"/>
              </w:rPr>
            </m:ctrlPr>
          </m:sub>
        </m:sSub>
      </m:oMath>
      <w:r>
        <w:rPr>
          <w:rFonts w:hint="default"/>
          <w:lang w:val="en-US" w:eastAsia="zh-CN"/>
        </w:rPr>
        <w:t>从空气的1</w:t>
      </w:r>
      <w:r>
        <w:rPr>
          <w:rFonts w:hint="eastAsia"/>
          <w:lang w:val="en-US" w:eastAsia="zh-CN"/>
        </w:rPr>
        <w:t>发生改变</w:t>
      </w:r>
      <w:r>
        <w:rPr>
          <w:rFonts w:hint="default"/>
          <w:lang w:val="en-US" w:eastAsia="zh-CN"/>
        </w:rPr>
        <w:t>，</w:t>
      </w:r>
      <w:r>
        <w:rPr>
          <w:rFonts w:hint="default"/>
          <w:i/>
          <w:iCs/>
          <w:lang w:val="en-US" w:eastAsia="zh-CN"/>
        </w:rPr>
        <w:t>C</w:t>
      </w:r>
      <w:r>
        <w:rPr>
          <w:rFonts w:hint="default"/>
          <w:lang w:val="en-US" w:eastAsia="zh-CN"/>
        </w:rPr>
        <w:t>急剧增大</w:t>
      </w:r>
      <w:r>
        <w:rPr>
          <w:rFonts w:hint="eastAsia"/>
          <w:lang w:val="en-US" w:eastAsia="zh-CN"/>
        </w:rPr>
        <w:t>；</w:t>
      </w:r>
      <w:r>
        <w:rPr>
          <w:rFonts w:hint="default"/>
          <w:lang w:val="en-US" w:eastAsia="zh-CN"/>
        </w:rPr>
        <w:t>介质浓度变化</w:t>
      </w:r>
      <w:r>
        <w:rPr>
          <w:rFonts w:hint="eastAsia"/>
          <w:lang w:val="en-US" w:eastAsia="zh-CN"/>
        </w:rPr>
        <w:t>：</w:t>
      </w:r>
      <w:r>
        <w:rPr>
          <w:rFonts w:hint="default"/>
          <w:lang w:val="en-US" w:eastAsia="zh-CN"/>
        </w:rPr>
        <w:t>湿度升高，空气介质中水汽含量增加，</w:t>
      </w:r>
      <m:oMath>
        <m:sSub>
          <m:sSubPr>
            <m:ctrlPr>
              <w:rPr>
                <w:rFonts w:hint="default" w:ascii="Cambria Math" w:hAnsi="Cambria Math" w:cs="Times New Roman"/>
                <w:i/>
                <w:sz w:val="24"/>
                <w:szCs w:val="24"/>
              </w:rPr>
            </m:ctrlPr>
          </m:sSubPr>
          <m:e>
            <m:r>
              <m:rPr/>
              <w:rPr>
                <w:rFonts w:hint="default" w:ascii="Cambria Math" w:hAnsi="Cambria Math" w:cs="Times New Roman"/>
                <w:sz w:val="24"/>
                <w:szCs w:val="24"/>
              </w:rPr>
              <m:t>ε</m:t>
            </m:r>
            <m:ctrlPr>
              <w:rPr>
                <w:rFonts w:hint="default" w:ascii="Cambria Math" w:hAnsi="Cambria Math" w:cs="Times New Roman"/>
                <w:i/>
                <w:sz w:val="24"/>
                <w:szCs w:val="24"/>
              </w:rPr>
            </m:ctrlPr>
          </m:e>
          <m:sub>
            <m:r>
              <m:rPr/>
              <w:rPr>
                <w:rFonts w:hint="default" w:ascii="Cambria Math" w:hAnsi="Cambria Math" w:cs="Times New Roman"/>
                <w:sz w:val="24"/>
                <w:szCs w:val="24"/>
                <w:lang w:val="en-US" w:eastAsia="zh-CN"/>
              </w:rPr>
              <m:t>r</m:t>
            </m:r>
            <m:ctrlPr>
              <w:rPr>
                <w:rFonts w:hint="default" w:ascii="Cambria Math" w:hAnsi="Cambria Math" w:cs="Times New Roman"/>
                <w:i/>
                <w:sz w:val="24"/>
                <w:szCs w:val="24"/>
              </w:rPr>
            </m:ctrlPr>
          </m:sub>
        </m:sSub>
      </m:oMath>
      <w:r>
        <w:rPr>
          <w:rFonts w:hint="default"/>
          <w:lang w:val="en-US" w:eastAsia="zh-CN"/>
        </w:rPr>
        <w:t>增大；介质填充量变化</w:t>
      </w:r>
      <w:r>
        <w:rPr>
          <w:rFonts w:hint="eastAsia"/>
          <w:lang w:val="en-US" w:eastAsia="zh-CN"/>
        </w:rPr>
        <w:t>：</w:t>
      </w:r>
      <w:r>
        <w:rPr>
          <w:rFonts w:hint="default"/>
          <w:lang w:val="en-US" w:eastAsia="zh-CN"/>
        </w:rPr>
        <w:t>液位升高，液体介质填充极板间的体积增大，</w:t>
      </w:r>
      <m:oMath>
        <m:sSub>
          <m:sSubPr>
            <m:ctrlPr>
              <w:rPr>
                <w:rFonts w:hint="default" w:ascii="Cambria Math" w:hAnsi="Cambria Math" w:cs="Times New Roman"/>
                <w:i/>
                <w:sz w:val="24"/>
                <w:szCs w:val="24"/>
              </w:rPr>
            </m:ctrlPr>
          </m:sSubPr>
          <m:e>
            <m:r>
              <m:rPr/>
              <w:rPr>
                <w:rFonts w:hint="default" w:ascii="Cambria Math" w:hAnsi="Cambria Math" w:cs="Times New Roman"/>
                <w:sz w:val="24"/>
                <w:szCs w:val="24"/>
              </w:rPr>
              <m:t>ε</m:t>
            </m:r>
            <m:ctrlPr>
              <w:rPr>
                <w:rFonts w:hint="default" w:ascii="Cambria Math" w:hAnsi="Cambria Math" w:cs="Times New Roman"/>
                <w:i/>
                <w:sz w:val="24"/>
                <w:szCs w:val="24"/>
              </w:rPr>
            </m:ctrlPr>
          </m:e>
          <m:sub>
            <m:r>
              <m:rPr/>
              <w:rPr>
                <w:rFonts w:hint="default" w:ascii="Cambria Math" w:hAnsi="Cambria Math" w:cs="Times New Roman"/>
                <w:sz w:val="24"/>
                <w:szCs w:val="24"/>
                <w:lang w:val="en-US" w:eastAsia="zh-CN"/>
              </w:rPr>
              <m:t>r</m:t>
            </m:r>
            <m:ctrlPr>
              <w:rPr>
                <w:rFonts w:hint="default" w:ascii="Cambria Math" w:hAnsi="Cambria Math" w:cs="Times New Roman"/>
                <w:i/>
                <w:sz w:val="24"/>
                <w:szCs w:val="24"/>
              </w:rPr>
            </m:ctrlPr>
          </m:sub>
        </m:sSub>
      </m:oMath>
      <w:r>
        <w:rPr>
          <w:rFonts w:hint="default"/>
          <w:lang w:val="en-US" w:eastAsia="zh-CN"/>
        </w:rPr>
        <w:t>增大</w:t>
      </w:r>
      <w:r>
        <w:rPr>
          <w:rFonts w:hint="eastAsia"/>
          <w:lang w:val="en-US" w:eastAsia="zh-CN"/>
        </w:rPr>
        <w:t>。</w:t>
      </w:r>
    </w:p>
    <w:p>
      <w:pPr>
        <w:ind w:left="0" w:leftChars="0" w:firstLine="0" w:firstLineChars="0"/>
        <w:rPr>
          <w:rFonts w:hint="eastAsia"/>
          <w:lang w:val="en-US" w:eastAsia="zh-CN"/>
        </w:rPr>
      </w:pPr>
      <w:r>
        <w:rPr>
          <w:rFonts w:hint="eastAsia"/>
          <w:lang w:val="en-US" w:eastAsia="zh-CN"/>
        </w:rPr>
        <w:t>常见结构形式分两类平板式和圆桶式。</w:t>
      </w:r>
    </w:p>
    <w:p>
      <w:r>
        <w:object>
          <v:shape id="_x0000_i1043" o:spt="75" type="#_x0000_t75" style="height:130.25pt;width:341.75pt;" o:ole="t" filled="f" o:preferrelative="t" stroked="f" coordsize="21600,21600">
            <v:path/>
            <v:fill on="f" focussize="0,0"/>
            <v:stroke on="f" weight="3pt"/>
            <v:imagedata r:id="rId45" o:title=""/>
            <o:lock v:ext="edit" aspectratio="t"/>
            <w10:wrap type="none"/>
            <w10:anchorlock/>
          </v:shape>
          <o:OLEObject Type="Embed" ProgID="Visio.Drawing.11" ShapeID="_x0000_i1043" DrawAspect="Content" ObjectID="_1468075743" r:id="rId44">
            <o:LockedField>false</o:LockedField>
          </o:OLEObject>
        </w:object>
      </w:r>
    </w:p>
    <w:p>
      <w:pPr>
        <w:ind w:firstLine="442" w:firstLineChars="200"/>
        <w:jc w:val="center"/>
        <w:rPr>
          <w:rFonts w:hint="default" w:cs="Times New Roman"/>
          <w:b/>
          <w:bCs/>
          <w:sz w:val="22"/>
          <w:szCs w:val="22"/>
          <w:lang w:val="en-US" w:eastAsia="zh-CN"/>
        </w:rPr>
      </w:pPr>
      <w:r>
        <w:rPr>
          <w:rFonts w:hint="eastAsia" w:cs="Times New Roman"/>
          <w:b/>
          <w:bCs/>
          <w:sz w:val="22"/>
          <w:szCs w:val="22"/>
          <w:lang w:val="en-US" w:eastAsia="zh-CN"/>
        </w:rPr>
        <w:t>图4-7 平板结构变介质型电容传感器原理图</w:t>
      </w:r>
    </w:p>
    <w:p>
      <w:pPr>
        <w:rPr>
          <w:rFonts w:hint="eastAsia"/>
          <w:lang w:val="en-US" w:eastAsia="zh-CN"/>
        </w:rPr>
      </w:pPr>
      <w:r>
        <w:rPr>
          <w:rFonts w:hint="eastAsia"/>
          <w:lang w:val="en-US" w:eastAsia="zh-CN"/>
        </w:rPr>
        <w:t>如图4-7所示，对于串联型结构，可以认为是上下两个不同介质（</w:t>
      </w:r>
      <m:oMath>
        <m:sSub>
          <m:sSubPr>
            <m:ctrlPr>
              <w:rPr>
                <w:rFonts w:hint="default" w:ascii="Cambria Math" w:hAnsi="Cambria Math" w:cs="Times New Roman"/>
                <w:i/>
                <w:sz w:val="24"/>
                <w:szCs w:val="24"/>
              </w:rPr>
            </m:ctrlPr>
          </m:sSubPr>
          <m:e>
            <m:r>
              <m:rPr/>
              <w:rPr>
                <w:rFonts w:hint="default" w:ascii="Cambria Math" w:hAnsi="Cambria Math" w:cs="Times New Roman"/>
                <w:sz w:val="24"/>
                <w:szCs w:val="24"/>
              </w:rPr>
              <m:t>ε</m:t>
            </m:r>
            <m:ctrlPr>
              <w:rPr>
                <w:rFonts w:hint="default" w:ascii="Cambria Math" w:hAnsi="Cambria Math" w:cs="Times New Roman"/>
                <w:i/>
                <w:sz w:val="24"/>
                <w:szCs w:val="24"/>
              </w:rPr>
            </m:ctrlPr>
          </m:e>
          <m:sub>
            <m:r>
              <m:rPr/>
              <w:rPr>
                <w:rFonts w:hint="default" w:ascii="Cambria Math" w:hAnsi="Cambria Math" w:cs="Times New Roman"/>
                <w:sz w:val="24"/>
                <w:szCs w:val="24"/>
                <w:lang w:val="en-US" w:eastAsia="zh-CN"/>
              </w:rPr>
              <m:t>1</m:t>
            </m:r>
            <m:ctrlPr>
              <w:rPr>
                <w:rFonts w:hint="default" w:ascii="Cambria Math" w:hAnsi="Cambria Math" w:cs="Times New Roman"/>
                <w:i/>
                <w:sz w:val="24"/>
                <w:szCs w:val="24"/>
              </w:rPr>
            </m:ctrlPr>
          </m:sub>
        </m:sSub>
      </m:oMath>
      <w:r>
        <w:rPr>
          <w:rFonts w:hint="eastAsia" w:hAnsi="Cambria Math" w:cs="Times New Roman"/>
          <w:i w:val="0"/>
          <w:sz w:val="24"/>
          <w:szCs w:val="24"/>
          <w:lang w:eastAsia="zh-CN"/>
        </w:rPr>
        <w:t>、</w:t>
      </w:r>
      <m:oMath>
        <m:sSub>
          <m:sSubPr>
            <m:ctrlPr>
              <w:rPr>
                <w:rFonts w:hint="default" w:ascii="Cambria Math" w:hAnsi="Cambria Math" w:cs="Times New Roman"/>
                <w:i/>
                <w:sz w:val="24"/>
                <w:szCs w:val="24"/>
              </w:rPr>
            </m:ctrlPr>
          </m:sSubPr>
          <m:e>
            <m:r>
              <m:rPr/>
              <w:rPr>
                <w:rFonts w:hint="default" w:ascii="Cambria Math" w:hAnsi="Cambria Math" w:cs="Times New Roman"/>
                <w:sz w:val="24"/>
                <w:szCs w:val="24"/>
              </w:rPr>
              <m:t>ε</m:t>
            </m:r>
            <m:ctrlPr>
              <w:rPr>
                <w:rFonts w:hint="default" w:ascii="Cambria Math" w:hAnsi="Cambria Math" w:cs="Times New Roman"/>
                <w:i/>
                <w:sz w:val="24"/>
                <w:szCs w:val="24"/>
              </w:rPr>
            </m:ctrlPr>
          </m:e>
          <m:sub>
            <m:r>
              <m:rPr/>
              <w:rPr>
                <w:rFonts w:hint="default" w:ascii="Cambria Math" w:hAnsi="Cambria Math" w:cs="Times New Roman"/>
                <w:sz w:val="24"/>
                <w:szCs w:val="24"/>
                <w:lang w:val="en-US" w:eastAsia="zh-CN"/>
              </w:rPr>
              <m:t>0</m:t>
            </m:r>
            <m:ctrlPr>
              <w:rPr>
                <w:rFonts w:hint="default" w:ascii="Cambria Math" w:hAnsi="Cambria Math" w:cs="Times New Roman"/>
                <w:i/>
                <w:sz w:val="24"/>
                <w:szCs w:val="24"/>
              </w:rPr>
            </m:ctrlPr>
          </m:sub>
        </m:sSub>
      </m:oMath>
      <w:r>
        <w:rPr>
          <w:rFonts w:hint="eastAsia"/>
          <w:lang w:val="en-US" w:eastAsia="zh-CN"/>
        </w:rPr>
        <w:t>）电容式传感器的串联</w:t>
      </w:r>
    </w:p>
    <w:p>
      <w:pPr>
        <w:jc w:val="center"/>
      </w:pPr>
      <w:r>
        <w:rPr>
          <w:rFonts w:hint="eastAsia"/>
          <w:position w:val="-30"/>
        </w:rPr>
        <w:object>
          <v:shape id="_x0000_i1044" o:spt="75" type="#_x0000_t75" style="height:33.95pt;width:114.8pt;" o:ole="t" filled="f" o:preferrelative="t" stroked="f" coordsize="21600,21600">
            <v:path/>
            <v:fill on="f" focussize="0,0"/>
            <v:stroke on="f" joinstyle="miter"/>
            <v:imagedata r:id="rId47" o:title=""/>
            <o:lock v:ext="edit" aspectratio="t"/>
            <w10:wrap type="none"/>
            <w10:anchorlock/>
          </v:shape>
          <o:OLEObject Type="Embed" ProgID="Equation.DSMT4" ShapeID="_x0000_i1044" DrawAspect="Content" ObjectID="_1468075744" r:id="rId46">
            <o:LockedField>false</o:LockedField>
          </o:OLEObject>
        </w:object>
      </w:r>
      <w:r>
        <w:rPr>
          <w:rFonts w:hint="eastAsia"/>
        </w:rPr>
        <w:t>（4-</w:t>
      </w:r>
      <w:r>
        <w:rPr>
          <w:rFonts w:hint="eastAsia"/>
          <w:lang w:val="en-US" w:eastAsia="zh-CN"/>
        </w:rPr>
        <w:t>10</w:t>
      </w:r>
      <w:r>
        <w:rPr>
          <w:rFonts w:hint="eastAsia"/>
        </w:rPr>
        <w:t>）</w:t>
      </w:r>
    </w:p>
    <w:p>
      <w:pPr>
        <w:rPr>
          <w:rFonts w:hint="default" w:eastAsia="宋体"/>
          <w:lang w:val="en-US" w:eastAsia="zh-CN"/>
        </w:rPr>
      </w:pPr>
      <w:r>
        <w:rPr>
          <w:rFonts w:hint="eastAsia"/>
          <w:lang w:val="en-US" w:eastAsia="zh-CN"/>
        </w:rPr>
        <w:t>未加入介质</w:t>
      </w:r>
      <m:oMath>
        <m:sSub>
          <m:sSubPr>
            <m:ctrlPr>
              <w:rPr>
                <w:rFonts w:hint="default" w:ascii="Cambria Math" w:hAnsi="Cambria Math" w:cs="Times New Roman"/>
                <w:i/>
                <w:sz w:val="24"/>
                <w:szCs w:val="24"/>
              </w:rPr>
            </m:ctrlPr>
          </m:sSubPr>
          <m:e>
            <m:r>
              <m:rPr/>
              <w:rPr>
                <w:rFonts w:hint="default" w:ascii="Cambria Math" w:hAnsi="Cambria Math" w:cs="Times New Roman"/>
                <w:sz w:val="24"/>
                <w:szCs w:val="24"/>
              </w:rPr>
              <m:t>ε</m:t>
            </m:r>
            <m:ctrlPr>
              <w:rPr>
                <w:rFonts w:hint="default" w:ascii="Cambria Math" w:hAnsi="Cambria Math" w:cs="Times New Roman"/>
                <w:i/>
                <w:sz w:val="24"/>
                <w:szCs w:val="24"/>
              </w:rPr>
            </m:ctrlPr>
          </m:e>
          <m:sub>
            <m:r>
              <m:rPr/>
              <w:rPr>
                <w:rFonts w:hint="default" w:ascii="Cambria Math" w:hAnsi="Cambria Math" w:cs="Times New Roman"/>
                <w:sz w:val="24"/>
                <w:szCs w:val="24"/>
                <w:lang w:val="en-US" w:eastAsia="zh-CN"/>
              </w:rPr>
              <m:t>1</m:t>
            </m:r>
            <m:ctrlPr>
              <w:rPr>
                <w:rFonts w:hint="default" w:ascii="Cambria Math" w:hAnsi="Cambria Math" w:cs="Times New Roman"/>
                <w:i/>
                <w:sz w:val="24"/>
                <w:szCs w:val="24"/>
              </w:rPr>
            </m:ctrlPr>
          </m:sub>
        </m:sSub>
      </m:oMath>
      <w:r>
        <w:rPr>
          <w:rFonts w:hint="eastAsia" w:hAnsi="Cambria Math" w:cs="Times New Roman"/>
          <w:i w:val="0"/>
          <w:sz w:val="24"/>
          <w:szCs w:val="24"/>
          <w:lang w:val="en-US" w:eastAsia="zh-CN"/>
        </w:rPr>
        <w:t>时的初始电容</w:t>
      </w:r>
    </w:p>
    <w:p>
      <w:pPr>
        <w:jc w:val="center"/>
      </w:pPr>
      <w:r>
        <w:rPr>
          <w:rFonts w:hint="eastAsia"/>
          <w:position w:val="-30"/>
        </w:rPr>
        <w:object>
          <v:shape id="_x0000_i1045" o:spt="75" type="#_x0000_t75" style="height:33.95pt;width:61.8pt;" o:ole="t" filled="f" o:preferrelative="t" stroked="f" coordsize="21600,21600">
            <v:path/>
            <v:fill on="f" focussize="0,0"/>
            <v:stroke on="f" joinstyle="miter"/>
            <v:imagedata r:id="rId49" o:title=""/>
            <o:lock v:ext="edit" aspectratio="t"/>
            <w10:wrap type="none"/>
            <w10:anchorlock/>
          </v:shape>
          <o:OLEObject Type="Embed" ProgID="Equation.DSMT4" ShapeID="_x0000_i1045" DrawAspect="Content" ObjectID="_1468075745" r:id="rId48">
            <o:LockedField>false</o:LockedField>
          </o:OLEObject>
        </w:object>
      </w:r>
      <w:r>
        <w:rPr>
          <w:rFonts w:hint="eastAsia"/>
        </w:rPr>
        <w:t>（4-</w:t>
      </w:r>
      <w:r>
        <w:rPr>
          <w:rFonts w:hint="eastAsia"/>
          <w:lang w:val="en-US" w:eastAsia="zh-CN"/>
        </w:rPr>
        <w:t>11</w:t>
      </w:r>
      <w:r>
        <w:rPr>
          <w:rFonts w:hint="eastAsia"/>
        </w:rPr>
        <w:t>）</w:t>
      </w:r>
    </w:p>
    <w:p>
      <w:pPr>
        <w:rPr>
          <w:rFonts w:hint="default"/>
          <w:lang w:val="en-US" w:eastAsia="zh-CN"/>
        </w:rPr>
      </w:pPr>
      <w:r>
        <w:rPr>
          <w:rFonts w:hint="eastAsia"/>
          <w:lang w:val="en-US" w:eastAsia="zh-CN"/>
        </w:rPr>
        <w:t>介质改变后的电容变化量</w:t>
      </w:r>
    </w:p>
    <w:p>
      <w:pPr>
        <w:jc w:val="center"/>
        <w:rPr>
          <w:rFonts w:hint="eastAsia"/>
          <w:lang w:val="en-US" w:eastAsia="zh-CN"/>
        </w:rPr>
      </w:pPr>
      <w:r>
        <w:rPr>
          <w:rFonts w:hint="eastAsia"/>
          <w:position w:val="-60"/>
        </w:rPr>
        <w:object>
          <v:shape id="_x0000_i1046" o:spt="75" type="#_x0000_t75" style="height:48.9pt;width:133.8pt;" o:ole="t" filled="f" o:preferrelative="t" stroked="f" coordsize="21600,21600">
            <v:path/>
            <v:fill on="f" focussize="0,0"/>
            <v:stroke on="f" joinstyle="miter"/>
            <v:imagedata r:id="rId51" o:title=""/>
            <o:lock v:ext="edit" aspectratio="t"/>
            <w10:wrap type="none"/>
            <w10:anchorlock/>
          </v:shape>
          <o:OLEObject Type="Embed" ProgID="Equation.DSMT4" ShapeID="_x0000_i1046" DrawAspect="Content" ObjectID="_1468075746" r:id="rId50">
            <o:LockedField>false</o:LockedField>
          </o:OLEObject>
        </w:object>
      </w:r>
      <w:r>
        <w:rPr>
          <w:rFonts w:hint="eastAsia"/>
        </w:rPr>
        <w:t>（4-</w:t>
      </w:r>
      <w:r>
        <w:rPr>
          <w:rFonts w:hint="eastAsia"/>
          <w:lang w:val="en-US" w:eastAsia="zh-CN"/>
        </w:rPr>
        <w:t>12</w:t>
      </w:r>
      <w:r>
        <w:rPr>
          <w:rFonts w:hint="eastAsia"/>
        </w:rPr>
        <w:t>）</w:t>
      </w:r>
    </w:p>
    <w:p>
      <w:pPr>
        <w:rPr>
          <w:rFonts w:hint="eastAsia"/>
          <w:lang w:val="en-US" w:eastAsia="zh-CN"/>
        </w:rPr>
      </w:pPr>
      <w:r>
        <w:rPr>
          <w:rFonts w:hint="eastAsia"/>
          <w:lang w:val="en-US" w:eastAsia="zh-CN"/>
        </w:rPr>
        <w:t>输入电容介质的相对介电常数</w:t>
      </w:r>
      <m:oMath>
        <m:sSub>
          <m:sSubPr>
            <m:ctrlPr>
              <w:rPr>
                <w:rFonts w:hint="default" w:ascii="Cambria Math" w:hAnsi="Cambria Math" w:cs="Times New Roman"/>
                <w:i/>
                <w:sz w:val="24"/>
                <w:szCs w:val="24"/>
              </w:rPr>
            </m:ctrlPr>
          </m:sSubPr>
          <m:e>
            <m:r>
              <m:rPr/>
              <w:rPr>
                <w:rFonts w:hint="default" w:ascii="Cambria Math" w:hAnsi="Cambria Math" w:cs="Times New Roman"/>
                <w:sz w:val="24"/>
                <w:szCs w:val="24"/>
              </w:rPr>
              <m:t>ε</m:t>
            </m:r>
            <m:ctrlPr>
              <w:rPr>
                <w:rFonts w:hint="default" w:ascii="Cambria Math" w:hAnsi="Cambria Math" w:cs="Times New Roman"/>
                <w:i/>
                <w:sz w:val="24"/>
                <w:szCs w:val="24"/>
              </w:rPr>
            </m:ctrlPr>
          </m:e>
          <m:sub>
            <m:r>
              <m:rPr/>
              <w:rPr>
                <w:rFonts w:hint="default" w:ascii="Cambria Math" w:hAnsi="Cambria Math" w:cs="Times New Roman"/>
                <w:sz w:val="24"/>
                <w:szCs w:val="24"/>
                <w:lang w:val="en-US" w:eastAsia="zh-CN"/>
              </w:rPr>
              <m:t>1</m:t>
            </m:r>
            <m:ctrlPr>
              <w:rPr>
                <w:rFonts w:hint="default" w:ascii="Cambria Math" w:hAnsi="Cambria Math" w:cs="Times New Roman"/>
                <w:i/>
                <w:sz w:val="24"/>
                <w:szCs w:val="24"/>
              </w:rPr>
            </m:ctrlPr>
          </m:sub>
        </m:sSub>
      </m:oMath>
      <w:r>
        <w:rPr>
          <w:rFonts w:hint="eastAsia" w:hAnsi="Cambria Math" w:cs="Times New Roman"/>
          <w:i w:val="0"/>
          <w:sz w:val="24"/>
          <w:szCs w:val="24"/>
          <w:lang w:val="en-US" w:eastAsia="zh-CN"/>
        </w:rPr>
        <w:t>与其</w:t>
      </w:r>
      <w:r>
        <w:rPr>
          <w:rFonts w:hint="eastAsia"/>
          <w:lang w:val="en-US" w:eastAsia="zh-CN"/>
        </w:rPr>
        <w:t>所引起的输出电容变化量</w:t>
      </w:r>
      <w:r>
        <w:rPr>
          <w:rFonts w:hint="default"/>
          <w:lang w:val="en-US" w:eastAsia="zh-CN"/>
        </w:rPr>
        <w:t>Δ</w:t>
      </w:r>
      <w:r>
        <w:rPr>
          <w:rFonts w:hint="eastAsia"/>
          <w:i/>
          <w:iCs/>
          <w:lang w:val="en-US" w:eastAsia="zh-CN"/>
        </w:rPr>
        <w:t>C</w:t>
      </w:r>
      <w:r>
        <w:rPr>
          <w:rFonts w:hint="eastAsia"/>
          <w:lang w:val="en-US" w:eastAsia="zh-CN"/>
        </w:rPr>
        <w:t xml:space="preserve">成非线性关系。 </w:t>
      </w:r>
    </w:p>
    <w:p>
      <w:pPr>
        <w:rPr>
          <w:rFonts w:hint="eastAsia"/>
          <w:lang w:val="en-US" w:eastAsia="zh-CN"/>
        </w:rPr>
      </w:pPr>
      <w:r>
        <w:rPr>
          <w:rFonts w:hint="eastAsia"/>
          <w:lang w:val="en-US" w:eastAsia="zh-CN"/>
        </w:rPr>
        <w:t>如图4-7所示，对于并联型结构，可认为是左右两个不同介质电容式传感器的并联</w:t>
      </w:r>
    </w:p>
    <w:p>
      <w:pPr>
        <w:jc w:val="center"/>
      </w:pPr>
      <w:r>
        <w:rPr>
          <w:rFonts w:hint="eastAsia"/>
          <w:position w:val="-24"/>
        </w:rPr>
        <w:object>
          <v:shape id="_x0000_i1047" o:spt="75" type="#_x0000_t75" style="height:31.25pt;width:133.8pt;" o:ole="t" filled="f" o:preferrelative="t" stroked="f" coordsize="21600,21600">
            <v:path/>
            <v:fill on="f" focussize="0,0"/>
            <v:stroke on="f" joinstyle="miter"/>
            <v:imagedata r:id="rId53" o:title=""/>
            <o:lock v:ext="edit" aspectratio="t"/>
            <w10:wrap type="none"/>
            <w10:anchorlock/>
          </v:shape>
          <o:OLEObject Type="Embed" ProgID="Equation.DSMT4" ShapeID="_x0000_i1047" DrawAspect="Content" ObjectID="_1468075747" r:id="rId52">
            <o:LockedField>false</o:LockedField>
          </o:OLEObject>
        </w:object>
      </w:r>
      <w:r>
        <w:rPr>
          <w:rFonts w:hint="eastAsia"/>
        </w:rPr>
        <w:t>（4-</w:t>
      </w:r>
      <w:r>
        <w:rPr>
          <w:rFonts w:hint="eastAsia"/>
          <w:lang w:val="en-US" w:eastAsia="zh-CN"/>
        </w:rPr>
        <w:t>13</w:t>
      </w:r>
      <w:r>
        <w:rPr>
          <w:rFonts w:hint="eastAsia"/>
        </w:rPr>
        <w:t>）</w:t>
      </w:r>
    </w:p>
    <w:p>
      <w:pPr>
        <w:rPr>
          <w:rFonts w:hint="default" w:eastAsia="宋体"/>
          <w:lang w:val="en-US" w:eastAsia="zh-CN"/>
        </w:rPr>
      </w:pPr>
      <w:r>
        <w:rPr>
          <w:rFonts w:hint="eastAsia"/>
          <w:lang w:val="en-US" w:eastAsia="zh-CN"/>
        </w:rPr>
        <w:t>未加入介质</w:t>
      </w:r>
      <m:oMath>
        <m:sSub>
          <m:sSubPr>
            <m:ctrlPr>
              <w:rPr>
                <w:rFonts w:hint="default" w:ascii="Cambria Math" w:hAnsi="Cambria Math" w:cs="Times New Roman"/>
                <w:i/>
                <w:sz w:val="24"/>
                <w:szCs w:val="24"/>
              </w:rPr>
            </m:ctrlPr>
          </m:sSubPr>
          <m:e>
            <m:r>
              <m:rPr/>
              <w:rPr>
                <w:rFonts w:hint="default" w:ascii="Cambria Math" w:hAnsi="Cambria Math" w:cs="Times New Roman"/>
                <w:sz w:val="24"/>
                <w:szCs w:val="24"/>
              </w:rPr>
              <m:t>ε</m:t>
            </m:r>
            <m:ctrlPr>
              <w:rPr>
                <w:rFonts w:hint="default" w:ascii="Cambria Math" w:hAnsi="Cambria Math" w:cs="Times New Roman"/>
                <w:i/>
                <w:sz w:val="24"/>
                <w:szCs w:val="24"/>
              </w:rPr>
            </m:ctrlPr>
          </m:e>
          <m:sub>
            <m:r>
              <m:rPr/>
              <w:rPr>
                <w:rFonts w:hint="default" w:ascii="Cambria Math" w:hAnsi="Cambria Math" w:cs="Times New Roman"/>
                <w:sz w:val="24"/>
                <w:szCs w:val="24"/>
                <w:lang w:val="en-US" w:eastAsia="zh-CN"/>
              </w:rPr>
              <m:t>1</m:t>
            </m:r>
            <m:ctrlPr>
              <w:rPr>
                <w:rFonts w:hint="default" w:ascii="Cambria Math" w:hAnsi="Cambria Math" w:cs="Times New Roman"/>
                <w:i/>
                <w:sz w:val="24"/>
                <w:szCs w:val="24"/>
              </w:rPr>
            </m:ctrlPr>
          </m:sub>
        </m:sSub>
      </m:oMath>
      <w:r>
        <w:rPr>
          <w:rFonts w:hint="eastAsia" w:hAnsi="Cambria Math" w:cs="Times New Roman"/>
          <w:i w:val="0"/>
          <w:sz w:val="24"/>
          <w:szCs w:val="24"/>
          <w:lang w:val="en-US" w:eastAsia="zh-CN"/>
        </w:rPr>
        <w:t>时的初始电容</w:t>
      </w:r>
    </w:p>
    <w:p>
      <w:pPr>
        <w:jc w:val="center"/>
      </w:pPr>
      <w:r>
        <w:rPr>
          <w:rFonts w:hint="eastAsia"/>
          <w:position w:val="-30"/>
        </w:rPr>
        <w:object>
          <v:shape id="_x0000_i1048" o:spt="75" type="#_x0000_t75" style="height:33.95pt;width:61.8pt;" o:ole="t" filled="f" o:preferrelative="t" stroked="f" coordsize="21600,21600">
            <v:path/>
            <v:fill on="f" focussize="0,0"/>
            <v:stroke on="f" joinstyle="miter"/>
            <v:imagedata r:id="rId49" o:title=""/>
            <o:lock v:ext="edit" aspectratio="t"/>
            <w10:wrap type="none"/>
            <w10:anchorlock/>
          </v:shape>
          <o:OLEObject Type="Embed" ProgID="Equation.DSMT4" ShapeID="_x0000_i1048" DrawAspect="Content" ObjectID="_1468075748" r:id="rId54">
            <o:LockedField>false</o:LockedField>
          </o:OLEObject>
        </w:object>
      </w:r>
      <w:r>
        <w:rPr>
          <w:rFonts w:hint="eastAsia"/>
        </w:rPr>
        <w:t>（4-</w:t>
      </w:r>
      <w:r>
        <w:rPr>
          <w:rFonts w:hint="eastAsia"/>
          <w:lang w:val="en-US" w:eastAsia="zh-CN"/>
        </w:rPr>
        <w:t>14</w:t>
      </w:r>
      <w:r>
        <w:rPr>
          <w:rFonts w:hint="eastAsia"/>
        </w:rPr>
        <w:t>）</w:t>
      </w:r>
    </w:p>
    <w:p>
      <w:pPr>
        <w:rPr>
          <w:rFonts w:hint="default"/>
          <w:lang w:val="en-US" w:eastAsia="zh-CN"/>
        </w:rPr>
      </w:pPr>
      <w:r>
        <w:rPr>
          <w:rFonts w:hint="eastAsia"/>
          <w:lang w:val="en-US" w:eastAsia="zh-CN"/>
        </w:rPr>
        <w:t>介质改变后的电容变化量</w:t>
      </w:r>
    </w:p>
    <w:p>
      <w:pPr>
        <w:jc w:val="center"/>
      </w:pPr>
      <w:r>
        <w:rPr>
          <w:rFonts w:hint="eastAsia"/>
          <w:position w:val="-24"/>
        </w:rPr>
        <w:object>
          <v:shape id="_x0000_i1049" o:spt="75" type="#_x0000_t75" style="height:31.25pt;width:129.75pt;" o:ole="t" filled="f" o:preferrelative="t" stroked="f" coordsize="21600,21600">
            <v:path/>
            <v:fill on="f" focussize="0,0"/>
            <v:stroke on="f" joinstyle="miter"/>
            <v:imagedata r:id="rId56" o:title=""/>
            <o:lock v:ext="edit" aspectratio="t"/>
            <w10:wrap type="none"/>
            <w10:anchorlock/>
          </v:shape>
          <o:OLEObject Type="Embed" ProgID="Equation.DSMT4" ShapeID="_x0000_i1049" DrawAspect="Content" ObjectID="_1468075749" r:id="rId55">
            <o:LockedField>false</o:LockedField>
          </o:OLEObject>
        </w:object>
      </w:r>
      <w:r>
        <w:rPr>
          <w:rFonts w:hint="eastAsia"/>
        </w:rPr>
        <w:t>（4-</w:t>
      </w:r>
      <w:r>
        <w:rPr>
          <w:rFonts w:hint="eastAsia"/>
          <w:lang w:val="en-US" w:eastAsia="zh-CN"/>
        </w:rPr>
        <w:t>15</w:t>
      </w:r>
      <w:r>
        <w:rPr>
          <w:rFonts w:hint="eastAsia"/>
        </w:rPr>
        <w:t>）</w:t>
      </w:r>
    </w:p>
    <w:p>
      <w:pPr>
        <w:rPr>
          <w:rFonts w:hint="eastAsia"/>
          <w:lang w:val="en-US" w:eastAsia="zh-CN"/>
        </w:rPr>
      </w:pPr>
      <w:r>
        <w:rPr>
          <w:rFonts w:hint="eastAsia"/>
          <w:lang w:val="en-US" w:eastAsia="zh-CN"/>
        </w:rPr>
        <w:t>输入电容介质的相对介电常数</w:t>
      </w:r>
      <m:oMath>
        <m:sSub>
          <m:sSubPr>
            <m:ctrlPr>
              <w:rPr>
                <w:rFonts w:hint="default" w:ascii="Cambria Math" w:hAnsi="Cambria Math" w:cs="Times New Roman"/>
                <w:i/>
                <w:sz w:val="24"/>
                <w:szCs w:val="24"/>
              </w:rPr>
            </m:ctrlPr>
          </m:sSubPr>
          <m:e>
            <m:r>
              <m:rPr/>
              <w:rPr>
                <w:rFonts w:hint="default" w:ascii="Cambria Math" w:hAnsi="Cambria Math" w:cs="Times New Roman"/>
                <w:sz w:val="24"/>
                <w:szCs w:val="24"/>
              </w:rPr>
              <m:t>ε</m:t>
            </m:r>
            <m:ctrlPr>
              <w:rPr>
                <w:rFonts w:hint="default" w:ascii="Cambria Math" w:hAnsi="Cambria Math" w:cs="Times New Roman"/>
                <w:i/>
                <w:sz w:val="24"/>
                <w:szCs w:val="24"/>
              </w:rPr>
            </m:ctrlPr>
          </m:e>
          <m:sub>
            <m:r>
              <m:rPr/>
              <w:rPr>
                <w:rFonts w:hint="default" w:ascii="Cambria Math" w:hAnsi="Cambria Math" w:cs="Times New Roman"/>
                <w:sz w:val="24"/>
                <w:szCs w:val="24"/>
                <w:lang w:val="en-US" w:eastAsia="zh-CN"/>
              </w:rPr>
              <m:t>1</m:t>
            </m:r>
            <m:ctrlPr>
              <w:rPr>
                <w:rFonts w:hint="default" w:ascii="Cambria Math" w:hAnsi="Cambria Math" w:cs="Times New Roman"/>
                <w:i/>
                <w:sz w:val="24"/>
                <w:szCs w:val="24"/>
              </w:rPr>
            </m:ctrlPr>
          </m:sub>
        </m:sSub>
      </m:oMath>
      <w:r>
        <w:rPr>
          <w:rFonts w:hint="eastAsia" w:hAnsi="Cambria Math" w:cs="Times New Roman"/>
          <w:i w:val="0"/>
          <w:sz w:val="24"/>
          <w:szCs w:val="24"/>
          <w:lang w:val="en-US" w:eastAsia="zh-CN"/>
        </w:rPr>
        <w:t>与其</w:t>
      </w:r>
      <w:r>
        <w:rPr>
          <w:rFonts w:hint="eastAsia"/>
          <w:lang w:val="en-US" w:eastAsia="zh-CN"/>
        </w:rPr>
        <w:t>所引起的输出电容变化量</w:t>
      </w:r>
      <w:r>
        <w:rPr>
          <w:rFonts w:hint="default"/>
          <w:lang w:val="en-US" w:eastAsia="zh-CN"/>
        </w:rPr>
        <w:t>Δ</w:t>
      </w:r>
      <w:r>
        <w:rPr>
          <w:rFonts w:hint="eastAsia"/>
          <w:i/>
          <w:iCs/>
          <w:lang w:val="en-US" w:eastAsia="zh-CN"/>
        </w:rPr>
        <w:t>C</w:t>
      </w:r>
      <w:r>
        <w:rPr>
          <w:rFonts w:hint="eastAsia"/>
          <w:lang w:val="en-US" w:eastAsia="zh-CN"/>
        </w:rPr>
        <w:t xml:space="preserve">成线性关系。 </w:t>
      </w:r>
    </w:p>
    <w:p>
      <w:pPr>
        <w:rPr>
          <w:rFonts w:hint="eastAsia"/>
          <w:lang w:val="en-US" w:eastAsia="zh-CN"/>
        </w:rPr>
      </w:pPr>
      <w:r>
        <w:rPr>
          <w:rFonts w:hint="eastAsia"/>
          <w:lang w:val="en-US" w:eastAsia="zh-CN"/>
        </w:rPr>
        <w:t>圆筒结构变介质型电容式传感器用于测量介质的种类、浓度、液位高低等，其结构原理图如图4-8所示。设被测介质的相对介电常数为</w:t>
      </w:r>
      <m:oMath>
        <m:sSub>
          <m:sSubPr>
            <m:ctrlPr>
              <w:rPr>
                <w:rFonts w:hint="default" w:ascii="Cambria Math" w:hAnsi="Cambria Math" w:cs="Times New Roman"/>
                <w:i/>
                <w:sz w:val="24"/>
                <w:szCs w:val="24"/>
              </w:rPr>
            </m:ctrlPr>
          </m:sSubPr>
          <m:e>
            <m:r>
              <m:rPr/>
              <w:rPr>
                <w:rFonts w:hint="default" w:ascii="Cambria Math" w:hAnsi="Cambria Math" w:cs="Times New Roman"/>
                <w:sz w:val="24"/>
                <w:szCs w:val="24"/>
              </w:rPr>
              <m:t>ε</m:t>
            </m:r>
            <m:ctrlPr>
              <w:rPr>
                <w:rFonts w:hint="default" w:ascii="Cambria Math" w:hAnsi="Cambria Math" w:cs="Times New Roman"/>
                <w:i/>
                <w:sz w:val="24"/>
                <w:szCs w:val="24"/>
              </w:rPr>
            </m:ctrlPr>
          </m:e>
          <m:sub>
            <m:r>
              <m:rPr/>
              <w:rPr>
                <w:rFonts w:hint="default" w:ascii="Cambria Math" w:hAnsi="Cambria Math" w:cs="Times New Roman"/>
                <w:sz w:val="24"/>
                <w:szCs w:val="24"/>
                <w:lang w:val="en-US" w:eastAsia="zh-CN"/>
              </w:rPr>
              <m:t>1</m:t>
            </m:r>
            <m:ctrlPr>
              <w:rPr>
                <w:rFonts w:hint="default" w:ascii="Cambria Math" w:hAnsi="Cambria Math" w:cs="Times New Roman"/>
                <w:i/>
                <w:sz w:val="24"/>
                <w:szCs w:val="24"/>
              </w:rPr>
            </m:ctrlPr>
          </m:sub>
        </m:sSub>
      </m:oMath>
      <w:r>
        <w:rPr>
          <w:rFonts w:hint="eastAsia"/>
          <w:lang w:val="en-US" w:eastAsia="zh-CN"/>
        </w:rPr>
        <w:t>，液面高度为</w:t>
      </w:r>
      <w:r>
        <w:rPr>
          <w:rFonts w:hint="eastAsia"/>
          <w:i/>
          <w:iCs/>
          <w:lang w:val="en-US" w:eastAsia="zh-CN"/>
        </w:rPr>
        <w:t>h</w:t>
      </w:r>
      <w:r>
        <w:rPr>
          <w:rFonts w:hint="eastAsia"/>
          <w:lang w:val="en-US" w:eastAsia="zh-CN"/>
        </w:rPr>
        <w:t>，变换器总高度为</w:t>
      </w:r>
      <w:r>
        <w:rPr>
          <w:rFonts w:hint="eastAsia"/>
          <w:i/>
          <w:iCs/>
          <w:lang w:val="en-US" w:eastAsia="zh-CN"/>
        </w:rPr>
        <w:t>H</w:t>
      </w:r>
      <w:r>
        <w:rPr>
          <w:rFonts w:hint="eastAsia"/>
          <w:lang w:val="en-US" w:eastAsia="zh-CN"/>
        </w:rPr>
        <w:t>，内筒外径为</w:t>
      </w:r>
      <w:r>
        <w:rPr>
          <w:rFonts w:hint="eastAsia"/>
          <w:i/>
          <w:iCs/>
          <w:lang w:val="en-US" w:eastAsia="zh-CN"/>
        </w:rPr>
        <w:t>d</w:t>
      </w:r>
      <w:r>
        <w:rPr>
          <w:rFonts w:hint="eastAsia"/>
          <w:lang w:val="en-US" w:eastAsia="zh-CN"/>
        </w:rPr>
        <w:t>，外筒内径为</w:t>
      </w:r>
      <w:r>
        <w:rPr>
          <w:rFonts w:hint="eastAsia"/>
          <w:i/>
          <w:iCs/>
          <w:lang w:val="en-US" w:eastAsia="zh-CN"/>
        </w:rPr>
        <w:t>D</w:t>
      </w:r>
      <w:r>
        <w:rPr>
          <w:rFonts w:hint="eastAsia"/>
          <w:lang w:val="en-US" w:eastAsia="zh-CN"/>
        </w:rPr>
        <w:t>，此时相当于两个电容器的并联。对于筒式电容器，如果不考虑端部的边缘效应，它们的电容值分别为(近似认为空气的</w:t>
      </w:r>
      <m:oMath>
        <m:sSub>
          <m:sSubPr>
            <m:ctrlPr>
              <w:rPr>
                <w:rFonts w:hint="default" w:ascii="Cambria Math" w:hAnsi="Cambria Math" w:cs="Times New Roman"/>
                <w:i/>
                <w:sz w:val="24"/>
                <w:szCs w:val="24"/>
              </w:rPr>
            </m:ctrlPr>
          </m:sSubPr>
          <m:e>
            <m:r>
              <m:rPr/>
              <w:rPr>
                <w:rFonts w:hint="default" w:ascii="Cambria Math" w:hAnsi="Cambria Math" w:cs="Times New Roman"/>
                <w:sz w:val="24"/>
                <w:szCs w:val="24"/>
              </w:rPr>
              <m:t>ε</m:t>
            </m:r>
            <m:ctrlPr>
              <w:rPr>
                <w:rFonts w:hint="default" w:ascii="Cambria Math" w:hAnsi="Cambria Math" w:cs="Times New Roman"/>
                <w:i/>
                <w:sz w:val="24"/>
                <w:szCs w:val="24"/>
              </w:rPr>
            </m:ctrlPr>
          </m:e>
          <m:sub>
            <m:r>
              <m:rPr/>
              <w:rPr>
                <w:rFonts w:hint="default" w:ascii="Cambria Math" w:hAnsi="Cambria Math" w:cs="Times New Roman"/>
                <w:sz w:val="24"/>
                <w:szCs w:val="24"/>
                <w:lang w:val="en-US" w:eastAsia="zh-CN"/>
              </w:rPr>
              <m:t>r</m:t>
            </m:r>
            <m:ctrlPr>
              <w:rPr>
                <w:rFonts w:hint="default" w:ascii="Cambria Math" w:hAnsi="Cambria Math" w:cs="Times New Roman"/>
                <w:i/>
                <w:sz w:val="24"/>
                <w:szCs w:val="24"/>
              </w:rPr>
            </m:ctrlPr>
          </m:sub>
        </m:sSub>
      </m:oMath>
      <w:r>
        <w:rPr>
          <w:rFonts w:hint="eastAsia"/>
          <w:lang w:val="en-US" w:eastAsia="zh-CN"/>
        </w:rPr>
        <w:t>= 1)</w:t>
      </w:r>
    </w:p>
    <w:p>
      <w:pPr>
        <w:jc w:val="center"/>
      </w:pPr>
      <w:r>
        <w:object>
          <v:shape id="_x0000_i1050" o:spt="75" type="#_x0000_t75" style="height:163.95pt;width:201.9pt;" o:ole="t" filled="f" o:preferrelative="t" stroked="f" coordsize="21600,21600">
            <v:path/>
            <v:fill on="f" focussize="0,0"/>
            <v:stroke on="f" weight="3pt"/>
            <v:imagedata r:id="rId58" o:title=""/>
            <o:lock v:ext="edit" aspectratio="t"/>
            <w10:wrap type="none"/>
            <w10:anchorlock/>
          </v:shape>
          <o:OLEObject Type="Embed" ProgID="Visio.Drawing.11" ShapeID="_x0000_i1050" DrawAspect="Content" ObjectID="_1468075750" r:id="rId57">
            <o:LockedField>false</o:LockedField>
          </o:OLEObject>
        </w:object>
      </w:r>
    </w:p>
    <w:p>
      <w:pPr>
        <w:ind w:firstLine="442" w:firstLineChars="200"/>
        <w:jc w:val="center"/>
        <w:rPr>
          <w:rFonts w:hint="eastAsia" w:cs="Times New Roman"/>
          <w:b/>
          <w:bCs/>
          <w:sz w:val="22"/>
          <w:szCs w:val="22"/>
          <w:lang w:val="en-US" w:eastAsia="zh-CN"/>
        </w:rPr>
      </w:pPr>
      <w:r>
        <w:rPr>
          <w:rFonts w:hint="eastAsia" w:cs="Times New Roman"/>
          <w:b/>
          <w:bCs/>
          <w:sz w:val="22"/>
          <w:szCs w:val="22"/>
          <w:lang w:val="en-US" w:eastAsia="zh-CN"/>
        </w:rPr>
        <w:t>图4-8 圆筒结构变介质型电容式传感器原理图</w:t>
      </w:r>
    </w:p>
    <w:p>
      <w:pPr>
        <w:ind w:left="0" w:leftChars="0" w:firstLine="0" w:firstLineChars="0"/>
      </w:pPr>
      <w:r>
        <w:rPr>
          <w:rFonts w:hint="eastAsia"/>
          <w:position w:val="-54"/>
        </w:rPr>
        <w:object>
          <v:shape id="_x0000_i1051" o:spt="75" type="#_x0000_t75" style="height:46.2pt;width:389.2pt;" o:ole="t" filled="f" o:preferrelative="t" stroked="f" coordsize="21600,21600">
            <v:path/>
            <v:fill on="f" focussize="0,0"/>
            <v:stroke on="f" joinstyle="miter"/>
            <v:imagedata r:id="rId60" o:title=""/>
            <o:lock v:ext="edit" aspectratio="t"/>
            <w10:wrap type="none"/>
            <w10:anchorlock/>
          </v:shape>
          <o:OLEObject Type="Embed" ProgID="Equation.DSMT4" ShapeID="_x0000_i1051" DrawAspect="Content" ObjectID="_1468075751" r:id="rId59">
            <o:LockedField>false</o:LockedField>
          </o:OLEObject>
        </w:object>
      </w:r>
      <w:r>
        <w:rPr>
          <w:rFonts w:hint="eastAsia"/>
        </w:rPr>
        <w:t>（4-</w:t>
      </w:r>
      <w:r>
        <w:rPr>
          <w:rFonts w:hint="eastAsia"/>
          <w:lang w:val="en-US" w:eastAsia="zh-CN"/>
        </w:rPr>
        <w:t>16</w:t>
      </w:r>
      <w:r>
        <w:rPr>
          <w:rFonts w:hint="eastAsia"/>
        </w:rPr>
        <w:t>）</w:t>
      </w:r>
    </w:p>
    <w:p>
      <w:pPr>
        <w:rPr>
          <w:rFonts w:hint="eastAsia" w:eastAsia="宋体"/>
          <w:lang w:eastAsia="zh-CN"/>
        </w:rPr>
      </w:pPr>
      <w:r>
        <w:rPr>
          <w:rFonts w:hint="eastAsia"/>
        </w:rPr>
        <w:t>当未注入液体时的初始电容</w:t>
      </w:r>
    </w:p>
    <w:p>
      <w:pPr>
        <w:jc w:val="center"/>
      </w:pPr>
      <w:r>
        <w:rPr>
          <w:rFonts w:hint="eastAsia"/>
          <w:position w:val="-54"/>
        </w:rPr>
        <w:object>
          <v:shape id="_x0000_i1052" o:spt="75" type="#_x0000_t75" style="height:46.2pt;width:63.15pt;" o:ole="t" filled="f" o:preferrelative="t" stroked="f" coordsize="21600,21600">
            <v:path/>
            <v:fill on="f" focussize="0,0"/>
            <v:stroke on="f" joinstyle="miter"/>
            <v:imagedata r:id="rId62" o:title=""/>
            <o:lock v:ext="edit" aspectratio="t"/>
            <w10:wrap type="none"/>
            <w10:anchorlock/>
          </v:shape>
          <o:OLEObject Type="Embed" ProgID="Equation.DSMT4" ShapeID="_x0000_i1052" DrawAspect="Content" ObjectID="_1468075752" r:id="rId61">
            <o:LockedField>false</o:LockedField>
          </o:OLEObject>
        </w:object>
      </w:r>
      <w:r>
        <w:rPr>
          <w:rFonts w:hint="eastAsia"/>
        </w:rPr>
        <w:t>（4-</w:t>
      </w:r>
      <w:r>
        <w:rPr>
          <w:rFonts w:hint="eastAsia"/>
          <w:lang w:val="en-US" w:eastAsia="zh-CN"/>
        </w:rPr>
        <w:t>17</w:t>
      </w:r>
      <w:r>
        <w:rPr>
          <w:rFonts w:hint="eastAsia"/>
        </w:rPr>
        <w:t>）</w:t>
      </w:r>
    </w:p>
    <w:p>
      <w:r>
        <w:rPr>
          <w:rFonts w:hint="eastAsia"/>
          <w:lang w:val="en-US" w:eastAsia="zh-CN"/>
        </w:rPr>
        <w:t>注入液体后</w:t>
      </w:r>
      <w:r>
        <w:rPr>
          <w:rFonts w:hint="eastAsia"/>
        </w:rPr>
        <w:t>电容变化量</w:t>
      </w:r>
    </w:p>
    <w:p>
      <w:pPr>
        <w:jc w:val="center"/>
      </w:pPr>
      <w:r>
        <w:rPr>
          <w:rFonts w:hint="eastAsia"/>
          <w:position w:val="-54"/>
        </w:rPr>
        <w:object>
          <v:shape id="_x0000_i1053" o:spt="75" type="#_x0000_t75" style="height:46.2pt;width:129.05pt;" o:ole="t" filled="f" o:preferrelative="t" stroked="f" coordsize="21600,21600">
            <v:path/>
            <v:fill on="f" focussize="0,0"/>
            <v:stroke on="f" joinstyle="miter"/>
            <v:imagedata r:id="rId64" o:title=""/>
            <o:lock v:ext="edit" aspectratio="t"/>
            <w10:wrap type="none"/>
            <w10:anchorlock/>
          </v:shape>
          <o:OLEObject Type="Embed" ProgID="Equation.DSMT4" ShapeID="_x0000_i1053" DrawAspect="Content" ObjectID="_1468075753" r:id="rId63">
            <o:LockedField>false</o:LockedField>
          </o:OLEObject>
        </w:object>
      </w:r>
      <w:r>
        <w:rPr>
          <w:rFonts w:hint="eastAsia"/>
        </w:rPr>
        <w:t>（4-</w:t>
      </w:r>
      <w:r>
        <w:rPr>
          <w:rFonts w:hint="eastAsia"/>
          <w:lang w:val="en-US" w:eastAsia="zh-CN"/>
        </w:rPr>
        <w:t>18</w:t>
      </w:r>
      <w:r>
        <w:rPr>
          <w:rFonts w:hint="eastAsia"/>
        </w:rPr>
        <w:t>）</w:t>
      </w:r>
    </w:p>
    <w:p>
      <w:r>
        <w:rPr>
          <w:rFonts w:hint="eastAsia"/>
        </w:rPr>
        <w:t>电容变化量</w:t>
      </w:r>
      <w:r>
        <w:rPr>
          <w:rFonts w:hint="eastAsia"/>
          <w:i w:val="0"/>
          <w:iCs w:val="0"/>
        </w:rPr>
        <w:t>Δ</w:t>
      </w:r>
      <w:r>
        <w:rPr>
          <w:rFonts w:hint="eastAsia"/>
          <w:i/>
          <w:iCs/>
        </w:rPr>
        <w:t>C</w:t>
      </w:r>
      <w:r>
        <w:rPr>
          <w:rFonts w:hint="eastAsia"/>
          <w:lang w:val="en-US" w:eastAsia="zh-CN"/>
        </w:rPr>
        <w:t>与电容介质的相对介电常数</w:t>
      </w:r>
      <m:oMath>
        <m:sSub>
          <m:sSubPr>
            <m:ctrlPr>
              <w:rPr>
                <w:rFonts w:hint="default" w:ascii="Cambria Math" w:hAnsi="Cambria Math" w:cs="Times New Roman"/>
                <w:i/>
                <w:sz w:val="24"/>
                <w:szCs w:val="24"/>
              </w:rPr>
            </m:ctrlPr>
          </m:sSubPr>
          <m:e>
            <m:r>
              <m:rPr/>
              <w:rPr>
                <w:rFonts w:hint="default" w:ascii="Cambria Math" w:hAnsi="Cambria Math" w:cs="Times New Roman"/>
                <w:sz w:val="24"/>
                <w:szCs w:val="24"/>
              </w:rPr>
              <m:t>ε</m:t>
            </m:r>
            <m:ctrlPr>
              <w:rPr>
                <w:rFonts w:hint="default" w:ascii="Cambria Math" w:hAnsi="Cambria Math" w:cs="Times New Roman"/>
                <w:i/>
                <w:sz w:val="24"/>
                <w:szCs w:val="24"/>
              </w:rPr>
            </m:ctrlPr>
          </m:e>
          <m:sub>
            <m:r>
              <m:rPr/>
              <w:rPr>
                <w:rFonts w:hint="default" w:ascii="Cambria Math" w:hAnsi="Cambria Math" w:cs="Times New Roman"/>
                <w:sz w:val="24"/>
                <w:szCs w:val="24"/>
                <w:lang w:val="en-US" w:eastAsia="zh-CN"/>
              </w:rPr>
              <m:t>1</m:t>
            </m:r>
            <m:ctrlPr>
              <w:rPr>
                <w:rFonts w:hint="default" w:ascii="Cambria Math" w:hAnsi="Cambria Math" w:cs="Times New Roman"/>
                <w:i/>
                <w:sz w:val="24"/>
                <w:szCs w:val="24"/>
              </w:rPr>
            </m:ctrlPr>
          </m:sub>
        </m:sSub>
      </m:oMath>
      <w:r>
        <w:rPr>
          <w:rFonts w:hint="eastAsia"/>
          <w:lang w:val="en-US" w:eastAsia="zh-CN"/>
        </w:rPr>
        <w:t>和液面高度</w:t>
      </w:r>
      <w:r>
        <w:rPr>
          <w:rFonts w:hint="eastAsia"/>
          <w:i/>
          <w:iCs/>
          <w:lang w:val="en-US" w:eastAsia="zh-CN"/>
        </w:rPr>
        <w:t>h</w:t>
      </w:r>
      <w:r>
        <w:rPr>
          <w:rFonts w:hint="eastAsia"/>
        </w:rPr>
        <w:t xml:space="preserve">成线性关系。 </w:t>
      </w:r>
    </w:p>
    <w:p>
      <w:r>
        <w:rPr>
          <w:rFonts w:hint="eastAsia" w:ascii="Times New Roman" w:hAnsi="Times New Roman" w:cs="Times New Roman"/>
          <w:b w:val="0"/>
          <w:bCs w:val="0"/>
          <w:color w:val="00B050"/>
          <w:sz w:val="24"/>
          <w:szCs w:val="24"/>
          <w:lang w:val="en-US" w:eastAsia="zh-CN"/>
        </w:rPr>
        <w:t>变介质型电容式传感器的电容改变量与输入量可能成线性关系，也可能成非线性关系。</w:t>
      </w:r>
      <w:r>
        <w:rPr>
          <w:rFonts w:hint="eastAsia"/>
        </w:rPr>
        <w:t>对于串联型</w:t>
      </w:r>
      <w:r>
        <w:rPr>
          <w:rFonts w:hint="eastAsia"/>
          <w:lang w:val="en-US" w:eastAsia="zh-CN"/>
        </w:rPr>
        <w:t>平板</w:t>
      </w:r>
      <w:r>
        <w:rPr>
          <w:rFonts w:hint="eastAsia"/>
        </w:rPr>
        <w:t>结构介质改变后的电容改变量与所加介质的介电常数成非线性关系；对于并联型</w:t>
      </w:r>
      <w:r>
        <w:rPr>
          <w:rFonts w:hint="eastAsia"/>
          <w:lang w:val="en-US" w:eastAsia="zh-CN"/>
        </w:rPr>
        <w:t>平板</w:t>
      </w:r>
      <w:r>
        <w:rPr>
          <w:rFonts w:hint="eastAsia"/>
        </w:rPr>
        <w:t>结构</w:t>
      </w:r>
      <w:r>
        <w:rPr>
          <w:rFonts w:hint="eastAsia"/>
          <w:lang w:val="en-US" w:eastAsia="zh-CN"/>
        </w:rPr>
        <w:t>和圆筒结构</w:t>
      </w:r>
      <w:r>
        <w:rPr>
          <w:rFonts w:hint="eastAsia"/>
        </w:rPr>
        <w:t>，介质改变后的电容改变量与所加介质的相对介电常数成线性关系。</w:t>
      </w:r>
    </w:p>
    <w:p>
      <w:r>
        <w:rPr>
          <w:rFonts w:hint="eastAsia"/>
        </w:rPr>
        <w:t>变介质型电容式传感器具体优势体现在以下方面：</w:t>
      </w:r>
    </w:p>
    <w:p>
      <w:pPr>
        <w:rPr>
          <w:rFonts w:hint="eastAsia"/>
          <w:lang w:val="en-US" w:eastAsia="zh-CN"/>
        </w:rPr>
      </w:pPr>
      <w:r>
        <w:rPr>
          <w:rFonts w:hint="default"/>
          <w:b/>
          <w:bCs/>
          <w:lang w:val="en-US" w:eastAsia="zh-CN"/>
        </w:rPr>
        <w:t>非接触测量：</w:t>
      </w:r>
      <w:r>
        <w:rPr>
          <w:rFonts w:hint="default"/>
          <w:lang w:val="en-US" w:eastAsia="zh-CN"/>
        </w:rPr>
        <w:t>无需与介质直接接触，适合腐蚀性、高温介质；</w:t>
      </w:r>
    </w:p>
    <w:p>
      <w:pPr>
        <w:rPr>
          <w:rFonts w:hint="eastAsia"/>
          <w:lang w:val="en-US" w:eastAsia="zh-CN"/>
        </w:rPr>
      </w:pPr>
      <w:r>
        <w:rPr>
          <w:rFonts w:hint="default"/>
          <w:b/>
          <w:bCs/>
          <w:lang w:val="en-US" w:eastAsia="zh-CN"/>
        </w:rPr>
        <w:t>适用场景特殊：</w:t>
      </w:r>
      <w:r>
        <w:rPr>
          <w:rFonts w:hint="default"/>
          <w:lang w:val="en-US" w:eastAsia="zh-CN"/>
        </w:rPr>
        <w:t>可检测液位、湿度、介质成分等其他类型传感器难覆盖的参数；</w:t>
      </w:r>
    </w:p>
    <w:p>
      <w:pPr>
        <w:rPr>
          <w:rFonts w:hint="default"/>
          <w:lang w:val="en-US" w:eastAsia="zh-CN"/>
        </w:rPr>
      </w:pPr>
      <w:r>
        <w:rPr>
          <w:rFonts w:hint="default"/>
          <w:lang w:val="en-US" w:eastAsia="zh-CN"/>
        </w:rPr>
        <w:t>但是变面积型电容式传感器存在局限性</w:t>
      </w:r>
    </w:p>
    <w:p>
      <w:pPr>
        <w:rPr>
          <w:rFonts w:hint="eastAsia"/>
          <w:lang w:val="en-US" w:eastAsia="zh-CN"/>
        </w:rPr>
      </w:pPr>
      <w:r>
        <w:rPr>
          <w:rFonts w:hint="default"/>
          <w:b/>
          <w:bCs/>
          <w:lang w:val="en-US" w:eastAsia="zh-CN"/>
        </w:rPr>
        <w:t>灵敏度受介质特性限制：</w:t>
      </w:r>
      <w:r>
        <w:rPr>
          <w:rFonts w:hint="eastAsia"/>
        </w:rPr>
        <w:t>相对介电常数</w:t>
      </w:r>
      <w:r>
        <w:rPr>
          <w:rFonts w:hint="default"/>
          <w:lang w:val="en-US" w:eastAsia="zh-CN"/>
        </w:rPr>
        <w:t>的变化范围有限，如空气</w:t>
      </w:r>
      <w:r>
        <w:rPr>
          <w:rFonts w:hint="eastAsia"/>
          <w:lang w:val="en-US" w:eastAsia="zh-CN"/>
        </w:rPr>
        <w:t>约等于1</w:t>
      </w:r>
      <w:r>
        <w:rPr>
          <w:rFonts w:hint="default"/>
          <w:lang w:val="en-US" w:eastAsia="zh-CN"/>
        </w:rPr>
        <w:t>，</w:t>
      </w:r>
      <w:r>
        <w:rPr>
          <w:rFonts w:hint="eastAsia"/>
          <w:lang w:val="en-US" w:eastAsia="zh-CN"/>
        </w:rPr>
        <w:t>常用的</w:t>
      </w:r>
      <w:r>
        <w:rPr>
          <w:rFonts w:hint="default"/>
          <w:lang w:val="en-US" w:eastAsia="zh-CN"/>
        </w:rPr>
        <w:t>水约等于80；</w:t>
      </w:r>
    </w:p>
    <w:p>
      <w:pPr>
        <w:rPr>
          <w:rFonts w:hint="eastAsia"/>
          <w:lang w:val="en-US" w:eastAsia="zh-CN"/>
        </w:rPr>
      </w:pPr>
      <w:r>
        <w:rPr>
          <w:rFonts w:hint="default"/>
          <w:b/>
          <w:bCs/>
          <w:lang w:val="en-US" w:eastAsia="zh-CN"/>
        </w:rPr>
        <w:t>易受温度影响：</w:t>
      </w:r>
      <w:r>
        <w:rPr>
          <w:rFonts w:hint="default"/>
          <w:lang w:val="en-US" w:eastAsia="zh-CN"/>
        </w:rPr>
        <w:t>介质的</w:t>
      </w:r>
      <m:oMath>
        <m:sSub>
          <m:sSubPr>
            <m:ctrlPr>
              <w:rPr>
                <w:rFonts w:hint="default" w:ascii="Cambria Math" w:hAnsi="Cambria Math" w:cs="Times New Roman"/>
                <w:i/>
                <w:sz w:val="24"/>
                <w:szCs w:val="24"/>
              </w:rPr>
            </m:ctrlPr>
          </m:sSubPr>
          <m:e>
            <m:r>
              <m:rPr/>
              <w:rPr>
                <w:rFonts w:hint="default" w:ascii="Cambria Math" w:hAnsi="Cambria Math" w:cs="Times New Roman"/>
                <w:sz w:val="24"/>
                <w:szCs w:val="24"/>
              </w:rPr>
              <m:t>ε</m:t>
            </m:r>
            <m:ctrlPr>
              <w:rPr>
                <w:rFonts w:hint="default" w:ascii="Cambria Math" w:hAnsi="Cambria Math" w:cs="Times New Roman"/>
                <w:i/>
                <w:sz w:val="24"/>
                <w:szCs w:val="24"/>
              </w:rPr>
            </m:ctrlPr>
          </m:e>
          <m:sub>
            <m:r>
              <m:rPr/>
              <w:rPr>
                <w:rFonts w:hint="default" w:ascii="Cambria Math" w:hAnsi="Cambria Math" w:cs="Times New Roman"/>
                <w:sz w:val="24"/>
                <w:szCs w:val="24"/>
                <w:lang w:val="en-US" w:eastAsia="zh-CN"/>
              </w:rPr>
              <m:t>r</m:t>
            </m:r>
            <m:ctrlPr>
              <w:rPr>
                <w:rFonts w:hint="default" w:ascii="Cambria Math" w:hAnsi="Cambria Math" w:cs="Times New Roman"/>
                <w:i/>
                <w:sz w:val="24"/>
                <w:szCs w:val="24"/>
              </w:rPr>
            </m:ctrlPr>
          </m:sub>
        </m:sSub>
      </m:oMath>
      <w:r>
        <w:rPr>
          <w:rFonts w:hint="default"/>
          <w:lang w:val="en-US" w:eastAsia="zh-CN"/>
        </w:rPr>
        <w:t>随温度变化，需温度补偿。</w:t>
      </w:r>
    </w:p>
    <w:p>
      <w:pPr>
        <w:rPr>
          <w:rFonts w:hint="default"/>
          <w:lang w:val="en-US" w:eastAsia="zh-CN"/>
        </w:rPr>
      </w:pPr>
      <w:r>
        <w:rPr>
          <w:rFonts w:hint="eastAsia"/>
        </w:rPr>
        <w:t>变介质型电容式传感器</w:t>
      </w:r>
      <w:r>
        <w:rPr>
          <w:rFonts w:hint="default"/>
          <w:lang w:val="en-US" w:eastAsia="zh-CN"/>
        </w:rPr>
        <w:t>应用于油箱、水箱的液位测量</w:t>
      </w:r>
      <w:r>
        <w:rPr>
          <w:rFonts w:hint="eastAsia"/>
          <w:lang w:val="en-US" w:eastAsia="zh-CN"/>
        </w:rPr>
        <w:t>，</w:t>
      </w:r>
      <w:r>
        <w:rPr>
          <w:rFonts w:hint="default"/>
          <w:lang w:val="en-US" w:eastAsia="zh-CN"/>
        </w:rPr>
        <w:t>圆柱形极板插入液体，液体填充高度越高，</w:t>
      </w:r>
      <m:oMath>
        <m:sSub>
          <m:sSubPr>
            <m:ctrlPr>
              <w:rPr>
                <w:rFonts w:hint="default" w:ascii="Cambria Math" w:hAnsi="Cambria Math" w:cs="Times New Roman"/>
                <w:i/>
                <w:sz w:val="24"/>
                <w:szCs w:val="24"/>
              </w:rPr>
            </m:ctrlPr>
          </m:sSubPr>
          <m:e>
            <m:r>
              <m:rPr/>
              <w:rPr>
                <w:rFonts w:hint="default" w:ascii="Cambria Math" w:hAnsi="Cambria Math" w:cs="Times New Roman"/>
                <w:sz w:val="24"/>
                <w:szCs w:val="24"/>
              </w:rPr>
              <m:t>ε</m:t>
            </m:r>
            <m:ctrlPr>
              <w:rPr>
                <w:rFonts w:hint="default" w:ascii="Cambria Math" w:hAnsi="Cambria Math" w:cs="Times New Roman"/>
                <w:i/>
                <w:sz w:val="24"/>
                <w:szCs w:val="24"/>
              </w:rPr>
            </m:ctrlPr>
          </m:e>
          <m:sub>
            <m:r>
              <m:rPr/>
              <w:rPr>
                <w:rFonts w:hint="default" w:ascii="Cambria Math" w:hAnsi="Cambria Math" w:cs="Times New Roman"/>
                <w:sz w:val="24"/>
                <w:szCs w:val="24"/>
                <w:lang w:val="en-US" w:eastAsia="zh-CN"/>
              </w:rPr>
              <m:t>r</m:t>
            </m:r>
            <m:ctrlPr>
              <w:rPr>
                <w:rFonts w:hint="default" w:ascii="Cambria Math" w:hAnsi="Cambria Math" w:cs="Times New Roman"/>
                <w:i/>
                <w:sz w:val="24"/>
                <w:szCs w:val="24"/>
              </w:rPr>
            </m:ctrlPr>
          </m:sub>
        </m:sSub>
      </m:oMath>
      <w:r>
        <w:rPr>
          <w:rFonts w:hint="default"/>
          <w:lang w:val="en-US" w:eastAsia="zh-CN"/>
        </w:rPr>
        <w:t>越大，</w:t>
      </w:r>
      <w:r>
        <w:rPr>
          <w:rFonts w:hint="default"/>
          <w:i/>
          <w:iCs/>
          <w:lang w:val="en-US" w:eastAsia="zh-CN"/>
        </w:rPr>
        <w:t>C</w:t>
      </w:r>
      <w:r>
        <w:rPr>
          <w:rFonts w:hint="default"/>
          <w:lang w:val="en-US" w:eastAsia="zh-CN"/>
        </w:rPr>
        <w:t>越大；环境湿度检测</w:t>
      </w:r>
      <w:r>
        <w:rPr>
          <w:rFonts w:hint="eastAsia"/>
          <w:lang w:val="en-US" w:eastAsia="zh-CN"/>
        </w:rPr>
        <w:t>，</w:t>
      </w:r>
      <w:r>
        <w:rPr>
          <w:rFonts w:hint="default"/>
          <w:lang w:val="en-US" w:eastAsia="zh-CN"/>
        </w:rPr>
        <w:t>极板间放置吸湿介质，湿度升高时介质含水量增加，</w:t>
      </w:r>
      <m:oMath>
        <m:sSub>
          <m:sSubPr>
            <m:ctrlPr>
              <w:rPr>
                <w:rFonts w:hint="default" w:ascii="Cambria Math" w:hAnsi="Cambria Math" w:cs="Times New Roman"/>
                <w:i/>
                <w:sz w:val="24"/>
                <w:szCs w:val="24"/>
              </w:rPr>
            </m:ctrlPr>
          </m:sSubPr>
          <m:e>
            <m:r>
              <m:rPr/>
              <w:rPr>
                <w:rFonts w:hint="default" w:ascii="Cambria Math" w:hAnsi="Cambria Math" w:cs="Times New Roman"/>
                <w:sz w:val="24"/>
                <w:szCs w:val="24"/>
              </w:rPr>
              <m:t>ε</m:t>
            </m:r>
            <m:ctrlPr>
              <w:rPr>
                <w:rFonts w:hint="default" w:ascii="Cambria Math" w:hAnsi="Cambria Math" w:cs="Times New Roman"/>
                <w:i/>
                <w:sz w:val="24"/>
                <w:szCs w:val="24"/>
              </w:rPr>
            </m:ctrlPr>
          </m:e>
          <m:sub>
            <m:r>
              <m:rPr/>
              <w:rPr>
                <w:rFonts w:hint="default" w:ascii="Cambria Math" w:hAnsi="Cambria Math" w:cs="Times New Roman"/>
                <w:sz w:val="24"/>
                <w:szCs w:val="24"/>
                <w:lang w:val="en-US" w:eastAsia="zh-CN"/>
              </w:rPr>
              <m:t>r</m:t>
            </m:r>
            <m:ctrlPr>
              <w:rPr>
                <w:rFonts w:hint="default" w:ascii="Cambria Math" w:hAnsi="Cambria Math" w:cs="Times New Roman"/>
                <w:i/>
                <w:sz w:val="24"/>
                <w:szCs w:val="24"/>
              </w:rPr>
            </m:ctrlPr>
          </m:sub>
        </m:sSub>
      </m:oMath>
      <w:r>
        <w:rPr>
          <w:rFonts w:hint="default"/>
          <w:lang w:val="en-US" w:eastAsia="zh-CN"/>
        </w:rPr>
        <w:t>增大；介质成分检测</w:t>
      </w:r>
      <w:r>
        <w:rPr>
          <w:rFonts w:hint="eastAsia"/>
          <w:lang w:val="en-US" w:eastAsia="zh-CN"/>
        </w:rPr>
        <w:t>，例如</w:t>
      </w:r>
      <w:r>
        <w:rPr>
          <w:rFonts w:hint="default"/>
          <w:lang w:val="en-US" w:eastAsia="zh-CN"/>
        </w:rPr>
        <w:t>油中含水量</w:t>
      </w:r>
      <w:r>
        <w:rPr>
          <w:rFonts w:hint="eastAsia"/>
          <w:lang w:val="en-US" w:eastAsia="zh-CN"/>
        </w:rPr>
        <w:t>，</w:t>
      </w:r>
      <w:r>
        <w:rPr>
          <w:rFonts w:hint="default"/>
          <w:lang w:val="en-US" w:eastAsia="zh-CN"/>
        </w:rPr>
        <w:t>水的</w:t>
      </w:r>
      <m:oMath>
        <m:sSub>
          <m:sSubPr>
            <m:ctrlPr>
              <w:rPr>
                <w:rFonts w:hint="default" w:ascii="Cambria Math" w:hAnsi="Cambria Math" w:cs="Times New Roman"/>
                <w:i/>
                <w:sz w:val="24"/>
                <w:szCs w:val="24"/>
              </w:rPr>
            </m:ctrlPr>
          </m:sSubPr>
          <m:e>
            <m:r>
              <m:rPr/>
              <w:rPr>
                <w:rFonts w:hint="default" w:ascii="Cambria Math" w:hAnsi="Cambria Math" w:cs="Times New Roman"/>
                <w:sz w:val="24"/>
                <w:szCs w:val="24"/>
              </w:rPr>
              <m:t>ε</m:t>
            </m:r>
            <m:ctrlPr>
              <w:rPr>
                <w:rFonts w:hint="default" w:ascii="Cambria Math" w:hAnsi="Cambria Math" w:cs="Times New Roman"/>
                <w:i/>
                <w:sz w:val="24"/>
                <w:szCs w:val="24"/>
              </w:rPr>
            </m:ctrlPr>
          </m:e>
          <m:sub>
            <m:r>
              <m:rPr/>
              <w:rPr>
                <w:rFonts w:hint="default" w:ascii="Cambria Math" w:hAnsi="Cambria Math" w:cs="Times New Roman"/>
                <w:sz w:val="24"/>
                <w:szCs w:val="24"/>
                <w:lang w:val="en-US" w:eastAsia="zh-CN"/>
              </w:rPr>
              <m:t>r</m:t>
            </m:r>
            <m:ctrlPr>
              <w:rPr>
                <w:rFonts w:hint="default" w:ascii="Cambria Math" w:hAnsi="Cambria Math" w:cs="Times New Roman"/>
                <w:i/>
                <w:sz w:val="24"/>
                <w:szCs w:val="24"/>
              </w:rPr>
            </m:ctrlPr>
          </m:sub>
        </m:sSub>
      </m:oMath>
      <w:r>
        <w:rPr>
          <w:rFonts w:hint="default"/>
          <w:lang w:val="en-US" w:eastAsia="zh-CN"/>
        </w:rPr>
        <w:t>远大于油，含水量越高，</w:t>
      </w:r>
      <m:oMath>
        <m:sSub>
          <m:sSubPr>
            <m:ctrlPr>
              <w:rPr>
                <w:rFonts w:hint="default" w:ascii="Cambria Math" w:hAnsi="Cambria Math" w:cs="Times New Roman"/>
                <w:i/>
                <w:sz w:val="24"/>
                <w:szCs w:val="24"/>
              </w:rPr>
            </m:ctrlPr>
          </m:sSubPr>
          <m:e>
            <m:r>
              <m:rPr/>
              <w:rPr>
                <w:rFonts w:hint="default" w:ascii="Cambria Math" w:hAnsi="Cambria Math" w:cs="Times New Roman"/>
                <w:sz w:val="24"/>
                <w:szCs w:val="24"/>
              </w:rPr>
              <m:t>ε</m:t>
            </m:r>
            <m:ctrlPr>
              <w:rPr>
                <w:rFonts w:hint="default" w:ascii="Cambria Math" w:hAnsi="Cambria Math" w:cs="Times New Roman"/>
                <w:i/>
                <w:sz w:val="24"/>
                <w:szCs w:val="24"/>
              </w:rPr>
            </m:ctrlPr>
          </m:e>
          <m:sub>
            <m:r>
              <m:rPr/>
              <w:rPr>
                <w:rFonts w:hint="default" w:ascii="Cambria Math" w:hAnsi="Cambria Math" w:cs="Times New Roman"/>
                <w:sz w:val="24"/>
                <w:szCs w:val="24"/>
                <w:lang w:val="en-US" w:eastAsia="zh-CN"/>
              </w:rPr>
              <m:t>r</m:t>
            </m:r>
            <m:ctrlPr>
              <w:rPr>
                <w:rFonts w:hint="default" w:ascii="Cambria Math" w:hAnsi="Cambria Math" w:cs="Times New Roman"/>
                <w:i/>
                <w:sz w:val="24"/>
                <w:szCs w:val="24"/>
              </w:rPr>
            </m:ctrlPr>
          </m:sub>
        </m:sSub>
      </m:oMath>
      <w:r>
        <w:rPr>
          <w:rFonts w:hint="default"/>
          <w:lang w:val="en-US" w:eastAsia="zh-CN"/>
        </w:rPr>
        <w:t>越大，</w:t>
      </w:r>
      <w:r>
        <w:rPr>
          <w:rFonts w:hint="default"/>
          <w:i/>
          <w:iCs/>
          <w:lang w:val="en-US" w:eastAsia="zh-CN"/>
        </w:rPr>
        <w:t>C</w:t>
      </w:r>
      <w:r>
        <w:rPr>
          <w:rFonts w:hint="default"/>
          <w:lang w:val="en-US" w:eastAsia="zh-CN"/>
        </w:rPr>
        <w:t>越大</w:t>
      </w:r>
      <w:r>
        <w:rPr>
          <w:rFonts w:hint="eastAsia"/>
          <w:lang w:val="en-US" w:eastAsia="zh-CN"/>
        </w:rPr>
        <w:t>；</w:t>
      </w:r>
      <w:r>
        <w:rPr>
          <w:rFonts w:hint="default"/>
          <w:lang w:val="en-US" w:eastAsia="zh-CN"/>
        </w:rPr>
        <w:t>生产线的金属螺栓</w:t>
      </w:r>
      <w:r>
        <w:rPr>
          <w:rFonts w:hint="eastAsia"/>
          <w:lang w:val="en-US" w:eastAsia="zh-CN"/>
        </w:rPr>
        <w:t>等</w:t>
      </w:r>
      <w:r>
        <w:rPr>
          <w:rFonts w:hint="default"/>
          <w:lang w:val="en-US" w:eastAsia="zh-CN"/>
        </w:rPr>
        <w:t>金属零件计数</w:t>
      </w:r>
      <w:r>
        <w:rPr>
          <w:rFonts w:hint="eastAsia"/>
          <w:lang w:val="en-US" w:eastAsia="zh-CN"/>
        </w:rPr>
        <w:t>，</w:t>
      </w:r>
      <w:r>
        <w:rPr>
          <w:rFonts w:hint="default"/>
          <w:lang w:val="en-US" w:eastAsia="zh-CN"/>
        </w:rPr>
        <w:t>螺栓穿过极板间时，</w:t>
      </w:r>
      <m:oMath>
        <m:sSub>
          <m:sSubPr>
            <m:ctrlPr>
              <w:rPr>
                <w:rFonts w:hint="default" w:ascii="Cambria Math" w:hAnsi="Cambria Math" w:cs="Times New Roman"/>
                <w:i/>
                <w:sz w:val="24"/>
                <w:szCs w:val="24"/>
              </w:rPr>
            </m:ctrlPr>
          </m:sSubPr>
          <m:e>
            <m:r>
              <m:rPr/>
              <w:rPr>
                <w:rFonts w:hint="default" w:ascii="Cambria Math" w:hAnsi="Cambria Math" w:cs="Times New Roman"/>
                <w:sz w:val="24"/>
                <w:szCs w:val="24"/>
              </w:rPr>
              <m:t>ε</m:t>
            </m:r>
            <m:ctrlPr>
              <w:rPr>
                <w:rFonts w:hint="default" w:ascii="Cambria Math" w:hAnsi="Cambria Math" w:cs="Times New Roman"/>
                <w:i/>
                <w:sz w:val="24"/>
                <w:szCs w:val="24"/>
              </w:rPr>
            </m:ctrlPr>
          </m:e>
          <m:sub>
            <m:r>
              <m:rPr/>
              <w:rPr>
                <w:rFonts w:hint="default" w:ascii="Cambria Math" w:hAnsi="Cambria Math" w:cs="Times New Roman"/>
                <w:sz w:val="24"/>
                <w:szCs w:val="24"/>
                <w:lang w:val="en-US" w:eastAsia="zh-CN"/>
              </w:rPr>
              <m:t>r</m:t>
            </m:r>
            <m:ctrlPr>
              <w:rPr>
                <w:rFonts w:hint="default" w:ascii="Cambria Math" w:hAnsi="Cambria Math" w:cs="Times New Roman"/>
                <w:i/>
                <w:sz w:val="24"/>
                <w:szCs w:val="24"/>
              </w:rPr>
            </m:ctrlPr>
          </m:sub>
        </m:sSub>
      </m:oMath>
      <w:r>
        <w:rPr>
          <w:rFonts w:hint="default"/>
          <w:lang w:val="en-US" w:eastAsia="zh-CN"/>
        </w:rPr>
        <w:t>骤增，</w:t>
      </w:r>
      <w:r>
        <w:rPr>
          <w:rFonts w:hint="default"/>
          <w:i/>
          <w:iCs/>
          <w:lang w:val="en-US" w:eastAsia="zh-CN"/>
        </w:rPr>
        <w:t>C</w:t>
      </w:r>
      <w:r>
        <w:rPr>
          <w:rFonts w:hint="default"/>
          <w:lang w:val="en-US" w:eastAsia="zh-CN"/>
        </w:rPr>
        <w:t>突变，触发计数信号。</w:t>
      </w:r>
    </w:p>
    <w:p>
      <w:pPr>
        <w:rPr>
          <w:rFonts w:hint="default"/>
          <w:lang w:val="en-US" w:eastAsia="zh-CN"/>
        </w:rPr>
      </w:pPr>
      <w:r>
        <w:rPr>
          <w:rFonts w:hint="eastAsia"/>
          <w:lang w:val="en-US" w:eastAsia="zh-CN"/>
        </w:rPr>
        <w:t>下面以</w:t>
      </w:r>
      <w:r>
        <w:rPr>
          <w:rFonts w:hint="default"/>
          <w:lang w:val="en-US" w:eastAsia="zh-CN"/>
        </w:rPr>
        <w:t>电容式液位测控仪</w:t>
      </w:r>
      <w:r>
        <w:rPr>
          <w:rFonts w:hint="eastAsia"/>
          <w:lang w:val="en-US" w:eastAsia="zh-CN"/>
        </w:rPr>
        <w:t>为例，如图4-9所示，</w:t>
      </w:r>
      <w:r>
        <w:rPr>
          <w:rFonts w:hint="default"/>
          <w:lang w:val="en-US" w:eastAsia="zh-CN"/>
        </w:rPr>
        <w:t>电容式液位测控仪由于使用场合及参数的不同其结构会有所差异，但总体来看，其主要结构大致可分为两大部分，即传感器部分与变送器部分。</w:t>
      </w:r>
    </w:p>
    <w:p>
      <w:pPr>
        <w:rPr>
          <w:rFonts w:hint="default"/>
          <w:lang w:val="en-US" w:eastAsia="zh-CN"/>
        </w:rPr>
      </w:pPr>
      <w:r>
        <w:rPr>
          <w:rFonts w:hint="default"/>
          <w:lang w:val="en-US" w:eastAsia="zh-CN"/>
        </w:rPr>
        <w:t>图中A所示为传感器，直接探入容器设备或测量表筒的被测介质中。电容式系列液位测控仪一般由传感器、变送器以及其它辅助设备组成，其典型应用是利用连通器原理将待测设备中介质引入测量表筒，而传感器位于测量表筒的中心位置，液体的流入或界面的变化引起传感器内电极与测量表筒内壁之间的介电常数发生变化，从而引起电容量的变化。此时，由传感器将此电容量的变化采集并送之变送器，再由送器转换成4</w:t>
      </w:r>
      <w:r>
        <w:rPr>
          <w:rFonts w:hint="eastAsia"/>
          <w:lang w:val="en-US" w:eastAsia="zh-CN"/>
        </w:rPr>
        <w:t>~</w:t>
      </w:r>
      <w:r>
        <w:rPr>
          <w:rFonts w:hint="default"/>
          <w:lang w:val="en-US" w:eastAsia="zh-CN"/>
        </w:rPr>
        <w:t>20</w:t>
      </w:r>
      <w:r>
        <w:rPr>
          <w:rFonts w:hint="default"/>
          <w:i/>
          <w:iCs/>
          <w:lang w:val="en-US" w:eastAsia="zh-CN"/>
        </w:rPr>
        <w:t>mA</w:t>
      </w:r>
      <w:r>
        <w:rPr>
          <w:rFonts w:hint="default"/>
          <w:lang w:val="en-US" w:eastAsia="zh-CN"/>
        </w:rPr>
        <w:t>信号输出，则此时被测出的测量筒内的介质高度就是设备内介质的高度，从而实现对设备内介质的测量。</w:t>
      </w:r>
    </w:p>
    <w:p>
      <w:pPr>
        <w:rPr>
          <w:rFonts w:hint="default"/>
          <w:lang w:val="en-US" w:eastAsia="zh-CN"/>
        </w:rPr>
      </w:pPr>
      <w:r>
        <w:rPr>
          <w:rFonts w:hint="default"/>
          <w:lang w:val="en-US" w:eastAsia="zh-CN"/>
        </w:rPr>
        <w:t>图中B、C所示分别为液位测控仪的气相和液相连接法兰，用于设备法兰对接，引出设备内的液体与压力到测量筒。</w:t>
      </w:r>
    </w:p>
    <w:p>
      <w:pPr>
        <w:rPr>
          <w:rFonts w:hint="default"/>
          <w:lang w:val="en-US" w:eastAsia="zh-CN"/>
        </w:rPr>
      </w:pPr>
      <w:r>
        <w:rPr>
          <w:rFonts w:hint="default"/>
          <w:lang w:val="en-US" w:eastAsia="zh-CN"/>
        </w:rPr>
        <w:t>图中D所示为液位测控仪测量表筒，可与传感器电极之间形成电容。</w:t>
      </w:r>
    </w:p>
    <w:p>
      <w:pPr>
        <w:rPr>
          <w:rFonts w:hint="default"/>
          <w:lang w:val="en-US" w:eastAsia="zh-CN"/>
        </w:rPr>
      </w:pPr>
      <w:r>
        <w:rPr>
          <w:rFonts w:hint="default"/>
          <w:lang w:val="en-US" w:eastAsia="zh-CN"/>
        </w:rPr>
        <w:t>图中E所示为排污法兰，可定期将液位测控仪内污物对外排放，保持液位测控仪测量表筒内清洁干净，避免传感器粘附污物。</w:t>
      </w:r>
    </w:p>
    <w:p>
      <w:pPr>
        <w:rPr>
          <w:rFonts w:hint="eastAsia"/>
          <w:lang w:val="en-US" w:eastAsia="zh-CN"/>
        </w:rPr>
      </w:pPr>
      <w:r>
        <w:rPr>
          <w:rFonts w:hint="default"/>
          <w:lang w:val="en-US" w:eastAsia="zh-CN"/>
        </w:rPr>
        <w:t>图中F所示为变送器，是电容量到标准电流信号的转换装置，是整个液位测控仪的中枢部分，其主要作用是接受传感器送出的液位变换引起的电容变化增量，然后经过转换输出4</w:t>
      </w:r>
      <w:r>
        <w:rPr>
          <w:rFonts w:hint="eastAsia"/>
          <w:lang w:val="en-US" w:eastAsia="zh-CN"/>
        </w:rPr>
        <w:t>~</w:t>
      </w:r>
      <w:r>
        <w:rPr>
          <w:rFonts w:hint="default"/>
          <w:lang w:val="en-US" w:eastAsia="zh-CN"/>
        </w:rPr>
        <w:t>20</w:t>
      </w:r>
      <w:r>
        <w:rPr>
          <w:rFonts w:hint="default"/>
          <w:i/>
          <w:iCs/>
          <w:lang w:val="en-US" w:eastAsia="zh-CN"/>
        </w:rPr>
        <w:t>mA</w:t>
      </w:r>
      <w:r>
        <w:rPr>
          <w:rFonts w:hint="eastAsia"/>
          <w:lang w:val="en-US" w:eastAsia="zh-CN"/>
        </w:rPr>
        <w:t>直流</w:t>
      </w:r>
      <w:r>
        <w:rPr>
          <w:rFonts w:hint="default"/>
          <w:lang w:val="en-US" w:eastAsia="zh-CN"/>
        </w:rPr>
        <w:t>标准电流信号。变送器采用军品集成器件，功耗低、耐高温、可靠性强、符合本质安全要求，整体特殊防腐，外壳密封，可用在防爆、防腐工矿环境。</w:t>
      </w:r>
    </w:p>
    <w:p>
      <w:pPr>
        <w:rPr>
          <w:rFonts w:hint="eastAsia"/>
          <w:lang w:val="en-US" w:eastAsia="zh-CN"/>
        </w:rPr>
      </w:pPr>
    </w:p>
    <w:p>
      <w:pPr>
        <w:ind w:firstLine="442" w:firstLineChars="200"/>
        <w:jc w:val="both"/>
        <w:rPr>
          <w:rFonts w:hint="eastAsia" w:cs="Times New Roman"/>
          <w:b/>
          <w:bCs/>
          <w:sz w:val="22"/>
          <w:szCs w:val="22"/>
          <w:lang w:val="en-US" w:eastAsia="zh-CN"/>
        </w:rPr>
      </w:pPr>
      <w:r>
        <w:rPr>
          <w:rFonts w:hint="eastAsia" w:cs="Times New Roman"/>
          <w:b/>
          <w:bCs/>
          <w:sz w:val="22"/>
          <w:szCs w:val="22"/>
          <w:lang w:val="en-US" w:eastAsia="zh-CN"/>
        </w:rPr>
        <w:t xml:space="preserve">          </w:t>
      </w:r>
      <w:r>
        <w:rPr>
          <w:rFonts w:hint="eastAsia" w:cs="Times New Roman"/>
          <w:b/>
          <w:bCs/>
          <w:sz w:val="22"/>
          <w:szCs w:val="22"/>
          <w:lang w:val="en-US" w:eastAsia="zh-CN"/>
        </w:rPr>
        <w:drawing>
          <wp:inline distT="0" distB="0" distL="114300" distR="114300">
            <wp:extent cx="2081530" cy="2113915"/>
            <wp:effectExtent l="0" t="0" r="6350" b="4445"/>
            <wp:docPr id="10" name="图片 10" descr="QQ_1760344211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QQ_1760344211276"/>
                    <pic:cNvPicPr>
                      <a:picLocks noChangeAspect="1"/>
                    </pic:cNvPicPr>
                  </pic:nvPicPr>
                  <pic:blipFill>
                    <a:blip r:embed="rId65"/>
                    <a:stretch>
                      <a:fillRect/>
                    </a:stretch>
                  </pic:blipFill>
                  <pic:spPr>
                    <a:xfrm>
                      <a:off x="0" y="0"/>
                      <a:ext cx="2081530" cy="2113915"/>
                    </a:xfrm>
                    <a:prstGeom prst="rect">
                      <a:avLst/>
                    </a:prstGeom>
                  </pic:spPr>
                </pic:pic>
              </a:graphicData>
            </a:graphic>
          </wp:inline>
        </w:drawing>
      </w:r>
      <w:r>
        <w:rPr>
          <w:rFonts w:hint="default" w:cs="Times New Roman"/>
          <w:b/>
          <w:bCs/>
          <w:sz w:val="22"/>
          <w:szCs w:val="22"/>
          <w:lang w:val="en-US" w:eastAsia="zh-CN"/>
        </w:rPr>
        <w:drawing>
          <wp:anchor distT="0" distB="0" distL="114300" distR="114300" simplePos="0" relativeHeight="251660288" behindDoc="0" locked="0" layoutInCell="1" allowOverlap="1">
            <wp:simplePos x="0" y="0"/>
            <wp:positionH relativeFrom="column">
              <wp:posOffset>2794000</wp:posOffset>
            </wp:positionH>
            <wp:positionV relativeFrom="paragraph">
              <wp:posOffset>195580</wp:posOffset>
            </wp:positionV>
            <wp:extent cx="1867535" cy="1867535"/>
            <wp:effectExtent l="0" t="0" r="0" b="6350"/>
            <wp:wrapNone/>
            <wp:docPr id="11" name="图片 11" descr="1642579920256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1642579920256220"/>
                    <pic:cNvPicPr>
                      <a:picLocks noChangeAspect="1"/>
                    </pic:cNvPicPr>
                  </pic:nvPicPr>
                  <pic:blipFill>
                    <a:blip r:embed="rId66"/>
                    <a:stretch>
                      <a:fillRect/>
                    </a:stretch>
                  </pic:blipFill>
                  <pic:spPr>
                    <a:xfrm>
                      <a:off x="0" y="0"/>
                      <a:ext cx="1867535" cy="1867535"/>
                    </a:xfrm>
                    <a:prstGeom prst="rect">
                      <a:avLst/>
                    </a:prstGeom>
                  </pic:spPr>
                </pic:pic>
              </a:graphicData>
            </a:graphic>
          </wp:anchor>
        </w:drawing>
      </w:r>
    </w:p>
    <w:p>
      <w:pPr>
        <w:ind w:firstLine="442" w:firstLineChars="200"/>
        <w:jc w:val="center"/>
        <w:rPr>
          <w:rFonts w:hint="eastAsia" w:cs="Times New Roman"/>
          <w:b/>
          <w:bCs/>
          <w:sz w:val="22"/>
          <w:szCs w:val="22"/>
          <w:lang w:val="en-US" w:eastAsia="zh-CN"/>
        </w:rPr>
      </w:pPr>
      <w:r>
        <w:rPr>
          <w:rFonts w:hint="eastAsia" w:cs="Times New Roman"/>
          <w:b/>
          <w:bCs/>
          <w:sz w:val="22"/>
          <w:szCs w:val="22"/>
          <w:lang w:val="en-US" w:eastAsia="zh-CN"/>
        </w:rPr>
        <w:t>图4-9 电容式液位计</w:t>
      </w:r>
    </w:p>
    <w:p>
      <w:pPr>
        <w:pStyle w:val="4"/>
        <w:bidi w:val="0"/>
        <w:rPr>
          <w:rFonts w:hint="eastAsia"/>
          <w:lang w:val="en-US" w:eastAsia="zh-CN"/>
        </w:rPr>
      </w:pPr>
      <w:r>
        <w:rPr>
          <w:rFonts w:hint="eastAsia"/>
          <w:lang w:val="en-US" w:eastAsia="zh-CN"/>
        </w:rPr>
        <w:t>4.1.4变极距型电容传感器</w:t>
      </w:r>
    </w:p>
    <w:p>
      <w:pPr>
        <w:rPr>
          <w:rFonts w:hint="eastAsia"/>
          <w:lang w:val="en-US" w:eastAsia="zh-CN"/>
        </w:rPr>
      </w:pPr>
      <w:r>
        <w:rPr>
          <w:rFonts w:hint="eastAsia"/>
          <w:lang w:val="en-US" w:eastAsia="zh-CN"/>
        </w:rPr>
        <w:t>常用的变极距型电容传感器基本结构为两个平行金属极板，其中一个固定，一个可动；极板间通常为空气或固定介质，介电常数</w:t>
      </w:r>
      <m:oMath>
        <m:sSub>
          <m:sSubPr>
            <m:ctrlPr>
              <w:rPr>
                <w:rFonts w:hint="default" w:ascii="Cambria Math" w:hAnsi="Cambria Math" w:cs="Times New Roman"/>
                <w:i/>
                <w:sz w:val="24"/>
                <w:szCs w:val="24"/>
              </w:rPr>
            </m:ctrlPr>
          </m:sSubPr>
          <m:e>
            <m:r>
              <m:rPr/>
              <w:rPr>
                <w:rFonts w:hint="default" w:ascii="Cambria Math" w:hAnsi="Cambria Math" w:cs="Times New Roman"/>
                <w:sz w:val="24"/>
                <w:szCs w:val="24"/>
              </w:rPr>
              <m:t>ε</m:t>
            </m:r>
            <m:ctrlPr>
              <w:rPr>
                <w:rFonts w:hint="default" w:ascii="Cambria Math" w:hAnsi="Cambria Math" w:cs="Times New Roman"/>
                <w:i/>
                <w:sz w:val="24"/>
                <w:szCs w:val="24"/>
              </w:rPr>
            </m:ctrlPr>
          </m:e>
          <m:sub>
            <m:r>
              <m:rPr/>
              <w:rPr>
                <w:rFonts w:hint="default" w:ascii="Cambria Math" w:hAnsi="Cambria Math" w:cs="Times New Roman"/>
                <w:sz w:val="24"/>
                <w:szCs w:val="24"/>
                <w:lang w:val="en-US" w:eastAsia="zh-CN"/>
              </w:rPr>
              <m:t>r</m:t>
            </m:r>
            <m:ctrlPr>
              <w:rPr>
                <w:rFonts w:hint="default" w:ascii="Cambria Math" w:hAnsi="Cambria Math" w:cs="Times New Roman"/>
                <w:i/>
                <w:sz w:val="24"/>
                <w:szCs w:val="24"/>
              </w:rPr>
            </m:ctrlPr>
          </m:sub>
        </m:sSub>
      </m:oMath>
      <w:r>
        <w:rPr>
          <w:rFonts w:hint="eastAsia"/>
          <w:lang w:val="en-US" w:eastAsia="zh-CN"/>
        </w:rPr>
        <w:t>不变。</w:t>
      </w:r>
    </w:p>
    <w:p>
      <w:pPr>
        <w:rPr>
          <w:rFonts w:hint="eastAsia"/>
          <w:lang w:val="en-US" w:eastAsia="zh-CN"/>
        </w:rPr>
      </w:pPr>
      <w:r>
        <w:rPr>
          <w:rFonts w:hint="eastAsia"/>
          <w:lang w:val="en-US" w:eastAsia="zh-CN"/>
        </w:rPr>
        <w:t>关键特征：测量时，将传感器的可动极板与被测物体连接，当被测物体产生微小位移，如振动、形变时，会带动可动极板移动，导致两极板间的极距</w:t>
      </w:r>
      <w:r>
        <w:rPr>
          <w:rFonts w:hint="eastAsia"/>
          <w:i/>
          <w:iCs/>
          <w:lang w:val="en-US" w:eastAsia="zh-CN"/>
        </w:rPr>
        <w:t>d</w:t>
      </w:r>
      <w:r>
        <w:rPr>
          <w:rFonts w:hint="eastAsia"/>
          <w:lang w:val="en-US" w:eastAsia="zh-CN"/>
        </w:rPr>
        <w:t>发生改变；通过这一过程，将无法直接测量的微小物理量，如位移转化为可检测的电容量变化。</w:t>
      </w:r>
    </w:p>
    <w:p>
      <w:pPr>
        <w:rPr>
          <w:rFonts w:hint="eastAsia"/>
          <w:lang w:val="en-US" w:eastAsia="zh-CN"/>
        </w:rPr>
      </w:pPr>
      <w:r>
        <w:rPr>
          <w:rFonts w:hint="eastAsia"/>
          <w:lang w:val="en-US" w:eastAsia="zh-CN"/>
        </w:rPr>
        <w:t>初始电容为</w:t>
      </w:r>
    </w:p>
    <w:p>
      <w:pPr>
        <w:jc w:val="center"/>
        <w:rPr>
          <w:rFonts w:hint="eastAsia"/>
          <w:lang w:val="en-US" w:eastAsia="zh-CN"/>
        </w:rPr>
      </w:pPr>
      <w:r>
        <w:rPr>
          <w:rFonts w:hint="eastAsia"/>
          <w:position w:val="-30"/>
        </w:rPr>
        <w:object>
          <v:shape id="_x0000_i1054" o:spt="75" type="#_x0000_t75" style="height:33.95pt;width:57.05pt;" o:ole="t" filled="f" o:preferrelative="t" stroked="f" coordsize="21600,21600">
            <v:path/>
            <v:fill on="f" focussize="0,0"/>
            <v:stroke on="f" joinstyle="miter"/>
            <v:imagedata r:id="rId68" o:title=""/>
            <o:lock v:ext="edit" aspectratio="t"/>
            <w10:wrap type="none"/>
            <w10:anchorlock/>
          </v:shape>
          <o:OLEObject Type="Embed" ProgID="Equation.DSMT4" ShapeID="_x0000_i1054" DrawAspect="Content" ObjectID="_1468075754" r:id="rId67">
            <o:LockedField>false</o:LockedField>
          </o:OLEObject>
        </w:object>
      </w:r>
      <w:r>
        <w:rPr>
          <w:rFonts w:hint="eastAsia"/>
        </w:rPr>
        <w:t>（4-</w:t>
      </w:r>
      <w:r>
        <w:rPr>
          <w:rFonts w:hint="eastAsia"/>
          <w:lang w:val="en-US" w:eastAsia="zh-CN"/>
        </w:rPr>
        <w:t>19</w:t>
      </w:r>
      <w:r>
        <w:rPr>
          <w:rFonts w:hint="eastAsia"/>
        </w:rPr>
        <w:t>）</w:t>
      </w:r>
    </w:p>
    <w:p>
      <w:pPr>
        <w:rPr>
          <w:rFonts w:hint="eastAsia"/>
          <w:lang w:val="en-US" w:eastAsia="zh-CN"/>
        </w:rPr>
      </w:pPr>
    </w:p>
    <w:p>
      <w:pPr>
        <w:rPr>
          <w:rFonts w:hint="eastAsia"/>
          <w:lang w:val="en-US" w:eastAsia="zh-CN"/>
        </w:rPr>
      </w:pPr>
      <w:r>
        <w:rPr>
          <w:rFonts w:hint="eastAsia"/>
          <w:lang w:val="en-US" w:eastAsia="zh-CN"/>
        </w:rPr>
        <w:t>极板极距上移后的电容</w:t>
      </w:r>
    </w:p>
    <w:p>
      <w:pPr>
        <w:jc w:val="center"/>
      </w:pPr>
      <w:r>
        <w:rPr>
          <w:rFonts w:hint="eastAsia"/>
          <w:position w:val="-60"/>
        </w:rPr>
        <w:object>
          <v:shape id="_x0000_i1055" o:spt="75" type="#_x0000_t75" style="height:48.9pt;width:158.25pt;" o:ole="t" filled="f" o:preferrelative="t" stroked="f" coordsize="21600,21600">
            <v:path/>
            <v:fill on="f" focussize="0,0"/>
            <v:stroke on="f" joinstyle="miter"/>
            <v:imagedata r:id="rId70" o:title=""/>
            <o:lock v:ext="edit" aspectratio="t"/>
            <w10:wrap type="none"/>
            <w10:anchorlock/>
          </v:shape>
          <o:OLEObject Type="Embed" ProgID="Equation.DSMT4" ShapeID="_x0000_i1055" DrawAspect="Content" ObjectID="_1468075755" r:id="rId69">
            <o:LockedField>false</o:LockedField>
          </o:OLEObject>
        </w:object>
      </w:r>
      <w:r>
        <w:rPr>
          <w:rFonts w:hint="eastAsia"/>
        </w:rPr>
        <w:t>（4-</w:t>
      </w:r>
      <w:r>
        <w:rPr>
          <w:rFonts w:hint="eastAsia"/>
          <w:lang w:val="en-US" w:eastAsia="zh-CN"/>
        </w:rPr>
        <w:t>20</w:t>
      </w:r>
      <w:r>
        <w:rPr>
          <w:rFonts w:hint="eastAsia"/>
        </w:rPr>
        <w:t>）</w:t>
      </w:r>
    </w:p>
    <w:p>
      <w:pPr>
        <w:jc w:val="center"/>
      </w:pPr>
      <w:r>
        <w:rPr>
          <w:rFonts w:hint="eastAsia"/>
          <w:position w:val="-30"/>
          <w:lang w:val="en-US" w:eastAsia="zh-CN"/>
        </w:rPr>
        <w:object>
          <v:shape id="_x0000_i1056" o:spt="75" type="#_x0000_t75" style="height:34pt;width:88pt;" o:ole="t" filled="f" o:preferrelative="t" stroked="f" coordsize="21600,21600">
            <v:path/>
            <v:fill on="f" focussize="0,0"/>
            <v:stroke on="f"/>
            <v:imagedata r:id="rId72" o:title=""/>
            <o:lock v:ext="edit" aspectratio="t"/>
            <w10:wrap type="none"/>
            <w10:anchorlock/>
          </v:shape>
          <o:OLEObject Type="Embed" ProgID="Equation.KSEE3" ShapeID="_x0000_i1056" DrawAspect="Content" ObjectID="_1468075756" r:id="rId71">
            <o:LockedField>false</o:LockedField>
          </o:OLEObject>
        </w:object>
      </w:r>
      <w:r>
        <w:rPr>
          <w:rFonts w:hint="eastAsia"/>
        </w:rPr>
        <w:t>（4-</w:t>
      </w:r>
      <w:r>
        <w:rPr>
          <w:rFonts w:hint="eastAsia"/>
          <w:lang w:val="en-US" w:eastAsia="zh-CN"/>
        </w:rPr>
        <w:t>21</w:t>
      </w:r>
      <w:r>
        <w:rPr>
          <w:rFonts w:hint="eastAsia"/>
        </w:rPr>
        <w:t>）</w:t>
      </w:r>
    </w:p>
    <w:p>
      <w:pPr>
        <w:rPr>
          <w:rFonts w:hint="eastAsia"/>
          <w:lang w:val="en-US" w:eastAsia="zh-CN"/>
        </w:rPr>
      </w:pPr>
      <w:r>
        <w:rPr>
          <w:rFonts w:hint="eastAsia"/>
          <w:lang w:val="en-US" w:eastAsia="zh-CN"/>
        </w:rPr>
        <w:t>由上总结可知：</w:t>
      </w:r>
      <w:r>
        <w:rPr>
          <w:rFonts w:hint="eastAsia" w:ascii="Times New Roman" w:hAnsi="Times New Roman" w:cs="Times New Roman"/>
          <w:b w:val="0"/>
          <w:bCs w:val="0"/>
          <w:color w:val="00B050"/>
          <w:sz w:val="24"/>
          <w:szCs w:val="24"/>
          <w:lang w:val="en-US" w:eastAsia="zh-CN"/>
        </w:rPr>
        <w:t>对于变极距型电容式传感器，电容改变量与输入量（极板间距）总是成非线性关系。</w:t>
      </w:r>
    </w:p>
    <w:p>
      <w:pPr>
        <w:rPr>
          <w:rFonts w:hint="eastAsia"/>
          <w:lang w:val="en-US" w:eastAsia="zh-CN"/>
        </w:rPr>
      </w:pPr>
      <w:r>
        <w:rPr>
          <w:rFonts w:hint="eastAsia"/>
          <w:lang w:val="en-US" w:eastAsia="zh-CN"/>
        </w:rPr>
        <w:t>单位输入位移所引起的输出电容量变化与</w:t>
      </w:r>
      <w:r>
        <w:rPr>
          <w:rFonts w:hint="eastAsia"/>
          <w:i/>
          <w:iCs/>
        </w:rPr>
        <w:t>d</w:t>
      </w:r>
      <w:r>
        <w:rPr>
          <w:rFonts w:hint="eastAsia"/>
          <w:vertAlign w:val="subscript"/>
          <w:lang w:val="en-US" w:eastAsia="zh-CN"/>
        </w:rPr>
        <w:t>0</w:t>
      </w:r>
      <w:r>
        <w:rPr>
          <w:rFonts w:hint="eastAsia"/>
          <w:lang w:val="en-US" w:eastAsia="zh-CN"/>
        </w:rPr>
        <w:t xml:space="preserve">成反比关系，如图4-10所示， </w:t>
      </w:r>
    </w:p>
    <w:p>
      <w:pPr>
        <w:jc w:val="center"/>
      </w:pPr>
      <w:r>
        <w:object>
          <v:shape id="_x0000_i1057" o:spt="75" type="#_x0000_t75" style="height:156.75pt;width:197.25pt;" o:ole="t" fillcolor="#FFFFFF" filled="f" o:preferrelative="t" stroked="f" coordsize="21600,21600">
            <v:path/>
            <v:fill on="f" color2="#FFFFFF" focussize="0,0"/>
            <v:stroke on="f" weight="3pt" color="#000000" color2="#FFFFFF" joinstyle="miter"/>
            <v:imagedata r:id="rId74" grayscale="f" bilevel="f" o:title=""/>
            <o:lock v:ext="edit" aspectratio="t"/>
            <w10:wrap type="none"/>
            <w10:anchorlock/>
          </v:shape>
          <o:OLEObject Type="Embed" ProgID="Visio.Drawing.11" ShapeID="_x0000_i1057" DrawAspect="Content" ObjectID="_1468075757" r:id="rId73">
            <o:LockedField>false</o:LockedField>
          </o:OLEObject>
        </w:object>
      </w:r>
    </w:p>
    <w:p>
      <w:pPr>
        <w:ind w:firstLine="442" w:firstLineChars="200"/>
        <w:jc w:val="center"/>
        <w:rPr>
          <w:rFonts w:hint="default" w:cs="Times New Roman"/>
          <w:b/>
          <w:bCs/>
          <w:sz w:val="22"/>
          <w:szCs w:val="22"/>
          <w:lang w:val="en-US" w:eastAsia="zh-CN"/>
        </w:rPr>
      </w:pPr>
      <w:r>
        <w:rPr>
          <w:rFonts w:hint="eastAsia" w:cs="Times New Roman"/>
          <w:b/>
          <w:bCs/>
          <w:sz w:val="22"/>
          <w:szCs w:val="22"/>
          <w:lang w:val="en-US" w:eastAsia="zh-CN"/>
        </w:rPr>
        <w:t>图4-10 电容量与极板间距的非线性关系</w:t>
      </w:r>
    </w:p>
    <w:p>
      <w:pPr>
        <w:rPr>
          <w:rFonts w:hint="eastAsia"/>
        </w:rPr>
      </w:pPr>
      <w:r>
        <w:rPr>
          <w:rFonts w:hint="eastAsia"/>
        </w:rPr>
        <w:t>即使相同的极板间距的改变</w:t>
      </w:r>
      <w:r>
        <w:rPr>
          <w:rFonts w:hint="default" w:ascii="Times New Roman" w:hAnsi="Times New Roman" w:eastAsia="宋体" w:cs="Times New Roman"/>
          <w:lang w:val="en-US" w:eastAsia="zh-CN"/>
        </w:rPr>
        <w:t>Δ</w:t>
      </w:r>
      <w:r>
        <w:rPr>
          <w:rFonts w:hint="eastAsia"/>
          <w:i/>
          <w:iCs/>
        </w:rPr>
        <w:t>d</w:t>
      </w:r>
      <w:r>
        <w:rPr>
          <w:rFonts w:hint="eastAsia"/>
          <w:vertAlign w:val="subscript"/>
        </w:rPr>
        <w:t>1</w:t>
      </w:r>
      <w:r>
        <w:rPr>
          <w:rFonts w:hint="eastAsia"/>
        </w:rPr>
        <w:t>=</w:t>
      </w:r>
      <w:r>
        <w:rPr>
          <w:rFonts w:hint="default" w:ascii="Times New Roman" w:hAnsi="Times New Roman" w:eastAsia="宋体" w:cs="Times New Roman"/>
          <w:lang w:val="en-US" w:eastAsia="zh-CN"/>
        </w:rPr>
        <w:t>Δ</w:t>
      </w:r>
      <w:r>
        <w:rPr>
          <w:rFonts w:hint="eastAsia"/>
          <w:i/>
          <w:iCs/>
        </w:rPr>
        <w:t>d</w:t>
      </w:r>
      <w:r>
        <w:rPr>
          <w:rFonts w:hint="eastAsia"/>
          <w:vertAlign w:val="subscript"/>
          <w:lang w:val="en-US" w:eastAsia="zh-CN"/>
        </w:rPr>
        <w:t>2</w:t>
      </w:r>
      <w:r>
        <w:rPr>
          <w:rFonts w:hint="eastAsia"/>
        </w:rPr>
        <w:t xml:space="preserve">，也可能引起不同的电容量的变化 </w:t>
      </w:r>
      <w:r>
        <w:rPr>
          <w:rFonts w:hint="default" w:ascii="Times New Roman" w:hAnsi="Times New Roman" w:eastAsia="宋体" w:cs="Times New Roman"/>
          <w:lang w:val="en-US" w:eastAsia="zh-CN"/>
        </w:rPr>
        <w:t>Δ</w:t>
      </w:r>
      <w:r>
        <w:rPr>
          <w:rFonts w:hint="eastAsia"/>
          <w:i/>
          <w:iCs/>
        </w:rPr>
        <w:t>C</w:t>
      </w:r>
      <w:r>
        <w:rPr>
          <w:rFonts w:hint="eastAsia"/>
          <w:vertAlign w:val="subscript"/>
        </w:rPr>
        <w:t>1</w:t>
      </w:r>
      <w:r>
        <w:rPr>
          <w:rFonts w:hint="eastAsia"/>
        </w:rPr>
        <w:t>&gt;</w:t>
      </w:r>
      <w:r>
        <w:rPr>
          <w:rFonts w:hint="default" w:ascii="Times New Roman" w:hAnsi="Times New Roman" w:eastAsia="宋体" w:cs="Times New Roman"/>
          <w:lang w:val="en-US" w:eastAsia="zh-CN"/>
        </w:rPr>
        <w:t>Δ</w:t>
      </w:r>
      <w:r>
        <w:rPr>
          <w:rFonts w:hint="eastAsia"/>
          <w:i/>
          <w:iCs/>
        </w:rPr>
        <w:t>C</w:t>
      </w:r>
      <w:r>
        <w:rPr>
          <w:rFonts w:hint="eastAsia"/>
          <w:vertAlign w:val="subscript"/>
          <w:lang w:val="en-US" w:eastAsia="zh-CN"/>
        </w:rPr>
        <w:t>2</w:t>
      </w:r>
      <w:r>
        <w:rPr>
          <w:rFonts w:hint="eastAsia"/>
        </w:rPr>
        <w:t>，因为平板电容式传感器在不同位置的灵敏度（曲线的斜率）是不一样的。</w:t>
      </w:r>
    </w:p>
    <w:p>
      <w:pPr>
        <w:rPr>
          <w:rFonts w:hint="eastAsia"/>
        </w:rPr>
      </w:pPr>
      <w:r>
        <w:rPr>
          <w:rFonts w:hint="eastAsia"/>
        </w:rPr>
        <w:t>如果极板间距改变很小，</w:t>
      </w:r>
      <w:r>
        <w:rPr>
          <w:rFonts w:hint="default" w:ascii="Times New Roman" w:hAnsi="Times New Roman" w:eastAsia="宋体" w:cs="Times New Roman"/>
          <w:lang w:val="en-US" w:eastAsia="zh-CN"/>
        </w:rPr>
        <w:t>Δ</w:t>
      </w:r>
      <w:r>
        <w:rPr>
          <w:rFonts w:hint="eastAsia"/>
          <w:i/>
          <w:iCs/>
        </w:rPr>
        <w:t>d</w:t>
      </w:r>
      <w:r>
        <w:rPr>
          <w:rFonts w:hint="eastAsia"/>
        </w:rPr>
        <w:t>/</w:t>
      </w:r>
      <w:r>
        <w:rPr>
          <w:rFonts w:hint="eastAsia"/>
          <w:i/>
          <w:iCs/>
        </w:rPr>
        <w:t>d</w:t>
      </w:r>
      <w:r>
        <w:rPr>
          <w:rFonts w:hint="eastAsia"/>
          <w:vertAlign w:val="subscript"/>
          <w:lang w:val="en-US" w:eastAsia="zh-CN"/>
        </w:rPr>
        <w:t>0</w:t>
      </w:r>
      <w:r>
        <w:rPr>
          <w:rFonts w:hint="eastAsia"/>
        </w:rPr>
        <w:t xml:space="preserve"> &lt; &lt;1，则式</w:t>
      </w:r>
    </w:p>
    <w:p>
      <w:pPr>
        <w:jc w:val="center"/>
      </w:pPr>
      <w:r>
        <w:rPr>
          <w:rFonts w:hint="eastAsia"/>
          <w:position w:val="-62"/>
        </w:rPr>
        <w:object>
          <v:shape id="_x0000_i1058" o:spt="75" type="#_x0000_t75" style="height:67.9pt;width:95.75pt;" o:ole="t" filled="f" o:preferrelative="t" stroked="f" coordsize="21600,21600">
            <v:path/>
            <v:fill on="f" focussize="0,0"/>
            <v:stroke on="f" joinstyle="miter"/>
            <v:imagedata r:id="rId76" o:title=""/>
            <o:lock v:ext="edit" aspectratio="t"/>
            <w10:wrap type="none"/>
            <w10:anchorlock/>
          </v:shape>
          <o:OLEObject Type="Embed" ProgID="Equation.DSMT4" ShapeID="_x0000_i1058" DrawAspect="Content" ObjectID="_1468075758" r:id="rId75">
            <o:LockedField>false</o:LockedField>
          </o:OLEObject>
        </w:object>
      </w:r>
      <w:r>
        <w:rPr>
          <w:rFonts w:hint="eastAsia"/>
        </w:rPr>
        <w:t>（4-</w:t>
      </w:r>
      <w:r>
        <w:rPr>
          <w:rFonts w:hint="eastAsia"/>
          <w:lang w:val="en-US" w:eastAsia="zh-CN"/>
        </w:rPr>
        <w:t>22</w:t>
      </w:r>
      <w:r>
        <w:rPr>
          <w:rFonts w:hint="eastAsia"/>
        </w:rPr>
        <w:t>）</w:t>
      </w:r>
    </w:p>
    <w:p>
      <w:pPr>
        <w:rPr>
          <w:rFonts w:hint="eastAsia"/>
        </w:rPr>
      </w:pPr>
      <w:r>
        <w:rPr>
          <w:rFonts w:hint="eastAsia"/>
        </w:rPr>
        <w:t>按泰勒级数展开为</w:t>
      </w:r>
    </w:p>
    <w:p>
      <w:pPr>
        <w:jc w:val="center"/>
      </w:pPr>
      <w:r>
        <w:rPr>
          <w:rFonts w:hint="eastAsia"/>
          <w:position w:val="-38"/>
        </w:rPr>
        <w:object>
          <v:shape id="_x0000_i1059" o:spt="75" type="#_x0000_t75" style="height:44.15pt;width:213.95pt;" o:ole="t" filled="f" o:preferrelative="t" stroked="f" coordsize="21600,21600">
            <v:path/>
            <v:fill on="f" focussize="0,0"/>
            <v:stroke on="f" joinstyle="miter"/>
            <v:imagedata r:id="rId78" o:title=""/>
            <o:lock v:ext="edit" aspectratio="t"/>
            <w10:wrap type="none"/>
            <w10:anchorlock/>
          </v:shape>
          <o:OLEObject Type="Embed" ProgID="Equation.DSMT4" ShapeID="_x0000_i1059" DrawAspect="Content" ObjectID="_1468075759" r:id="rId77">
            <o:LockedField>false</o:LockedField>
          </o:OLEObject>
        </w:object>
      </w:r>
      <w:r>
        <w:rPr>
          <w:rFonts w:hint="eastAsia"/>
        </w:rPr>
        <w:t>（4-</w:t>
      </w:r>
      <w:r>
        <w:rPr>
          <w:rFonts w:hint="eastAsia"/>
          <w:lang w:val="en-US" w:eastAsia="zh-CN"/>
        </w:rPr>
        <w:t>23</w:t>
      </w:r>
      <w:r>
        <w:rPr>
          <w:rFonts w:hint="eastAsia"/>
        </w:rPr>
        <w:t>）</w:t>
      </w:r>
    </w:p>
    <w:p>
      <w:r>
        <w:rPr>
          <w:rFonts w:hint="eastAsia"/>
        </w:rPr>
        <w:t>做线性化处理，忽略高次的非线性项，经整理可得</w:t>
      </w:r>
    </w:p>
    <w:p>
      <w:pPr>
        <w:jc w:val="center"/>
      </w:pPr>
      <w:r>
        <w:rPr>
          <w:rFonts w:hint="eastAsia"/>
          <w:position w:val="-30"/>
        </w:rPr>
        <w:object>
          <v:shape id="_x0000_i1060" o:spt="75" type="#_x0000_t75" style="height:33.95pt;width:50.25pt;" o:ole="t" filled="f" o:preferrelative="t" stroked="f" coordsize="21600,21600">
            <v:path/>
            <v:fill on="f" focussize="0,0"/>
            <v:stroke on="f" joinstyle="miter"/>
            <v:imagedata r:id="rId80" o:title=""/>
            <o:lock v:ext="edit" aspectratio="t"/>
            <w10:wrap type="none"/>
            <w10:anchorlock/>
          </v:shape>
          <o:OLEObject Type="Embed" ProgID="Equation.DSMT4" ShapeID="_x0000_i1060" DrawAspect="Content" ObjectID="_1468075760" r:id="rId79">
            <o:LockedField>false</o:LockedField>
          </o:OLEObject>
        </w:object>
      </w:r>
      <w:r>
        <w:rPr>
          <w:rFonts w:hint="eastAsia"/>
        </w:rPr>
        <w:t>（4-</w:t>
      </w:r>
      <w:r>
        <w:rPr>
          <w:rFonts w:hint="eastAsia"/>
          <w:lang w:val="en-US" w:eastAsia="zh-CN"/>
        </w:rPr>
        <w:t>24</w:t>
      </w:r>
      <w:r>
        <w:rPr>
          <w:rFonts w:hint="eastAsia"/>
        </w:rPr>
        <w:t>）</w:t>
      </w:r>
    </w:p>
    <w:p>
      <w:pPr>
        <w:rPr>
          <w:rFonts w:hint="eastAsia"/>
          <w:lang w:eastAsia="zh-CN"/>
        </w:rPr>
      </w:pPr>
      <w:r>
        <w:rPr>
          <w:rFonts w:hint="eastAsia"/>
        </w:rPr>
        <w:t>对于同样的极板间距变化</w:t>
      </w:r>
      <w:r>
        <w:rPr>
          <w:rFonts w:hint="default" w:ascii="Times New Roman" w:hAnsi="Times New Roman" w:eastAsia="宋体" w:cs="Times New Roman"/>
          <w:lang w:val="en-US" w:eastAsia="zh-CN"/>
        </w:rPr>
        <w:t>Δ</w:t>
      </w:r>
      <w:r>
        <w:rPr>
          <w:rFonts w:hint="eastAsia"/>
          <w:i/>
          <w:iCs/>
        </w:rPr>
        <w:t>d</w:t>
      </w:r>
      <w:r>
        <w:rPr>
          <w:rFonts w:hint="eastAsia"/>
        </w:rPr>
        <w:t>，较小的</w:t>
      </w:r>
      <w:r>
        <w:rPr>
          <w:rFonts w:hint="eastAsia"/>
          <w:i/>
          <w:iCs/>
        </w:rPr>
        <w:t>d</w:t>
      </w:r>
      <w:r>
        <w:rPr>
          <w:rFonts w:hint="eastAsia"/>
          <w:vertAlign w:val="subscript"/>
          <w:lang w:val="en-US" w:eastAsia="zh-CN"/>
        </w:rPr>
        <w:t>0</w:t>
      </w:r>
      <w:r>
        <w:rPr>
          <w:rFonts w:hint="eastAsia"/>
        </w:rPr>
        <w:t>可获得更大的电容量变化，从而提高传感器的灵敏度。但</w:t>
      </w:r>
      <w:r>
        <w:rPr>
          <w:rFonts w:hint="eastAsia"/>
          <w:i/>
          <w:iCs/>
        </w:rPr>
        <w:t>d</w:t>
      </w:r>
      <w:r>
        <w:rPr>
          <w:rFonts w:hint="eastAsia"/>
          <w:vertAlign w:val="subscript"/>
          <w:lang w:val="en-US" w:eastAsia="zh-CN"/>
        </w:rPr>
        <w:t>0</w:t>
      </w:r>
      <w:r>
        <w:rPr>
          <w:rFonts w:hint="eastAsia"/>
        </w:rPr>
        <w:t>过小，容易引起电容器击穿或短路，可在极板间加入高介电常数材料（如云母）</w:t>
      </w:r>
      <w:r>
        <w:rPr>
          <w:rFonts w:hint="eastAsia"/>
          <w:lang w:eastAsia="zh-CN"/>
        </w:rPr>
        <w:t>，如图4-</w:t>
      </w:r>
      <w:r>
        <w:rPr>
          <w:rFonts w:hint="eastAsia"/>
          <w:lang w:val="en-US" w:eastAsia="zh-CN"/>
        </w:rPr>
        <w:t>11</w:t>
      </w:r>
      <w:r>
        <w:rPr>
          <w:rFonts w:hint="eastAsia"/>
          <w:lang w:eastAsia="zh-CN"/>
        </w:rPr>
        <w:t>所示，此时实际上相当于云母和空气介质两个电容器的串联，电容量分别为</w:t>
      </w:r>
    </w:p>
    <w:p>
      <w:pPr>
        <w:jc w:val="center"/>
      </w:pPr>
      <w:r>
        <w:rPr>
          <w:rFonts w:hint="eastAsia"/>
          <w:position w:val="-66"/>
        </w:rPr>
        <w:object>
          <v:shape id="_x0000_i1061" o:spt="75" type="#_x0000_t75" style="height:54.35pt;width:122.95pt;" o:ole="t" filled="f" o:preferrelative="t" stroked="f" coordsize="21600,21600">
            <v:path/>
            <v:fill on="f" focussize="0,0"/>
            <v:stroke on="f" joinstyle="miter"/>
            <v:imagedata r:id="rId82" o:title=""/>
            <o:lock v:ext="edit" aspectratio="t"/>
            <w10:wrap type="none"/>
            <w10:anchorlock/>
          </v:shape>
          <o:OLEObject Type="Embed" ProgID="Equation.DSMT4" ShapeID="_x0000_i1061" DrawAspect="Content" ObjectID="_1468075761" r:id="rId81">
            <o:LockedField>false</o:LockedField>
          </o:OLEObject>
        </w:object>
      </w:r>
      <w:r>
        <w:rPr>
          <w:rFonts w:hint="eastAsia"/>
        </w:rPr>
        <w:t>（4-</w:t>
      </w:r>
      <w:r>
        <w:rPr>
          <w:rFonts w:hint="eastAsia"/>
          <w:lang w:val="en-US" w:eastAsia="zh-CN"/>
        </w:rPr>
        <w:t>25</w:t>
      </w:r>
      <w:r>
        <w:rPr>
          <w:rFonts w:hint="eastAsia"/>
        </w:rPr>
        <w:t>）</w:t>
      </w:r>
    </w:p>
    <w:p>
      <w:pPr>
        <w:jc w:val="center"/>
      </w:pPr>
      <w:r>
        <w:object>
          <v:shape id="_x0000_i1062" o:spt="75" type="#_x0000_t75" style="height:124.2pt;width:192.45pt;" o:ole="t" filled="f" o:preferrelative="t" stroked="f" coordsize="21600,21600">
            <v:path/>
            <v:fill on="f" focussize="0,0"/>
            <v:stroke on="f" weight="3pt"/>
            <v:imagedata r:id="rId84" o:title=""/>
            <o:lock v:ext="edit" aspectratio="t"/>
            <w10:wrap type="none"/>
            <w10:anchorlock/>
          </v:shape>
          <o:OLEObject Type="Embed" ProgID="Visio.Drawing.11" ShapeID="_x0000_i1062" DrawAspect="Content" ObjectID="_1468075762" r:id="rId83">
            <o:LockedField>false</o:LockedField>
          </o:OLEObject>
        </w:object>
      </w:r>
    </w:p>
    <w:p>
      <w:pPr>
        <w:ind w:firstLine="442" w:firstLineChars="200"/>
        <w:jc w:val="center"/>
        <w:rPr>
          <w:rFonts w:hint="default" w:cs="Times New Roman"/>
          <w:b/>
          <w:bCs/>
          <w:sz w:val="22"/>
          <w:szCs w:val="22"/>
          <w:lang w:val="en-US" w:eastAsia="zh-CN"/>
        </w:rPr>
      </w:pPr>
      <w:r>
        <w:rPr>
          <w:rFonts w:hint="eastAsia" w:cs="Times New Roman"/>
          <w:b/>
          <w:bCs/>
          <w:sz w:val="22"/>
          <w:szCs w:val="22"/>
          <w:lang w:val="en-US" w:eastAsia="zh-CN"/>
        </w:rPr>
        <w:t>图4-11 放置云母片的电容式传感器结构</w:t>
      </w:r>
    </w:p>
    <w:p>
      <w:pPr>
        <w:rPr>
          <w:rFonts w:hint="eastAsia" w:eastAsia="宋体"/>
          <w:lang w:eastAsia="zh-CN"/>
        </w:rPr>
      </w:pPr>
      <w:r>
        <w:rPr>
          <w:rFonts w:hint="eastAsia"/>
          <w:lang w:eastAsia="zh-CN"/>
        </w:rPr>
        <w:t>云母片的相对介电常数约为空气的7倍，其击穿电压远高于空气，在这种情况下，极板间距可大大减小。一般极板间距在25</w:t>
      </w:r>
      <w:r>
        <w:rPr>
          <w:rFonts w:hint="eastAsia"/>
          <w:lang w:val="en-US" w:eastAsia="zh-CN"/>
        </w:rPr>
        <w:t>~</w:t>
      </w:r>
      <w:r>
        <w:rPr>
          <w:rFonts w:hint="eastAsia"/>
          <w:lang w:eastAsia="zh-CN"/>
        </w:rPr>
        <w:t xml:space="preserve"> 200</w:t>
      </w:r>
      <m:oMath>
        <m:r>
          <m:rPr/>
          <w:rPr>
            <w:rFonts w:hint="default" w:ascii="Cambria Math" w:hAnsi="Cambria Math"/>
          </w:rPr>
          <m:t>μ</m:t>
        </m:r>
      </m:oMath>
      <w:r>
        <w:rPr>
          <w:rFonts w:hint="eastAsia"/>
          <w:i/>
          <w:iCs/>
          <w:lang w:val="en-US" w:eastAsia="zh-CN"/>
        </w:rPr>
        <w:t>m</w:t>
      </w:r>
      <w:r>
        <w:rPr>
          <w:rFonts w:hint="eastAsia"/>
          <w:lang w:eastAsia="zh-CN"/>
        </w:rPr>
        <w:t>范围内，而最大位移应小于间距的十分之一，因此这种电容式传感器主要用于微位移测量。</w:t>
      </w:r>
    </w:p>
    <w:p>
      <w:pPr>
        <w:rPr>
          <w:rFonts w:hint="default"/>
          <w:lang w:val="en-US" w:eastAsia="zh-CN"/>
        </w:rPr>
      </w:pPr>
      <w:r>
        <w:rPr>
          <w:rFonts w:hint="default"/>
          <w:lang w:val="en-US" w:eastAsia="zh-CN"/>
        </w:rPr>
        <w:t>根据前面的分析可知，变面积型电容式传感器的输入量与输出电容量间的关系总是成线性关系，变介质型电容式传感器的输入量与输出电容量间可能成线性关系，也可能成非线性关系，只有变极距型电容式传感器的输入量与输出量间总是成非线性关系。但这是在忽略边缘效应下得出的结论，实际上由于边缘效应引起电力线泄漏，使极板间电场分布不均匀，因此，变面积型和变介质型电容式传感器也都存在非线性问题，导致其灵敏度下降，但它们的非线性问题比变极距型电容式传感器要弱很多。这里只讨论变极距型电容式传感器的非线性问题。</w:t>
      </w:r>
    </w:p>
    <w:p>
      <w:pPr>
        <w:rPr>
          <w:rFonts w:hint="eastAsia"/>
        </w:rPr>
      </w:pPr>
      <w:r>
        <w:rPr>
          <w:rFonts w:hint="eastAsia" w:cs="Times New Roman"/>
          <w:lang w:val="en-US" w:eastAsia="zh-CN"/>
        </w:rPr>
        <w:t>当</w:t>
      </w:r>
      <w:r>
        <w:rPr>
          <w:rFonts w:hint="default" w:ascii="Times New Roman" w:hAnsi="Times New Roman" w:eastAsia="宋体" w:cs="Times New Roman"/>
          <w:lang w:val="en-US" w:eastAsia="zh-CN"/>
        </w:rPr>
        <w:t>Δ</w:t>
      </w:r>
      <w:r>
        <w:rPr>
          <w:rFonts w:hint="eastAsia"/>
          <w:i/>
          <w:iCs/>
        </w:rPr>
        <w:t>d</w:t>
      </w:r>
      <w:r>
        <w:rPr>
          <w:rFonts w:hint="eastAsia"/>
        </w:rPr>
        <w:t>/</w:t>
      </w:r>
      <w:r>
        <w:rPr>
          <w:rFonts w:hint="eastAsia"/>
          <w:i/>
          <w:iCs/>
        </w:rPr>
        <w:t>d</w:t>
      </w:r>
      <w:r>
        <w:rPr>
          <w:rFonts w:hint="eastAsia"/>
          <w:vertAlign w:val="subscript"/>
          <w:lang w:val="en-US" w:eastAsia="zh-CN"/>
        </w:rPr>
        <w:t>0</w:t>
      </w:r>
      <w:r>
        <w:rPr>
          <w:rFonts w:hint="eastAsia"/>
        </w:rPr>
        <w:t xml:space="preserve"> &lt; &lt;1，则泰勒级数展开为</w:t>
      </w:r>
    </w:p>
    <w:p>
      <w:pPr>
        <w:rPr>
          <w:rFonts w:hint="eastAsia"/>
        </w:rPr>
      </w:pPr>
    </w:p>
    <w:p>
      <w:pPr>
        <w:jc w:val="center"/>
      </w:pPr>
      <w:r>
        <w:rPr>
          <w:rFonts w:hint="eastAsia"/>
          <w:position w:val="-38"/>
        </w:rPr>
        <w:object>
          <v:shape id="_x0000_i1063" o:spt="75" type="#_x0000_t75" style="height:44.15pt;width:213.95pt;" o:ole="t" filled="f" o:preferrelative="t" stroked="f" coordsize="21600,21600">
            <v:path/>
            <v:fill on="f" focussize="0,0"/>
            <v:stroke on="f" joinstyle="miter"/>
            <v:imagedata r:id="rId78" o:title=""/>
            <o:lock v:ext="edit" aspectratio="t"/>
            <w10:wrap type="none"/>
            <w10:anchorlock/>
          </v:shape>
          <o:OLEObject Type="Embed" ProgID="Equation.DSMT4" ShapeID="_x0000_i1063" DrawAspect="Content" ObjectID="_1468075763" r:id="rId85">
            <o:LockedField>false</o:LockedField>
          </o:OLEObject>
        </w:object>
      </w:r>
      <w:r>
        <w:rPr>
          <w:rFonts w:hint="eastAsia"/>
        </w:rPr>
        <w:t>（4-</w:t>
      </w:r>
      <w:r>
        <w:rPr>
          <w:rFonts w:hint="eastAsia"/>
          <w:lang w:val="en-US" w:eastAsia="zh-CN"/>
        </w:rPr>
        <w:t>26</w:t>
      </w:r>
      <w:r>
        <w:rPr>
          <w:rFonts w:hint="eastAsia"/>
        </w:rPr>
        <w:t>）</w:t>
      </w:r>
    </w:p>
    <w:p/>
    <w:p>
      <w:r>
        <w:rPr>
          <w:rFonts w:hint="eastAsia"/>
        </w:rPr>
        <w:t>如果保留</w:t>
      </w:r>
      <w:r>
        <w:rPr>
          <w:rFonts w:hint="eastAsia"/>
          <w:lang w:val="en-US" w:eastAsia="zh-CN"/>
        </w:rPr>
        <w:t>上</w:t>
      </w:r>
      <w:r>
        <w:rPr>
          <w:rFonts w:hint="eastAsia"/>
        </w:rPr>
        <w:t>式中的线性项</w:t>
      </w:r>
      <w:r>
        <w:rPr>
          <w:rFonts w:hint="default" w:ascii="Times New Roman" w:hAnsi="Times New Roman" w:eastAsia="宋体" w:cs="Times New Roman"/>
          <w:lang w:val="en-US" w:eastAsia="zh-CN"/>
        </w:rPr>
        <w:t>Δ</w:t>
      </w:r>
      <w:r>
        <w:rPr>
          <w:rFonts w:hint="eastAsia"/>
          <w:i/>
          <w:iCs/>
        </w:rPr>
        <w:t>d</w:t>
      </w:r>
      <w:r>
        <w:rPr>
          <w:rFonts w:hint="eastAsia"/>
        </w:rPr>
        <w:t>/</w:t>
      </w:r>
      <w:r>
        <w:rPr>
          <w:rFonts w:hint="eastAsia"/>
          <w:i/>
          <w:iCs/>
        </w:rPr>
        <w:t>d</w:t>
      </w:r>
      <w:r>
        <w:rPr>
          <w:rFonts w:hint="eastAsia"/>
          <w:vertAlign w:val="subscript"/>
          <w:lang w:val="en-US" w:eastAsia="zh-CN"/>
        </w:rPr>
        <w:t>0</w:t>
      </w:r>
      <w:r>
        <w:rPr>
          <w:rFonts w:hint="eastAsia"/>
        </w:rPr>
        <w:t>和二次项(</w:t>
      </w:r>
      <w:r>
        <w:rPr>
          <w:rFonts w:hint="default" w:ascii="Times New Roman" w:hAnsi="Times New Roman" w:eastAsia="宋体" w:cs="Times New Roman"/>
          <w:lang w:val="en-US" w:eastAsia="zh-CN"/>
        </w:rPr>
        <w:t>Δ</w:t>
      </w:r>
      <w:r>
        <w:rPr>
          <w:rFonts w:hint="eastAsia"/>
          <w:i/>
          <w:iCs/>
        </w:rPr>
        <w:t>d</w:t>
      </w:r>
      <w:r>
        <w:rPr>
          <w:rFonts w:hint="eastAsia"/>
        </w:rPr>
        <w:t>/</w:t>
      </w:r>
      <w:r>
        <w:rPr>
          <w:rFonts w:hint="eastAsia"/>
          <w:i/>
          <w:iCs/>
        </w:rPr>
        <w:t>d</w:t>
      </w:r>
      <w:r>
        <w:rPr>
          <w:rFonts w:hint="eastAsia"/>
          <w:vertAlign w:val="subscript"/>
          <w:lang w:val="en-US" w:eastAsia="zh-CN"/>
        </w:rPr>
        <w:t>0</w:t>
      </w:r>
      <w:r>
        <w:rPr>
          <w:rFonts w:hint="eastAsia"/>
        </w:rPr>
        <w:t>)</w:t>
      </w:r>
      <w:r>
        <w:rPr>
          <w:rFonts w:hint="eastAsia"/>
          <w:vertAlign w:val="superscript"/>
          <w:lang w:val="en-US" w:eastAsia="zh-CN"/>
        </w:rPr>
        <w:t>2</w:t>
      </w:r>
      <w:r>
        <w:rPr>
          <w:rFonts w:hint="eastAsia"/>
        </w:rPr>
        <w:t>（即第一个非线性最大的非线性项），即</w:t>
      </w:r>
    </w:p>
    <w:p>
      <w:pPr>
        <w:jc w:val="center"/>
      </w:pPr>
      <w:r>
        <w:rPr>
          <w:rFonts w:hint="eastAsia"/>
          <w:position w:val="-34"/>
        </w:rPr>
        <w:object>
          <v:shape id="_x0000_i1064" o:spt="75" type="#_x0000_t75" style="height:40.75pt;width:177.3pt;" o:ole="t" filled="f" o:preferrelative="t" stroked="f" coordsize="21600,21600">
            <v:path/>
            <v:fill on="f" focussize="0,0"/>
            <v:stroke on="f" joinstyle="miter"/>
            <v:imagedata r:id="rId87" o:title=""/>
            <o:lock v:ext="edit" aspectratio="t"/>
            <w10:wrap type="none"/>
            <w10:anchorlock/>
          </v:shape>
          <o:OLEObject Type="Embed" ProgID="Equation.DSMT4" ShapeID="_x0000_i1064" DrawAspect="Content" ObjectID="_1468075764" r:id="rId86">
            <o:LockedField>false</o:LockedField>
          </o:OLEObject>
        </w:object>
      </w:r>
      <w:r>
        <w:rPr>
          <w:rFonts w:hint="eastAsia"/>
        </w:rPr>
        <w:t>（4-</w:t>
      </w:r>
      <w:r>
        <w:rPr>
          <w:rFonts w:hint="eastAsia"/>
          <w:lang w:val="en-US" w:eastAsia="zh-CN"/>
        </w:rPr>
        <w:t>27</w:t>
      </w:r>
      <w:r>
        <w:rPr>
          <w:rFonts w:hint="eastAsia"/>
        </w:rPr>
        <w:t>）</w:t>
      </w:r>
    </w:p>
    <w:p>
      <w:pPr>
        <w:rPr>
          <w:rFonts w:hint="eastAsia"/>
          <w:lang w:val="en-US" w:eastAsia="zh-CN"/>
        </w:rPr>
      </w:pPr>
      <w:r>
        <w:rPr>
          <w:rFonts w:hint="default"/>
          <w:lang w:val="en-US" w:eastAsia="zh-CN"/>
        </w:rPr>
        <w:t>二次项被认为是线性化近似处理时的误差项，则传感器的相对非线性</w:t>
      </w:r>
      <w:r>
        <w:rPr>
          <w:rFonts w:hint="eastAsia"/>
          <w:lang w:val="en-US" w:eastAsia="zh-CN"/>
        </w:rPr>
        <w:t>误差为</w:t>
      </w:r>
    </w:p>
    <w:p>
      <w:pPr>
        <w:jc w:val="center"/>
      </w:pPr>
      <w:r>
        <w:rPr>
          <w:rFonts w:hint="eastAsia"/>
          <w:position w:val="-68"/>
        </w:rPr>
        <w:object>
          <v:shape id="_x0000_i1065" o:spt="75" type="#_x0000_t75" style="height:80.15pt;width:167.1pt;" o:ole="t" filled="f" o:preferrelative="t" stroked="f" coordsize="21600,21600">
            <v:path/>
            <v:fill on="f" focussize="0,0"/>
            <v:stroke on="f" joinstyle="miter"/>
            <v:imagedata r:id="rId89" o:title=""/>
            <o:lock v:ext="edit" aspectratio="t"/>
            <w10:wrap type="none"/>
            <w10:anchorlock/>
          </v:shape>
          <o:OLEObject Type="Embed" ProgID="Equation.DSMT4" ShapeID="_x0000_i1065" DrawAspect="Content" ObjectID="_1468075765" r:id="rId88">
            <o:LockedField>false</o:LockedField>
          </o:OLEObject>
        </w:object>
      </w:r>
      <w:r>
        <w:rPr>
          <w:rFonts w:hint="eastAsia"/>
        </w:rPr>
        <w:t>（4-</w:t>
      </w:r>
      <w:r>
        <w:rPr>
          <w:rFonts w:hint="eastAsia"/>
          <w:lang w:val="en-US" w:eastAsia="zh-CN"/>
        </w:rPr>
        <w:t>28</w:t>
      </w:r>
      <w:r>
        <w:rPr>
          <w:rFonts w:hint="eastAsia"/>
        </w:rPr>
        <w:t>）</w:t>
      </w:r>
    </w:p>
    <w:p>
      <w:pPr>
        <w:rPr>
          <w:rFonts w:hint="default"/>
          <w:lang w:val="en-US" w:eastAsia="zh-CN"/>
        </w:rPr>
      </w:pPr>
      <w:r>
        <w:rPr>
          <w:rFonts w:hint="default"/>
          <w:lang w:val="en-US" w:eastAsia="zh-CN"/>
        </w:rPr>
        <w:t>要提高灵敏度，应减小初始间隙</w:t>
      </w:r>
      <w:r>
        <w:rPr>
          <w:rFonts w:hint="eastAsia"/>
          <w:i/>
          <w:iCs/>
        </w:rPr>
        <w:t>d</w:t>
      </w:r>
      <w:r>
        <w:rPr>
          <w:rFonts w:hint="eastAsia"/>
          <w:vertAlign w:val="subscript"/>
          <w:lang w:val="en-US" w:eastAsia="zh-CN"/>
        </w:rPr>
        <w:t>0</w:t>
      </w:r>
      <w:r>
        <w:rPr>
          <w:rFonts w:hint="default"/>
          <w:lang w:val="en-US" w:eastAsia="zh-CN"/>
        </w:rPr>
        <w:t>，但这使得非线性误差增大。即灵敏度和非线性误差对</w:t>
      </w:r>
      <w:r>
        <w:rPr>
          <w:rFonts w:hint="eastAsia"/>
          <w:i/>
          <w:iCs/>
        </w:rPr>
        <w:t>d</w:t>
      </w:r>
      <w:r>
        <w:rPr>
          <w:rFonts w:hint="eastAsia"/>
          <w:vertAlign w:val="subscript"/>
          <w:lang w:val="en-US" w:eastAsia="zh-CN"/>
        </w:rPr>
        <w:t>0</w:t>
      </w:r>
      <w:r>
        <w:rPr>
          <w:rFonts w:hint="default"/>
          <w:lang w:val="en-US" w:eastAsia="zh-CN"/>
        </w:rPr>
        <w:t>的要求是矛盾的。在实际应用中，为了既提高灵敏度，又减小非线性误差，通常采用差动结构，如图</w:t>
      </w:r>
      <w:r>
        <w:rPr>
          <w:rFonts w:hint="eastAsia"/>
          <w:lang w:val="en-US" w:eastAsia="zh-CN"/>
        </w:rPr>
        <w:t>4-12</w:t>
      </w:r>
      <w:r>
        <w:rPr>
          <w:rFonts w:hint="default"/>
          <w:lang w:val="en-US" w:eastAsia="zh-CN"/>
        </w:rPr>
        <w:t xml:space="preserve">所示。 </w:t>
      </w:r>
    </w:p>
    <w:p>
      <w:pPr>
        <w:jc w:val="center"/>
        <w:rPr>
          <w:rFonts w:hint="default"/>
          <w:lang w:val="en-US" w:eastAsia="zh-CN"/>
        </w:rPr>
      </w:pPr>
      <w:r>
        <w:object>
          <v:shape id="_x0000_i1066" o:spt="75" type="#_x0000_t75" style="height:171.2pt;width:262.15pt;" o:ole="t" filled="f" o:preferrelative="t" stroked="f" coordsize="21600,21600">
            <v:path/>
            <v:fill on="f" focussize="0,0"/>
            <v:stroke on="f" weight="3pt"/>
            <v:imagedata r:id="rId91" o:title=""/>
            <o:lock v:ext="edit" aspectratio="t"/>
            <w10:wrap type="none"/>
            <w10:anchorlock/>
          </v:shape>
          <o:OLEObject Type="Embed" ProgID="Visio.Drawing.6" ShapeID="_x0000_i1066" DrawAspect="Content" ObjectID="_1468075766" r:id="rId90">
            <o:LockedField>false</o:LockedField>
          </o:OLEObject>
        </w:object>
      </w:r>
    </w:p>
    <w:p>
      <w:pPr>
        <w:ind w:firstLine="442" w:firstLineChars="200"/>
        <w:jc w:val="center"/>
        <w:rPr>
          <w:rFonts w:hint="default" w:cs="Times New Roman"/>
          <w:b/>
          <w:bCs/>
          <w:sz w:val="22"/>
          <w:szCs w:val="22"/>
          <w:lang w:val="en-US" w:eastAsia="zh-CN"/>
        </w:rPr>
      </w:pPr>
      <w:r>
        <w:rPr>
          <w:rFonts w:hint="eastAsia" w:cs="Times New Roman"/>
          <w:b/>
          <w:bCs/>
          <w:sz w:val="22"/>
          <w:szCs w:val="22"/>
          <w:lang w:val="en-US" w:eastAsia="zh-CN"/>
        </w:rPr>
        <w:t xml:space="preserve">图4-12 </w:t>
      </w:r>
      <w:r>
        <w:rPr>
          <w:rFonts w:hint="default" w:cs="Times New Roman"/>
          <w:b/>
          <w:bCs/>
          <w:sz w:val="22"/>
          <w:szCs w:val="22"/>
          <w:lang w:val="en-US" w:eastAsia="zh-CN"/>
        </w:rPr>
        <w:t>平板电容器的差动式结构</w:t>
      </w:r>
    </w:p>
    <w:p>
      <w:pPr>
        <w:rPr>
          <w:rFonts w:hint="eastAsia"/>
          <w:i w:val="0"/>
          <w:iCs w:val="0"/>
          <w:lang w:eastAsia="zh-CN"/>
        </w:rPr>
      </w:pPr>
      <w:r>
        <w:rPr>
          <w:rFonts w:hint="default"/>
          <w:lang w:val="en-US" w:eastAsia="zh-CN"/>
        </w:rPr>
        <w:t>初始时两电容器极板间距均为</w:t>
      </w:r>
      <w:r>
        <w:rPr>
          <w:rFonts w:hint="eastAsia"/>
          <w:i/>
          <w:iCs/>
        </w:rPr>
        <w:t>d</w:t>
      </w:r>
      <w:r>
        <w:rPr>
          <w:rFonts w:hint="eastAsia"/>
          <w:vertAlign w:val="subscript"/>
          <w:lang w:val="en-US" w:eastAsia="zh-CN"/>
        </w:rPr>
        <w:t>0</w:t>
      </w:r>
      <w:r>
        <w:rPr>
          <w:rFonts w:hint="default"/>
          <w:lang w:val="en-US" w:eastAsia="zh-CN"/>
        </w:rPr>
        <w:t>，初始电容量为</w:t>
      </w:r>
      <w:r>
        <w:rPr>
          <w:rFonts w:hint="default"/>
          <w:i/>
          <w:iCs/>
          <w:lang w:val="en-US" w:eastAsia="zh-CN"/>
        </w:rPr>
        <w:t>C</w:t>
      </w:r>
      <w:r>
        <w:rPr>
          <w:rFonts w:hint="eastAsia"/>
          <w:i w:val="0"/>
          <w:iCs w:val="0"/>
          <w:vertAlign w:val="subscript"/>
          <w:lang w:val="en-US" w:eastAsia="zh-CN"/>
        </w:rPr>
        <w:t>0</w:t>
      </w:r>
      <w:r>
        <w:rPr>
          <w:rFonts w:hint="default"/>
          <w:lang w:val="en-US" w:eastAsia="zh-CN"/>
        </w:rPr>
        <w:t>。当中间的动极板向上位移</w:t>
      </w:r>
      <w:r>
        <w:rPr>
          <w:rFonts w:hint="default" w:ascii="Times New Roman" w:hAnsi="Times New Roman" w:eastAsia="宋体" w:cs="Times New Roman"/>
          <w:lang w:val="en-US" w:eastAsia="zh-CN"/>
        </w:rPr>
        <w:t>Δ</w:t>
      </w:r>
      <w:r>
        <w:rPr>
          <w:rFonts w:hint="eastAsia"/>
          <w:i/>
          <w:iCs/>
        </w:rPr>
        <w:t>d</w:t>
      </w:r>
      <w:r>
        <w:rPr>
          <w:rFonts w:hint="default"/>
          <w:lang w:val="en-US" w:eastAsia="zh-CN"/>
        </w:rPr>
        <w:t>时，电容器</w:t>
      </w:r>
      <w:r>
        <w:rPr>
          <w:rFonts w:hint="default"/>
          <w:i/>
          <w:iCs/>
          <w:lang w:val="en-US" w:eastAsia="zh-CN"/>
        </w:rPr>
        <w:t>C</w:t>
      </w:r>
      <w:r>
        <w:rPr>
          <w:rFonts w:hint="eastAsia"/>
          <w:i w:val="0"/>
          <w:iCs w:val="0"/>
          <w:vertAlign w:val="subscript"/>
          <w:lang w:val="en-US" w:eastAsia="zh-CN"/>
        </w:rPr>
        <w:t>1</w:t>
      </w:r>
      <w:r>
        <w:rPr>
          <w:rFonts w:hint="default"/>
          <w:lang w:val="en-US" w:eastAsia="zh-CN"/>
        </w:rPr>
        <w:t>的极板间距</w:t>
      </w:r>
      <w:r>
        <w:rPr>
          <w:rFonts w:hint="eastAsia"/>
          <w:i/>
          <w:iCs/>
        </w:rPr>
        <w:t>d</w:t>
      </w:r>
      <w:r>
        <w:rPr>
          <w:rFonts w:hint="eastAsia"/>
          <w:vertAlign w:val="subscript"/>
          <w:lang w:val="en-US" w:eastAsia="zh-CN"/>
        </w:rPr>
        <w:t>1</w:t>
      </w:r>
      <w:r>
        <w:rPr>
          <w:rFonts w:hint="default"/>
          <w:lang w:val="en-US" w:eastAsia="zh-CN"/>
        </w:rPr>
        <w:t>变为</w:t>
      </w:r>
      <w:r>
        <w:rPr>
          <w:rFonts w:hint="eastAsia"/>
          <w:i/>
          <w:iCs/>
        </w:rPr>
        <w:t>d</w:t>
      </w:r>
      <w:r>
        <w:rPr>
          <w:rFonts w:hint="eastAsia"/>
          <w:vertAlign w:val="subscript"/>
          <w:lang w:val="en-US" w:eastAsia="zh-CN"/>
        </w:rPr>
        <w:t>0</w:t>
      </w:r>
      <w:r>
        <w:rPr>
          <w:rFonts w:hint="default"/>
          <w:lang w:val="en-US" w:eastAsia="zh-CN"/>
        </w:rPr>
        <w:t>-</w:t>
      </w:r>
      <w:r>
        <w:rPr>
          <w:rFonts w:hint="default" w:ascii="Times New Roman" w:hAnsi="Times New Roman" w:eastAsia="宋体" w:cs="Times New Roman"/>
          <w:lang w:val="en-US" w:eastAsia="zh-CN"/>
        </w:rPr>
        <w:t>Δ</w:t>
      </w:r>
      <w:r>
        <w:rPr>
          <w:rFonts w:hint="eastAsia"/>
          <w:i/>
          <w:iCs/>
        </w:rPr>
        <w:t>d</w:t>
      </w:r>
      <w:r>
        <w:rPr>
          <w:rFonts w:hint="default"/>
          <w:lang w:val="en-US" w:eastAsia="zh-CN"/>
        </w:rPr>
        <w:t>，电容器</w:t>
      </w:r>
      <w:r>
        <w:rPr>
          <w:rFonts w:hint="default"/>
          <w:i/>
          <w:iCs/>
          <w:lang w:val="en-US" w:eastAsia="zh-CN"/>
        </w:rPr>
        <w:t>C</w:t>
      </w:r>
      <w:r>
        <w:rPr>
          <w:rFonts w:hint="eastAsia"/>
          <w:i w:val="0"/>
          <w:iCs w:val="0"/>
          <w:vertAlign w:val="subscript"/>
          <w:lang w:val="en-US" w:eastAsia="zh-CN"/>
        </w:rPr>
        <w:t>2</w:t>
      </w:r>
      <w:r>
        <w:rPr>
          <w:rFonts w:hint="default"/>
          <w:lang w:val="en-US" w:eastAsia="zh-CN"/>
        </w:rPr>
        <w:t>的极板间距</w:t>
      </w:r>
      <w:r>
        <w:rPr>
          <w:rFonts w:hint="eastAsia"/>
          <w:i/>
          <w:iCs/>
        </w:rPr>
        <w:t>d</w:t>
      </w:r>
      <w:r>
        <w:rPr>
          <w:rFonts w:hint="eastAsia"/>
          <w:vertAlign w:val="subscript"/>
          <w:lang w:val="en-US" w:eastAsia="zh-CN"/>
        </w:rPr>
        <w:t>2</w:t>
      </w:r>
      <w:r>
        <w:rPr>
          <w:rFonts w:hint="default"/>
          <w:lang w:val="en-US" w:eastAsia="zh-CN"/>
        </w:rPr>
        <w:t>变为</w:t>
      </w:r>
      <w:r>
        <w:rPr>
          <w:rFonts w:hint="eastAsia"/>
          <w:i/>
          <w:iCs/>
        </w:rPr>
        <w:t>d</w:t>
      </w:r>
      <w:r>
        <w:rPr>
          <w:rFonts w:hint="eastAsia"/>
          <w:vertAlign w:val="subscript"/>
          <w:lang w:val="en-US" w:eastAsia="zh-CN"/>
        </w:rPr>
        <w:t>0</w:t>
      </w:r>
      <w:r>
        <w:rPr>
          <w:rFonts w:hint="eastAsia"/>
          <w:i/>
          <w:iCs/>
          <w:lang w:val="en-US" w:eastAsia="zh-CN"/>
        </w:rPr>
        <w:t>+</w:t>
      </w:r>
      <w:r>
        <w:rPr>
          <w:rFonts w:hint="default" w:ascii="Times New Roman" w:hAnsi="Times New Roman" w:eastAsia="宋体" w:cs="Times New Roman"/>
          <w:lang w:val="en-US" w:eastAsia="zh-CN"/>
        </w:rPr>
        <w:t>Δ</w:t>
      </w:r>
      <w:r>
        <w:rPr>
          <w:rFonts w:hint="eastAsia"/>
          <w:i/>
          <w:iCs/>
        </w:rPr>
        <w:t>d</w:t>
      </w:r>
      <w:r>
        <w:rPr>
          <w:rFonts w:hint="eastAsia"/>
          <w:i w:val="0"/>
          <w:iCs w:val="0"/>
          <w:lang w:eastAsia="zh-CN"/>
        </w:rPr>
        <w:t>。因此有</w:t>
      </w:r>
    </w:p>
    <w:p>
      <w:r>
        <w:rPr>
          <w:rFonts w:hint="eastAsia"/>
          <w:position w:val="-60"/>
        </w:rPr>
        <w:object>
          <v:shape id="_x0000_i1067" o:spt="75" type="#_x0000_t75" style="height:48.9pt;width:72.7pt;" o:ole="t" filled="f" o:preferrelative="t" stroked="f" coordsize="21600,21600">
            <v:path/>
            <v:fill on="f" focussize="0,0"/>
            <v:stroke on="f" joinstyle="miter"/>
            <v:imagedata r:id="rId93" o:title=""/>
            <o:lock v:ext="edit" aspectratio="t"/>
            <w10:wrap type="none"/>
            <w10:anchorlock/>
          </v:shape>
          <o:OLEObject Type="Embed" ProgID="Equation.DSMT4" ShapeID="_x0000_i1067" DrawAspect="Content" ObjectID="_1468075767" r:id="rId92">
            <o:LockedField>false</o:LockedField>
          </o:OLEObject>
        </w:object>
      </w:r>
      <w:r>
        <w:rPr>
          <w:rFonts w:hint="eastAsia"/>
          <w:lang w:val="en-US" w:eastAsia="zh-CN"/>
        </w:rPr>
        <w:t xml:space="preserve"> </w:t>
      </w:r>
      <w:r>
        <w:rPr>
          <w:rFonts w:hint="eastAsia"/>
        </w:rPr>
        <w:t>（4-</w:t>
      </w:r>
      <w:r>
        <w:rPr>
          <w:rFonts w:hint="eastAsia"/>
          <w:lang w:val="en-US" w:eastAsia="zh-CN"/>
        </w:rPr>
        <w:t>29</w:t>
      </w:r>
      <w:r>
        <w:rPr>
          <w:rFonts w:hint="eastAsia"/>
        </w:rPr>
        <w:t>）</w:t>
      </w:r>
      <w:r>
        <w:rPr>
          <w:rFonts w:hint="eastAsia"/>
          <w:lang w:val="en-US" w:eastAsia="zh-CN"/>
        </w:rPr>
        <w:t xml:space="preserve">           </w:t>
      </w:r>
      <w:r>
        <w:rPr>
          <w:rFonts w:hint="eastAsia"/>
          <w:position w:val="-60"/>
        </w:rPr>
        <w:object>
          <v:shape id="_x0000_i1068" o:spt="75" type="#_x0000_t75" style="height:48.9pt;width:74.7pt;" o:ole="t" filled="f" o:preferrelative="t" stroked="f" coordsize="21600,21600">
            <v:path/>
            <v:fill on="f" focussize="0,0"/>
            <v:stroke on="f" joinstyle="miter"/>
            <v:imagedata r:id="rId95" o:title=""/>
            <o:lock v:ext="edit" aspectratio="t"/>
            <w10:wrap type="none"/>
            <w10:anchorlock/>
          </v:shape>
          <o:OLEObject Type="Embed" ProgID="Equation.DSMT4" ShapeID="_x0000_i1068" DrawAspect="Content" ObjectID="_1468075768" r:id="rId94">
            <o:LockedField>false</o:LockedField>
          </o:OLEObject>
        </w:object>
      </w:r>
      <w:r>
        <w:rPr>
          <w:rFonts w:hint="eastAsia"/>
          <w:lang w:val="en-US" w:eastAsia="zh-CN"/>
        </w:rPr>
        <w:t xml:space="preserve"> </w:t>
      </w:r>
      <w:r>
        <w:rPr>
          <w:rFonts w:hint="eastAsia"/>
        </w:rPr>
        <w:t>（4-</w:t>
      </w:r>
      <w:r>
        <w:rPr>
          <w:rFonts w:hint="eastAsia"/>
          <w:lang w:val="en-US" w:eastAsia="zh-CN"/>
        </w:rPr>
        <w:t>30</w:t>
      </w:r>
      <w:r>
        <w:rPr>
          <w:rFonts w:hint="eastAsia"/>
        </w:rPr>
        <w:t>）</w:t>
      </w:r>
    </w:p>
    <w:p>
      <w:pPr>
        <w:rPr>
          <w:rFonts w:hint="eastAsia"/>
        </w:rPr>
      </w:pPr>
      <w:r>
        <w:rPr>
          <w:rFonts w:hint="eastAsia"/>
          <w:lang w:val="en-US" w:eastAsia="zh-CN"/>
        </w:rPr>
        <w:t>相应地</w:t>
      </w:r>
      <w:r>
        <w:rPr>
          <w:rFonts w:hint="eastAsia" w:cs="Times New Roman"/>
          <w:lang w:val="en-US" w:eastAsia="zh-CN"/>
        </w:rPr>
        <w:t>当</w:t>
      </w:r>
      <w:r>
        <w:rPr>
          <w:rFonts w:hint="default" w:ascii="Times New Roman" w:hAnsi="Times New Roman" w:eastAsia="宋体" w:cs="Times New Roman"/>
          <w:lang w:val="en-US" w:eastAsia="zh-CN"/>
        </w:rPr>
        <w:t>Δ</w:t>
      </w:r>
      <w:r>
        <w:rPr>
          <w:rFonts w:hint="eastAsia"/>
          <w:i/>
          <w:iCs/>
        </w:rPr>
        <w:t>d</w:t>
      </w:r>
      <w:r>
        <w:rPr>
          <w:rFonts w:hint="eastAsia"/>
        </w:rPr>
        <w:t>/</w:t>
      </w:r>
      <w:r>
        <w:rPr>
          <w:rFonts w:hint="eastAsia"/>
          <w:i/>
          <w:iCs/>
        </w:rPr>
        <w:t>d</w:t>
      </w:r>
      <w:r>
        <w:rPr>
          <w:rFonts w:hint="eastAsia"/>
          <w:vertAlign w:val="subscript"/>
          <w:lang w:val="en-US" w:eastAsia="zh-CN"/>
        </w:rPr>
        <w:t>0</w:t>
      </w:r>
      <w:r>
        <w:rPr>
          <w:rFonts w:hint="eastAsia"/>
        </w:rPr>
        <w:t xml:space="preserve"> &lt; &lt;1，则泰勒级数展开为</w:t>
      </w:r>
    </w:p>
    <w:p>
      <w:pPr>
        <w:jc w:val="center"/>
      </w:pPr>
      <w:r>
        <w:rPr>
          <w:rFonts w:hint="eastAsia"/>
          <w:position w:val="-38"/>
        </w:rPr>
        <w:object>
          <v:shape id="_x0000_i1069" o:spt="75" type="#_x0000_t75" style="height:44.15pt;width:203.1pt;" o:ole="t" filled="f" o:preferrelative="t" stroked="f" coordsize="21600,21600">
            <v:path/>
            <v:fill on="f" focussize="0,0"/>
            <v:stroke on="f" joinstyle="miter"/>
            <v:imagedata r:id="rId97" o:title=""/>
            <o:lock v:ext="edit" aspectratio="t"/>
            <w10:wrap type="none"/>
            <w10:anchorlock/>
          </v:shape>
          <o:OLEObject Type="Embed" ProgID="Equation.DSMT4" ShapeID="_x0000_i1069" DrawAspect="Content" ObjectID="_1468075769" r:id="rId96">
            <o:LockedField>false</o:LockedField>
          </o:OLEObject>
        </w:object>
      </w:r>
      <w:r>
        <w:rPr>
          <w:rFonts w:hint="eastAsia"/>
        </w:rPr>
        <w:t>（4-</w:t>
      </w:r>
      <w:r>
        <w:rPr>
          <w:rFonts w:hint="eastAsia"/>
          <w:lang w:val="en-US" w:eastAsia="zh-CN"/>
        </w:rPr>
        <w:t>31</w:t>
      </w:r>
      <w:r>
        <w:rPr>
          <w:rFonts w:hint="eastAsia"/>
        </w:rPr>
        <w:t>）</w:t>
      </w:r>
    </w:p>
    <w:p>
      <w:pPr>
        <w:ind w:left="0" w:leftChars="0" w:firstLine="480" w:firstLineChars="200"/>
        <w:jc w:val="center"/>
      </w:pPr>
      <w:r>
        <w:rPr>
          <w:rFonts w:hint="eastAsia"/>
          <w:position w:val="-38"/>
        </w:rPr>
        <w:object>
          <v:shape id="_x0000_i1070" o:spt="75" type="#_x0000_t75" style="height:44.15pt;width:203.75pt;" o:ole="t" filled="f" o:preferrelative="t" stroked="f" coordsize="21600,21600">
            <v:path/>
            <v:fill on="f" focussize="0,0"/>
            <v:stroke on="f" joinstyle="miter"/>
            <v:imagedata r:id="rId99" o:title=""/>
            <o:lock v:ext="edit" aspectratio="t"/>
            <w10:wrap type="none"/>
            <w10:anchorlock/>
          </v:shape>
          <o:OLEObject Type="Embed" ProgID="Equation.DSMT4" ShapeID="_x0000_i1070" DrawAspect="Content" ObjectID="_1468075770" r:id="rId98">
            <o:LockedField>false</o:LockedField>
          </o:OLEObject>
        </w:object>
      </w:r>
      <w:r>
        <w:rPr>
          <w:rFonts w:hint="eastAsia"/>
        </w:rPr>
        <w:t>（4-</w:t>
      </w:r>
      <w:r>
        <w:rPr>
          <w:rFonts w:hint="eastAsia"/>
          <w:lang w:val="en-US" w:eastAsia="zh-CN"/>
        </w:rPr>
        <w:t>32</w:t>
      </w:r>
      <w:r>
        <w:rPr>
          <w:rFonts w:hint="eastAsia"/>
        </w:rPr>
        <w:t>）</w:t>
      </w:r>
    </w:p>
    <w:p>
      <w:pPr>
        <w:rPr>
          <w:rFonts w:hint="eastAsia" w:eastAsia="宋体"/>
          <w:lang w:val="en-US" w:eastAsia="zh-CN"/>
        </w:rPr>
      </w:pPr>
      <w:r>
        <w:rPr>
          <w:rFonts w:hint="eastAsia"/>
          <w:lang w:val="en-US" w:eastAsia="zh-CN"/>
        </w:rPr>
        <w:t>两个电容量的差值</w:t>
      </w:r>
    </w:p>
    <w:p>
      <w:pPr>
        <w:jc w:val="center"/>
      </w:pPr>
      <w:r>
        <w:rPr>
          <w:rFonts w:hint="eastAsia"/>
          <w:position w:val="-38"/>
        </w:rPr>
        <w:object>
          <v:shape id="_x0000_i1071" o:spt="75" type="#_x0000_t75" style="height:44.15pt;width:262.2pt;" o:ole="t" filled="f" o:preferrelative="t" stroked="f" coordsize="21600,21600">
            <v:path/>
            <v:fill on="f" focussize="0,0"/>
            <v:stroke on="f" joinstyle="miter"/>
            <v:imagedata r:id="rId101" o:title=""/>
            <o:lock v:ext="edit" aspectratio="t"/>
            <w10:wrap type="none"/>
            <w10:anchorlock/>
          </v:shape>
          <o:OLEObject Type="Embed" ProgID="Equation.DSMT4" ShapeID="_x0000_i1071" DrawAspect="Content" ObjectID="_1468075771" r:id="rId100">
            <o:LockedField>false</o:LockedField>
          </o:OLEObject>
        </w:object>
      </w:r>
      <w:r>
        <w:rPr>
          <w:rFonts w:hint="eastAsia"/>
        </w:rPr>
        <w:t>（4-</w:t>
      </w:r>
      <w:r>
        <w:rPr>
          <w:rFonts w:hint="eastAsia"/>
          <w:lang w:val="en-US" w:eastAsia="zh-CN"/>
        </w:rPr>
        <w:t>33</w:t>
      </w:r>
      <w:r>
        <w:rPr>
          <w:rFonts w:hint="eastAsia"/>
        </w:rPr>
        <w:t>）</w:t>
      </w:r>
    </w:p>
    <w:p>
      <w:pPr>
        <w:rPr>
          <w:rFonts w:hint="eastAsia"/>
          <w:lang w:val="en-US" w:eastAsia="zh-CN"/>
        </w:rPr>
      </w:pPr>
      <w:r>
        <w:rPr>
          <w:rFonts w:hint="eastAsia"/>
        </w:rPr>
        <w:t>电容值的相对变化量</w:t>
      </w:r>
      <w:r>
        <w:rPr>
          <w:rFonts w:hint="eastAsia"/>
          <w:lang w:val="en-US" w:eastAsia="zh-CN"/>
        </w:rPr>
        <w:t>为</w:t>
      </w:r>
    </w:p>
    <w:p>
      <w:pPr>
        <w:jc w:val="center"/>
      </w:pPr>
      <w:r>
        <w:rPr>
          <w:rFonts w:hint="eastAsia"/>
          <w:position w:val="-38"/>
        </w:rPr>
        <w:object>
          <v:shape id="_x0000_i1072" o:spt="75" type="#_x0000_t75" style="height:44.15pt;width:226.85pt;" o:ole="t" filled="f" o:preferrelative="t" stroked="f" coordsize="21600,21600">
            <v:path/>
            <v:fill on="f" focussize="0,0"/>
            <v:stroke on="f" joinstyle="miter"/>
            <v:imagedata r:id="rId103" o:title=""/>
            <o:lock v:ext="edit" aspectratio="t"/>
            <w10:wrap type="none"/>
            <w10:anchorlock/>
          </v:shape>
          <o:OLEObject Type="Embed" ProgID="Equation.DSMT4" ShapeID="_x0000_i1072" DrawAspect="Content" ObjectID="_1468075772" r:id="rId102">
            <o:LockedField>false</o:LockedField>
          </o:OLEObject>
        </w:object>
      </w:r>
      <w:r>
        <w:rPr>
          <w:rFonts w:hint="eastAsia"/>
        </w:rPr>
        <w:t>（4-</w:t>
      </w:r>
      <w:r>
        <w:rPr>
          <w:rFonts w:hint="eastAsia"/>
          <w:lang w:val="en-US" w:eastAsia="zh-CN"/>
        </w:rPr>
        <w:t>34</w:t>
      </w:r>
      <w:r>
        <w:rPr>
          <w:rFonts w:hint="eastAsia"/>
        </w:rPr>
        <w:t>）</w:t>
      </w:r>
    </w:p>
    <w:p>
      <w:pPr>
        <w:rPr>
          <w:rFonts w:hint="default" w:eastAsia="宋体"/>
          <w:lang w:val="en-US" w:eastAsia="zh-CN"/>
        </w:rPr>
      </w:pPr>
      <w:r>
        <w:rPr>
          <w:rFonts w:hint="eastAsia"/>
          <w:lang w:val="en-US" w:eastAsia="zh-CN"/>
        </w:rPr>
        <w:t>略去上</w:t>
      </w:r>
      <w:r>
        <w:rPr>
          <w:rFonts w:hint="eastAsia"/>
        </w:rPr>
        <w:t>式中的</w:t>
      </w:r>
      <w:r>
        <w:rPr>
          <w:rFonts w:hint="eastAsia"/>
          <w:lang w:val="en-US" w:eastAsia="zh-CN"/>
        </w:rPr>
        <w:t>高次项，即非线性项，可得到电容量的相对变化量与极板位移的相对变化量间近似的线性关系为</w:t>
      </w:r>
    </w:p>
    <w:p>
      <w:pPr>
        <w:jc w:val="center"/>
      </w:pPr>
      <w:r>
        <w:rPr>
          <w:rFonts w:hint="eastAsia"/>
          <w:position w:val="-30"/>
        </w:rPr>
        <w:object>
          <v:shape id="_x0000_i1073" o:spt="75" type="#_x0000_t75" style="height:33.95pt;width:57.75pt;" o:ole="t" filled="f" o:preferrelative="t" stroked="f" coordsize="21600,21600">
            <v:path/>
            <v:fill on="f" focussize="0,0"/>
            <v:stroke on="f" joinstyle="miter"/>
            <v:imagedata r:id="rId105" o:title=""/>
            <o:lock v:ext="edit" aspectratio="t"/>
            <w10:wrap type="none"/>
            <w10:anchorlock/>
          </v:shape>
          <o:OLEObject Type="Embed" ProgID="Equation.DSMT4" ShapeID="_x0000_i1073" DrawAspect="Content" ObjectID="_1468075773" r:id="rId104">
            <o:LockedField>false</o:LockedField>
          </o:OLEObject>
        </w:object>
      </w:r>
      <w:r>
        <w:rPr>
          <w:rFonts w:hint="eastAsia"/>
        </w:rPr>
        <w:t>（4-</w:t>
      </w:r>
      <w:r>
        <w:rPr>
          <w:rFonts w:hint="eastAsia"/>
          <w:lang w:val="en-US" w:eastAsia="zh-CN"/>
        </w:rPr>
        <w:t>35</w:t>
      </w:r>
      <w:r>
        <w:rPr>
          <w:rFonts w:hint="eastAsia"/>
        </w:rPr>
        <w:t>）</w:t>
      </w:r>
    </w:p>
    <w:p>
      <w:pPr>
        <w:rPr>
          <w:rFonts w:hint="eastAsia"/>
          <w:lang w:val="en-US" w:eastAsia="zh-CN"/>
        </w:rPr>
      </w:pPr>
      <w:r>
        <w:rPr>
          <w:rFonts w:hint="eastAsia"/>
          <w:lang w:val="en-US" w:eastAsia="zh-CN"/>
        </w:rPr>
        <w:t>灵敏度为</w:t>
      </w:r>
    </w:p>
    <w:p>
      <w:pPr>
        <w:jc w:val="center"/>
        <w:rPr>
          <w:rFonts w:hint="default"/>
          <w:lang w:val="en-US" w:eastAsia="zh-CN"/>
        </w:rPr>
      </w:pPr>
      <w:r>
        <w:rPr>
          <w:rFonts w:hint="eastAsia"/>
          <w:position w:val="-30"/>
        </w:rPr>
        <w:object>
          <v:shape id="_x0000_i1074" o:spt="75" type="#_x0000_t75" style="height:33.95pt;width:89pt;" o:ole="t" filled="f" o:preferrelative="t" stroked="f" coordsize="21600,21600">
            <v:path/>
            <v:fill on="f" focussize="0,0"/>
            <v:stroke on="f" joinstyle="miter"/>
            <v:imagedata r:id="rId107" o:title=""/>
            <o:lock v:ext="edit" aspectratio="t"/>
            <w10:wrap type="none"/>
            <w10:anchorlock/>
          </v:shape>
          <o:OLEObject Type="Embed" ProgID="Equation.DSMT4" ShapeID="_x0000_i1074" DrawAspect="Content" ObjectID="_1468075774" r:id="rId106">
            <o:LockedField>false</o:LockedField>
          </o:OLEObject>
        </w:object>
      </w:r>
      <w:r>
        <w:rPr>
          <w:rFonts w:hint="eastAsia"/>
        </w:rPr>
        <w:t>（4-</w:t>
      </w:r>
      <w:r>
        <w:rPr>
          <w:rFonts w:hint="eastAsia"/>
          <w:lang w:val="en-US" w:eastAsia="zh-CN"/>
        </w:rPr>
        <w:t>36</w:t>
      </w:r>
      <w:r>
        <w:rPr>
          <w:rFonts w:hint="eastAsia"/>
        </w:rPr>
        <w:t>）</w:t>
      </w:r>
    </w:p>
    <w:p>
      <w:pPr>
        <w:rPr>
          <w:rFonts w:hint="eastAsia"/>
          <w:lang w:val="en-US" w:eastAsia="zh-CN"/>
        </w:rPr>
      </w:pPr>
      <w:r>
        <w:rPr>
          <w:rFonts w:hint="eastAsia"/>
        </w:rPr>
        <w:t>如果保留</w:t>
      </w:r>
      <w:r>
        <w:rPr>
          <w:rFonts w:hint="eastAsia"/>
          <w:lang w:val="en-US" w:eastAsia="zh-CN"/>
        </w:rPr>
        <w:t>电容值的相对变化量中泰勒展开式中的</w:t>
      </w:r>
      <w:r>
        <w:rPr>
          <w:rFonts w:hint="eastAsia"/>
        </w:rPr>
        <w:t>线性项和</w:t>
      </w:r>
      <w:r>
        <w:rPr>
          <w:rFonts w:hint="eastAsia"/>
          <w:lang w:val="en-US" w:eastAsia="zh-CN"/>
        </w:rPr>
        <w:t>三</w:t>
      </w:r>
      <w:r>
        <w:rPr>
          <w:rFonts w:hint="eastAsia"/>
        </w:rPr>
        <w:t>次项(</w:t>
      </w:r>
      <w:r>
        <w:rPr>
          <w:rFonts w:hint="default" w:ascii="Times New Roman" w:hAnsi="Times New Roman" w:eastAsia="宋体" w:cs="Times New Roman"/>
          <w:lang w:val="en-US" w:eastAsia="zh-CN"/>
        </w:rPr>
        <w:t>Δ</w:t>
      </w:r>
      <w:r>
        <w:rPr>
          <w:rFonts w:hint="eastAsia"/>
          <w:i/>
          <w:iCs/>
        </w:rPr>
        <w:t>d</w:t>
      </w:r>
      <w:r>
        <w:rPr>
          <w:rFonts w:hint="eastAsia"/>
        </w:rPr>
        <w:t>/</w:t>
      </w:r>
      <w:r>
        <w:rPr>
          <w:rFonts w:hint="eastAsia"/>
          <w:i/>
          <w:iCs/>
        </w:rPr>
        <w:t>d</w:t>
      </w:r>
      <w:r>
        <w:rPr>
          <w:rFonts w:hint="eastAsia"/>
          <w:vertAlign w:val="subscript"/>
          <w:lang w:val="en-US" w:eastAsia="zh-CN"/>
        </w:rPr>
        <w:t>0</w:t>
      </w:r>
      <w:r>
        <w:rPr>
          <w:rFonts w:hint="eastAsia"/>
        </w:rPr>
        <w:t>)</w:t>
      </w:r>
      <w:r>
        <w:rPr>
          <w:rFonts w:hint="eastAsia"/>
          <w:vertAlign w:val="superscript"/>
          <w:lang w:val="en-US" w:eastAsia="zh-CN"/>
        </w:rPr>
        <w:t>2</w:t>
      </w:r>
      <w:r>
        <w:rPr>
          <w:rFonts w:hint="eastAsia"/>
        </w:rPr>
        <w:t>，</w:t>
      </w:r>
      <w:r>
        <w:rPr>
          <w:rFonts w:hint="eastAsia"/>
          <w:lang w:val="en-US" w:eastAsia="zh-CN"/>
        </w:rPr>
        <w:t>略去更高次非线性项，则此时变极距型电容式传感器的相对非线性误差近似为</w:t>
      </w:r>
    </w:p>
    <w:p>
      <w:pPr>
        <w:jc w:val="center"/>
        <w:rPr>
          <w:rFonts w:hint="default"/>
          <w:lang w:val="en-US" w:eastAsia="zh-CN"/>
        </w:rPr>
      </w:pPr>
      <w:r>
        <w:rPr>
          <w:rFonts w:hint="eastAsia"/>
          <w:position w:val="-68"/>
        </w:rPr>
        <w:object>
          <v:shape id="_x0000_i1075" o:spt="75" type="#_x0000_t75" style="height:80.15pt;width:179.3pt;" o:ole="t" filled="f" o:preferrelative="t" stroked="f" coordsize="21600,21600">
            <v:path/>
            <v:fill on="f" focussize="0,0"/>
            <v:stroke on="f"/>
            <v:imagedata r:id="rId109" o:title=""/>
            <o:lock v:ext="edit" aspectratio="t"/>
            <w10:wrap type="none"/>
            <w10:anchorlock/>
          </v:shape>
          <o:OLEObject Type="Embed" ProgID="Equation.DSMT4" ShapeID="_x0000_i1075" DrawAspect="Content" ObjectID="_1468075775" r:id="rId108">
            <o:LockedField>false</o:LockedField>
          </o:OLEObject>
        </w:object>
      </w:r>
      <w:r>
        <w:rPr>
          <w:rFonts w:hint="eastAsia"/>
        </w:rPr>
        <w:t>（4-</w:t>
      </w:r>
      <w:r>
        <w:rPr>
          <w:rFonts w:hint="eastAsia"/>
          <w:lang w:val="en-US" w:eastAsia="zh-CN"/>
        </w:rPr>
        <w:t>37</w:t>
      </w:r>
      <w:r>
        <w:rPr>
          <w:rFonts w:hint="eastAsia"/>
        </w:rPr>
        <w:t>）</w:t>
      </w:r>
    </w:p>
    <w:p>
      <w:pPr>
        <w:rPr>
          <w:rFonts w:hint="eastAsia" w:ascii="Times New Roman" w:hAnsi="Times New Roman" w:cs="Times New Roman"/>
          <w:b w:val="0"/>
          <w:bCs w:val="0"/>
          <w:color w:val="00B050"/>
          <w:sz w:val="24"/>
          <w:szCs w:val="24"/>
          <w:lang w:val="en-US" w:eastAsia="zh-CN"/>
        </w:rPr>
      </w:pPr>
      <w:r>
        <w:rPr>
          <w:rFonts w:hint="eastAsia" w:ascii="Times New Roman" w:hAnsi="Times New Roman" w:cs="Times New Roman"/>
          <w:b w:val="0"/>
          <w:bCs w:val="0"/>
          <w:color w:val="00B050"/>
          <w:sz w:val="24"/>
          <w:szCs w:val="24"/>
          <w:lang w:val="en-US" w:eastAsia="zh-CN"/>
        </w:rPr>
        <w:t>变极距型电容式传感器结成差动结构后，灵敏度提高了一倍，非线性误差因为转化为二次方关系而得以大大降低。</w:t>
      </w:r>
    </w:p>
    <w:p>
      <w:pPr>
        <w:rPr>
          <w:rFonts w:hint="eastAsia"/>
          <w:lang w:val="en-US" w:eastAsia="zh-CN"/>
        </w:rPr>
      </w:pPr>
      <w:r>
        <w:rPr>
          <w:rFonts w:hint="eastAsia"/>
          <w:lang w:val="en-US" w:eastAsia="zh-CN"/>
        </w:rPr>
        <w:t>当动极板向下位移时情况类似，即这种差动结构使得两个电容器的电容量随极板间距变化，一个增加而另一个减小，这就是“差动”的含义。</w:t>
      </w:r>
    </w:p>
    <w:p>
      <w:pPr>
        <w:rPr>
          <w:rFonts w:hint="eastAsia"/>
          <w:lang w:val="en-US" w:eastAsia="zh-CN"/>
        </w:rPr>
      </w:pPr>
      <w:r>
        <w:rPr>
          <w:rFonts w:hint="eastAsia"/>
          <w:lang w:val="en-US" w:eastAsia="zh-CN"/>
        </w:rPr>
        <w:t>变极距型电容传感器的核心优势源于其对微小变化的高敏感性，具体如下：</w:t>
      </w:r>
    </w:p>
    <w:p>
      <w:pPr>
        <w:rPr>
          <w:rFonts w:hint="eastAsia"/>
          <w:lang w:val="en-US" w:eastAsia="zh-CN"/>
        </w:rPr>
      </w:pPr>
      <w:r>
        <w:rPr>
          <w:rFonts w:hint="default"/>
          <w:b/>
          <w:bCs/>
          <w:highlight w:val="none"/>
          <w:lang w:val="en-US" w:eastAsia="zh-CN"/>
        </w:rPr>
        <w:t>极高灵敏度</w:t>
      </w:r>
      <w:r>
        <w:rPr>
          <w:rFonts w:hint="eastAsia"/>
          <w:b/>
          <w:bCs/>
          <w:highlight w:val="none"/>
          <w:lang w:val="en-US" w:eastAsia="zh-CN"/>
        </w:rPr>
        <w:t>：</w:t>
      </w:r>
      <w:r>
        <w:rPr>
          <w:rFonts w:hint="default"/>
          <w:lang w:val="en-US" w:eastAsia="zh-CN"/>
        </w:rPr>
        <w:t>极距的微小变化（如微米级、纳米级）会引发电容量的显著改变，因此能精准测量微小位移、振动、间隙等常规传感器难以捕捉的物理量。</w:t>
      </w:r>
    </w:p>
    <w:p>
      <w:pPr>
        <w:rPr>
          <w:rFonts w:hint="default"/>
          <w:lang w:val="en-US" w:eastAsia="zh-CN"/>
        </w:rPr>
      </w:pPr>
      <w:r>
        <w:rPr>
          <w:rFonts w:hint="default"/>
          <w:b/>
          <w:bCs/>
          <w:highlight w:val="none"/>
          <w:lang w:val="en-US" w:eastAsia="zh-CN"/>
        </w:rPr>
        <w:t>结构简单</w:t>
      </w:r>
      <w:r>
        <w:rPr>
          <w:rFonts w:hint="eastAsia"/>
          <w:b/>
          <w:bCs/>
          <w:highlight w:val="none"/>
          <w:lang w:val="en-US" w:eastAsia="zh-CN"/>
        </w:rPr>
        <w:t>：</w:t>
      </w:r>
      <w:r>
        <w:rPr>
          <w:rFonts w:hint="default"/>
          <w:lang w:val="en-US" w:eastAsia="zh-CN"/>
        </w:rPr>
        <w:t>核心组件仅为</w:t>
      </w:r>
      <w:r>
        <w:rPr>
          <w:rFonts w:hint="eastAsia"/>
          <w:lang w:val="en-US" w:eastAsia="zh-CN"/>
        </w:rPr>
        <w:t>“</w:t>
      </w:r>
      <w:r>
        <w:rPr>
          <w:rFonts w:hint="default"/>
          <w:lang w:val="en-US" w:eastAsia="zh-CN"/>
        </w:rPr>
        <w:t>固定极板 + 可动极板</w:t>
      </w:r>
      <w:r>
        <w:rPr>
          <w:rFonts w:hint="eastAsia"/>
          <w:lang w:val="en-US" w:eastAsia="zh-CN"/>
        </w:rPr>
        <w:t>”</w:t>
      </w:r>
      <w:r>
        <w:rPr>
          <w:rFonts w:hint="default"/>
          <w:lang w:val="en-US" w:eastAsia="zh-CN"/>
        </w:rPr>
        <w:t>，无复杂机械传动或易损部件，体积小巧且故障率低，可靠性高。</w:t>
      </w:r>
    </w:p>
    <w:p>
      <w:pPr>
        <w:rPr>
          <w:rFonts w:hint="default"/>
          <w:lang w:val="en-US" w:eastAsia="zh-CN"/>
        </w:rPr>
      </w:pPr>
      <w:r>
        <w:rPr>
          <w:rFonts w:hint="eastAsia"/>
          <w:lang w:val="en-US" w:eastAsia="zh-CN"/>
        </w:rPr>
        <w:t>另外</w:t>
      </w:r>
      <w:r>
        <w:rPr>
          <w:rFonts w:hint="default"/>
          <w:lang w:val="en-US" w:eastAsia="zh-CN"/>
        </w:rPr>
        <w:t>根据应用场景设计，</w:t>
      </w:r>
      <w:r>
        <w:rPr>
          <w:rFonts w:hint="eastAsia"/>
          <w:lang w:val="en-US" w:eastAsia="zh-CN"/>
        </w:rPr>
        <w:t>变极距型电容式传感器</w:t>
      </w:r>
      <w:r>
        <w:rPr>
          <w:rFonts w:hint="default"/>
          <w:lang w:val="en-US" w:eastAsia="zh-CN"/>
        </w:rPr>
        <w:t>可实现对被测物体无损伤的测量，避免传统接触式传感器（如千分表、电感测头）因机械接触带来的干扰或损坏</w:t>
      </w:r>
      <w:r>
        <w:rPr>
          <w:rFonts w:hint="eastAsia"/>
          <w:lang w:val="en-US" w:eastAsia="zh-CN"/>
        </w:rPr>
        <w:t>，相较于温度导致电阻变化、湿度导致电感线圈受潮，</w:t>
      </w:r>
      <w:r>
        <w:rPr>
          <w:rFonts w:hint="default"/>
          <w:lang w:val="en-US" w:eastAsia="zh-CN"/>
        </w:rPr>
        <w:t>极板间通常采用空气或稳定绝缘材料作为介质，温湿度变化对</w:t>
      </w:r>
      <w:r>
        <w:rPr>
          <w:rFonts w:hint="eastAsia"/>
          <w:lang w:val="en-US" w:eastAsia="zh-CN"/>
        </w:rPr>
        <w:t>介质</w:t>
      </w:r>
      <w:r>
        <w:rPr>
          <w:rFonts w:hint="default"/>
          <w:lang w:val="en-US" w:eastAsia="zh-CN"/>
        </w:rPr>
        <w:t>的影响可忽略</w:t>
      </w:r>
      <w:r>
        <w:rPr>
          <w:rFonts w:hint="eastAsia"/>
          <w:lang w:val="en-US" w:eastAsia="zh-CN"/>
        </w:rPr>
        <w:t>，由于极板质量轻、无机械惯性，可动极板对被测物体的位移变化响应极快，动态响应好。</w:t>
      </w:r>
    </w:p>
    <w:p>
      <w:pPr>
        <w:rPr>
          <w:rFonts w:hint="eastAsia"/>
          <w:lang w:val="en-US" w:eastAsia="zh-CN"/>
        </w:rPr>
      </w:pPr>
      <w:r>
        <w:rPr>
          <w:rFonts w:hint="eastAsia"/>
          <w:lang w:val="en-US" w:eastAsia="zh-CN"/>
        </w:rPr>
        <w:t>变极距型电容传感器的局限性则与其结构原理和非线性特性直接相关，</w:t>
      </w:r>
    </w:p>
    <w:p>
      <w:pPr>
        <w:rPr>
          <w:rFonts w:hint="default"/>
          <w:b w:val="0"/>
          <w:bCs w:val="0"/>
          <w:highlight w:val="none"/>
          <w:lang w:val="en-US" w:eastAsia="zh-CN"/>
        </w:rPr>
      </w:pPr>
      <w:r>
        <w:rPr>
          <w:rFonts w:hint="default"/>
          <w:b/>
          <w:bCs/>
          <w:highlight w:val="none"/>
          <w:lang w:val="en-US" w:eastAsia="zh-CN"/>
        </w:rPr>
        <w:t>测量范围极小</w:t>
      </w:r>
      <w:r>
        <w:rPr>
          <w:rFonts w:hint="eastAsia"/>
          <w:b/>
          <w:bCs/>
          <w:highlight w:val="none"/>
          <w:lang w:val="en-US" w:eastAsia="zh-CN"/>
        </w:rPr>
        <w:t>：</w:t>
      </w:r>
      <w:r>
        <w:rPr>
          <w:rFonts w:hint="default"/>
          <w:b w:val="0"/>
          <w:bCs w:val="0"/>
          <w:highlight w:val="none"/>
          <w:lang w:val="en-US" w:eastAsia="zh-CN"/>
        </w:rPr>
        <w:t>灵敏度与极距成反比极距越小，灵敏度越高；但极距增大到一定程度后，电容量会急剧减小，信号辨识度大幅下降。因此其无法满足大行程（如厘米级、米级）位移测量需求。</w:t>
      </w:r>
    </w:p>
    <w:p>
      <w:pPr>
        <w:rPr>
          <w:rFonts w:hint="default"/>
          <w:b w:val="0"/>
          <w:bCs w:val="0"/>
          <w:highlight w:val="none"/>
          <w:lang w:val="en-US" w:eastAsia="zh-CN"/>
        </w:rPr>
      </w:pPr>
      <w:r>
        <w:rPr>
          <w:rFonts w:hint="default"/>
          <w:b/>
          <w:bCs/>
          <w:highlight w:val="none"/>
          <w:lang w:val="en-US" w:eastAsia="zh-CN"/>
        </w:rPr>
        <w:t>寄生电容干扰：</w:t>
      </w:r>
      <w:r>
        <w:rPr>
          <w:rFonts w:hint="default"/>
          <w:b w:val="0"/>
          <w:bCs w:val="0"/>
          <w:highlight w:val="none"/>
          <w:lang w:val="en-US" w:eastAsia="zh-CN"/>
        </w:rPr>
        <w:t>传感器极板与周围金属部件（如设备外壳、导线）会形成</w:t>
      </w:r>
      <w:r>
        <w:rPr>
          <w:rFonts w:hint="eastAsia"/>
          <w:b w:val="0"/>
          <w:bCs w:val="0"/>
          <w:highlight w:val="none"/>
          <w:lang w:val="en-US" w:eastAsia="zh-CN"/>
        </w:rPr>
        <w:t>“</w:t>
      </w:r>
      <w:r>
        <w:rPr>
          <w:rFonts w:hint="default"/>
          <w:b w:val="0"/>
          <w:bCs w:val="0"/>
          <w:highlight w:val="none"/>
          <w:lang w:val="en-US" w:eastAsia="zh-CN"/>
        </w:rPr>
        <w:t>寄生电容</w:t>
      </w:r>
      <w:r>
        <w:rPr>
          <w:rFonts w:hint="eastAsia"/>
          <w:b w:val="0"/>
          <w:bCs w:val="0"/>
          <w:highlight w:val="none"/>
          <w:lang w:val="en-US" w:eastAsia="zh-CN"/>
        </w:rPr>
        <w:t>”</w:t>
      </w:r>
      <w:r>
        <w:rPr>
          <w:rFonts w:hint="default"/>
          <w:b w:val="0"/>
          <w:bCs w:val="0"/>
          <w:highlight w:val="none"/>
          <w:lang w:val="en-US" w:eastAsia="zh-CN"/>
        </w:rPr>
        <w:t>，其数值可能与测量电容相当，导致实际测量误差增大；</w:t>
      </w:r>
    </w:p>
    <w:p>
      <w:pPr>
        <w:rPr>
          <w:rFonts w:hint="default"/>
          <w:b w:val="0"/>
          <w:bCs w:val="0"/>
          <w:highlight w:val="none"/>
          <w:lang w:val="en-US" w:eastAsia="zh-CN"/>
        </w:rPr>
      </w:pPr>
      <w:r>
        <w:rPr>
          <w:rFonts w:hint="default"/>
          <w:b/>
          <w:bCs/>
          <w:highlight w:val="none"/>
          <w:lang w:val="en-US" w:eastAsia="zh-CN"/>
        </w:rPr>
        <w:t>介质影响：</w:t>
      </w:r>
      <w:r>
        <w:rPr>
          <w:rFonts w:hint="default"/>
          <w:b w:val="0"/>
          <w:bCs w:val="0"/>
          <w:highlight w:val="none"/>
          <w:lang w:val="en-US" w:eastAsia="zh-CN"/>
        </w:rPr>
        <w:t>若环境中存在油污、粉尘、水汽，会附着在极板表面或进入极板间隙，改变实际介电常数或极距，直接影响测量精度。</w:t>
      </w:r>
    </w:p>
    <w:p>
      <w:pPr>
        <w:rPr>
          <w:rFonts w:hint="default"/>
          <w:b w:val="0"/>
          <w:bCs w:val="0"/>
          <w:highlight w:val="none"/>
          <w:lang w:val="en-US" w:eastAsia="zh-CN"/>
        </w:rPr>
      </w:pPr>
      <w:r>
        <w:rPr>
          <w:rFonts w:hint="eastAsia"/>
          <w:lang w:val="en-US" w:eastAsia="zh-CN"/>
        </w:rPr>
        <w:t>变极距型电容式传感器</w:t>
      </w:r>
      <w:r>
        <w:rPr>
          <w:rFonts w:hint="default"/>
          <w:b w:val="0"/>
          <w:bCs w:val="0"/>
          <w:highlight w:val="none"/>
          <w:lang w:val="en-US" w:eastAsia="zh-CN"/>
        </w:rPr>
        <w:t>对安装与环境要求高</w:t>
      </w:r>
      <w:r>
        <w:rPr>
          <w:rFonts w:hint="eastAsia"/>
          <w:b w:val="0"/>
          <w:bCs w:val="0"/>
          <w:highlight w:val="none"/>
          <w:lang w:val="en-US" w:eastAsia="zh-CN"/>
        </w:rPr>
        <w:t>，</w:t>
      </w:r>
      <w:r>
        <w:rPr>
          <w:rFonts w:hint="default"/>
          <w:b w:val="0"/>
          <w:bCs w:val="0"/>
          <w:highlight w:val="none"/>
          <w:lang w:val="en-US" w:eastAsia="zh-CN"/>
        </w:rPr>
        <w:t>极板的平行度、正对面积需严格控制；且必须在洁净、无强电磁干扰的环境中使用</w:t>
      </w:r>
      <w:r>
        <w:rPr>
          <w:rFonts w:hint="eastAsia"/>
          <w:b w:val="0"/>
          <w:bCs w:val="0"/>
          <w:highlight w:val="none"/>
          <w:lang w:val="en-US" w:eastAsia="zh-CN"/>
        </w:rPr>
        <w:t>，</w:t>
      </w:r>
      <w:r>
        <w:rPr>
          <w:rFonts w:hint="default"/>
          <w:b w:val="0"/>
          <w:bCs w:val="0"/>
          <w:highlight w:val="none"/>
          <w:lang w:val="en-US" w:eastAsia="zh-CN"/>
        </w:rPr>
        <w:t>强电磁会干扰电容信号，粉尘/油污会破坏极板间隙的稳定性。</w:t>
      </w:r>
    </w:p>
    <w:p>
      <w:pPr>
        <w:rPr>
          <w:rFonts w:hint="default"/>
          <w:b w:val="0"/>
          <w:bCs w:val="0"/>
          <w:highlight w:val="none"/>
          <w:lang w:val="en-US" w:eastAsia="zh-CN"/>
        </w:rPr>
      </w:pPr>
      <w:r>
        <w:rPr>
          <w:rFonts w:hint="default"/>
          <w:b w:val="0"/>
          <w:bCs w:val="0"/>
          <w:highlight w:val="none"/>
          <w:lang w:val="en-US" w:eastAsia="zh-CN"/>
        </w:rPr>
        <w:t>变极距型电容传感器主要解决</w:t>
      </w:r>
      <w:r>
        <w:rPr>
          <w:rFonts w:hint="eastAsia"/>
          <w:b w:val="0"/>
          <w:bCs w:val="0"/>
          <w:highlight w:val="none"/>
          <w:lang w:val="en-US" w:eastAsia="zh-CN"/>
        </w:rPr>
        <w:t>“</w:t>
      </w:r>
      <w:r>
        <w:rPr>
          <w:rFonts w:hint="default"/>
          <w:b w:val="0"/>
          <w:bCs w:val="0"/>
          <w:highlight w:val="none"/>
          <w:lang w:val="en-US" w:eastAsia="zh-CN"/>
        </w:rPr>
        <w:t>微小位移、间隙、振动</w:t>
      </w:r>
      <w:r>
        <w:rPr>
          <w:rFonts w:hint="eastAsia"/>
          <w:b w:val="0"/>
          <w:bCs w:val="0"/>
          <w:highlight w:val="none"/>
          <w:lang w:val="en-US" w:eastAsia="zh-CN"/>
        </w:rPr>
        <w:t>”</w:t>
      </w:r>
      <w:r>
        <w:rPr>
          <w:rFonts w:hint="default"/>
          <w:b w:val="0"/>
          <w:bCs w:val="0"/>
          <w:highlight w:val="none"/>
          <w:lang w:val="en-US" w:eastAsia="zh-CN"/>
        </w:rPr>
        <w:t>的实时检测需求，保障设备精度和生产质量。</w:t>
      </w:r>
      <w:r>
        <w:rPr>
          <w:rFonts w:hint="eastAsia"/>
          <w:b w:val="0"/>
          <w:bCs w:val="0"/>
          <w:highlight w:val="none"/>
          <w:lang w:val="en-US" w:eastAsia="zh-CN"/>
        </w:rPr>
        <w:t>如图</w:t>
      </w:r>
      <w:r>
        <w:rPr>
          <w:rFonts w:hint="eastAsia"/>
          <w:lang w:val="en-US" w:eastAsia="zh-CN"/>
        </w:rPr>
        <w:t>4-13所示，</w:t>
      </w:r>
      <w:r>
        <w:rPr>
          <w:rFonts w:hint="eastAsia"/>
          <w:b w:val="0"/>
          <w:bCs w:val="0"/>
          <w:highlight w:val="none"/>
          <w:lang w:val="en-US" w:eastAsia="zh-CN"/>
        </w:rPr>
        <w:t>应用于</w:t>
      </w:r>
      <w:r>
        <w:rPr>
          <w:rFonts w:hint="default"/>
          <w:b w:val="0"/>
          <w:bCs w:val="0"/>
          <w:highlight w:val="none"/>
          <w:lang w:val="en-US" w:eastAsia="zh-CN"/>
        </w:rPr>
        <w:t>机床主轴间隙/振动监测</w:t>
      </w:r>
      <w:r>
        <w:rPr>
          <w:rFonts w:hint="eastAsia"/>
          <w:b w:val="0"/>
          <w:bCs w:val="0"/>
          <w:highlight w:val="none"/>
          <w:lang w:val="en-US" w:eastAsia="zh-CN"/>
        </w:rPr>
        <w:t>，将传感器的固定极板安装在主轴箱体上，可动极板与主轴转子（或随动部件）连接，主轴运行时，间隙变化或振动会带动可动极板移动，改变极距，进而转化为电容量变化；信号处理电路将电容变化转化为“间隙值（</w:t>
      </w:r>
      <m:oMath>
        <m:r>
          <m:rPr/>
          <w:rPr>
            <w:rFonts w:hint="default" w:ascii="Cambria Math" w:hAnsi="Cambria Math" w:cs="Times New Roman"/>
          </w:rPr>
          <m:t>μ</m:t>
        </m:r>
      </m:oMath>
      <w:r>
        <w:rPr>
          <w:rFonts w:hint="default" w:ascii="Times New Roman" w:hAnsi="Times New Roman" w:cs="Times New Roman"/>
          <w:i/>
          <w:iCs/>
          <w:lang w:val="en-US" w:eastAsia="zh-CN"/>
        </w:rPr>
        <w:t>m</w:t>
      </w:r>
      <w:r>
        <w:rPr>
          <w:rFonts w:hint="eastAsia"/>
          <w:b w:val="0"/>
          <w:bCs w:val="0"/>
          <w:highlight w:val="none"/>
          <w:lang w:val="en-US" w:eastAsia="zh-CN"/>
        </w:rPr>
        <w:t>）”或“振动幅值（</w:t>
      </w:r>
      <m:oMath>
        <m:r>
          <m:rPr/>
          <w:rPr>
            <w:rFonts w:hint="default" w:ascii="Cambria Math" w:hAnsi="Cambria Math" w:cs="Times New Roman"/>
          </w:rPr>
          <m:t>μ</m:t>
        </m:r>
      </m:oMath>
      <w:r>
        <w:rPr>
          <w:rFonts w:hint="default" w:ascii="Times New Roman" w:hAnsi="Times New Roman" w:cs="Times New Roman"/>
          <w:i/>
          <w:lang w:val="en-US" w:eastAsia="zh-CN"/>
        </w:rPr>
        <w:t>m</w:t>
      </w:r>
      <w:r>
        <w:rPr>
          <w:rFonts w:hint="eastAsia"/>
          <w:b w:val="0"/>
          <w:bCs w:val="0"/>
          <w:highlight w:val="none"/>
          <w:lang w:val="en-US" w:eastAsia="zh-CN"/>
        </w:rPr>
        <w:t>）”，实时反馈给控制系统，若超阈值则报警，避免加工废品，保证精密零件（如汽车发动机曲轴、航空零件）的加工精度。同理，也可应用于液压/气压缸活塞位移检测、飞机发动机叶片振动监测等。</w:t>
      </w:r>
    </w:p>
    <w:p>
      <w:pPr>
        <w:jc w:val="center"/>
      </w:pPr>
      <w:r>
        <w:drawing>
          <wp:inline distT="0" distB="0" distL="114300" distR="114300">
            <wp:extent cx="1889125" cy="2386965"/>
            <wp:effectExtent l="0" t="0" r="635" b="5715"/>
            <wp:docPr id="3072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25" name="图片 1"/>
                    <pic:cNvPicPr>
                      <a:picLocks noChangeAspect="1"/>
                    </pic:cNvPicPr>
                  </pic:nvPicPr>
                  <pic:blipFill>
                    <a:blip r:embed="rId110"/>
                    <a:srcRect l="63644" t="3464" b="13058"/>
                    <a:stretch>
                      <a:fillRect/>
                    </a:stretch>
                  </pic:blipFill>
                  <pic:spPr>
                    <a:xfrm>
                      <a:off x="0" y="0"/>
                      <a:ext cx="1889125" cy="2386965"/>
                    </a:xfrm>
                    <a:prstGeom prst="rect">
                      <a:avLst/>
                    </a:prstGeom>
                    <a:noFill/>
                    <a:ln w="9525">
                      <a:noFill/>
                    </a:ln>
                  </pic:spPr>
                </pic:pic>
              </a:graphicData>
            </a:graphic>
          </wp:inline>
        </w:drawing>
      </w:r>
    </w:p>
    <w:p>
      <w:pPr>
        <w:jc w:val="center"/>
        <w:rPr>
          <w:rFonts w:hint="default" w:cs="Times New Roman"/>
          <w:b/>
          <w:bCs/>
          <w:sz w:val="22"/>
          <w:szCs w:val="22"/>
          <w:lang w:val="en-US" w:eastAsia="zh-CN"/>
        </w:rPr>
      </w:pPr>
      <w:r>
        <w:rPr>
          <w:rFonts w:hint="eastAsia" w:cs="Times New Roman"/>
          <w:b/>
          <w:bCs/>
          <w:sz w:val="22"/>
          <w:szCs w:val="22"/>
          <w:lang w:val="en-US" w:eastAsia="zh-CN"/>
        </w:rPr>
        <w:t>图4-13 电容式振动位移传感器</w:t>
      </w:r>
    </w:p>
    <w:p>
      <w:pPr>
        <w:rPr>
          <w:rFonts w:hint="eastAsia"/>
          <w:lang w:val="en-US" w:eastAsia="zh-CN"/>
        </w:rPr>
      </w:pPr>
      <w:r>
        <w:rPr>
          <w:rFonts w:hint="eastAsia"/>
          <w:lang w:val="en-US" w:eastAsia="zh-CN"/>
        </w:rPr>
        <w:t>电容式传感器测量厚度如图4-14所示，金属带材在轧制过程中不断前行，如果带材厚度有变化，将导致上下两个电容器的极板间距离发生改变，从而引起电容量的变化。将电容器接入相应的测量电桥，产生不平衡输出，从而对带材厚度的质量进行判定。也可应用于造纸厂、薄膜厂生产的薄纸、塑料薄膜，半导体芯片厚度/平整度检测等。</w:t>
      </w:r>
    </w:p>
    <w:p>
      <w:pPr>
        <w:rPr>
          <w:rFonts w:hint="eastAsia"/>
          <w:lang w:val="en-US" w:eastAsia="zh-CN"/>
        </w:rPr>
      </w:pPr>
      <w:r>
        <w:object>
          <v:shape id="_x0000_i1076" o:spt="75" type="#_x0000_t75" style="height:115.85pt;width:370.95pt;" o:ole="t" filled="f" o:preferrelative="t" stroked="f" coordsize="21600,21600">
            <v:path/>
            <v:fill on="f" focussize="0,0"/>
            <v:stroke on="f" weight="3pt"/>
            <v:imagedata r:id="rId112" o:title=""/>
            <o:lock v:ext="edit" aspectratio="t"/>
            <w10:wrap type="none"/>
            <w10:anchorlock/>
          </v:shape>
          <o:OLEObject Type="Embed" ProgID="Visio.Drawing.11" ShapeID="_x0000_i1076" DrawAspect="Content" ObjectID="_1468075776" r:id="rId111">
            <o:LockedField>false</o:LockedField>
          </o:OLEObject>
        </w:object>
      </w:r>
    </w:p>
    <w:p>
      <w:pPr>
        <w:jc w:val="center"/>
        <w:rPr>
          <w:rFonts w:hint="default" w:cs="Times New Roman"/>
          <w:b/>
          <w:bCs/>
          <w:sz w:val="22"/>
          <w:szCs w:val="22"/>
          <w:lang w:val="en-US" w:eastAsia="zh-CN"/>
        </w:rPr>
      </w:pPr>
      <w:r>
        <w:rPr>
          <w:rFonts w:hint="eastAsia" w:cs="Times New Roman"/>
          <w:b/>
          <w:bCs/>
          <w:sz w:val="22"/>
          <w:szCs w:val="22"/>
          <w:lang w:val="en-US" w:eastAsia="zh-CN"/>
        </w:rPr>
        <w:t>图4-14 电容式传感器测量厚度</w:t>
      </w:r>
    </w:p>
    <w:p>
      <w:pPr>
        <w:rPr>
          <w:rFonts w:hint="eastAsia"/>
          <w:lang w:val="en-US" w:eastAsia="zh-CN"/>
        </w:rPr>
      </w:pPr>
      <w:r>
        <w:rPr>
          <w:rFonts w:hint="eastAsia"/>
          <w:lang w:val="en-US" w:eastAsia="zh-CN"/>
        </w:rPr>
        <w:t>当前绝大多数手机触摸屏采用的是电容式传感器，电容式触摸屏利用人体电流感应工作。其屏幕通常是一块四层复合玻璃屏，内表面和夹层各涂有一层ITO（氧化铟锡），最外层是矽土玻璃保护层，夹层ITO作为工作面，四角引出电极，内层ITO为屏蔽层。当手指触摸屏幕时，由于人体电场，手指与屏幕表面形成耦合电容，手指会从接触点吸走一个很小的电流，这个电流分别从触摸屏四角上的电极中流出，且流经四个电极的电流与手指到四角的距离成正比，控制器通过精确计算这四个电流的比例，得出触摸点的位置信息。电容式触摸屏能为用户提供流畅、便捷的操作体验，满足智能手机多样化的交互需求。</w:t>
      </w:r>
    </w:p>
    <w:tbl>
      <w:tblPr>
        <w:tblStyle w:val="8"/>
        <w:tblpPr w:leftFromText="180" w:rightFromText="180" w:vertAnchor="text" w:horzAnchor="page" w:tblpX="1787" w:tblpY="-20"/>
        <w:tblOverlap w:val="never"/>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52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522" w:type="dxa"/>
            <w:vAlign w:val="top"/>
          </w:tcPr>
          <w:p>
            <w:pPr>
              <w:jc w:val="center"/>
              <w:rPr>
                <w:rFonts w:hint="default" w:cs="Times New Roman"/>
                <w:b/>
                <w:bCs/>
                <w:sz w:val="22"/>
                <w:szCs w:val="22"/>
                <w:vertAlign w:val="baseline"/>
                <w:lang w:val="en-US" w:eastAsia="zh-CN"/>
              </w:rPr>
            </w:pPr>
            <w:r>
              <w:rPr>
                <w:rFonts w:hint="default" w:cs="Times New Roman"/>
                <w:b/>
                <w:bCs/>
                <w:sz w:val="22"/>
                <w:szCs w:val="22"/>
                <w:vertAlign w:val="baseline"/>
                <w:lang w:val="en-US" w:eastAsia="zh-CN"/>
              </w:rPr>
              <w:t>守正与创新的辩证统一</w:t>
            </w:r>
          </w:p>
          <w:p>
            <w:pPr>
              <w:jc w:val="left"/>
              <w:rPr>
                <w:rFonts w:hint="default" w:cs="Times New Roman"/>
                <w:b w:val="0"/>
                <w:bCs w:val="0"/>
                <w:sz w:val="22"/>
                <w:szCs w:val="22"/>
                <w:vertAlign w:val="baseline"/>
                <w:lang w:val="en-US" w:eastAsia="zh-CN"/>
              </w:rPr>
            </w:pPr>
            <w:r>
              <w:rPr>
                <w:rFonts w:hint="default" w:cs="Times New Roman"/>
                <w:b w:val="0"/>
                <w:bCs w:val="0"/>
                <w:sz w:val="22"/>
                <w:szCs w:val="22"/>
                <w:vertAlign w:val="baseline"/>
                <w:lang w:val="en-US" w:eastAsia="zh-CN"/>
              </w:rPr>
              <w:t>早在19世纪末，电容器作为基本电子元件被广泛应用于电路中，21世纪初，智能手机产业的兴起催生了大众对便捷交互的迫切需求，沉寂百年的电容式传感器迎来了破圈</w:t>
            </w:r>
            <w:r>
              <w:rPr>
                <w:rFonts w:hint="eastAsia" w:cs="Times New Roman"/>
                <w:b w:val="0"/>
                <w:bCs w:val="0"/>
                <w:sz w:val="22"/>
                <w:szCs w:val="22"/>
                <w:vertAlign w:val="baseline"/>
                <w:lang w:val="en-US" w:eastAsia="zh-CN"/>
              </w:rPr>
              <w:t>”</w:t>
            </w:r>
            <w:r>
              <w:rPr>
                <w:rFonts w:hint="default" w:cs="Times New Roman"/>
                <w:b w:val="0"/>
                <w:bCs w:val="0"/>
                <w:sz w:val="22"/>
                <w:szCs w:val="22"/>
                <w:vertAlign w:val="baseline"/>
                <w:lang w:val="en-US" w:eastAsia="zh-CN"/>
              </w:rPr>
              <w:t>契机，近20年的创新转化，让古老技术原理焕发出全新的时代价值。</w:t>
            </w:r>
          </w:p>
          <w:p>
            <w:pPr>
              <w:jc w:val="left"/>
              <w:rPr>
                <w:rFonts w:hint="default" w:cs="Times New Roman"/>
                <w:b w:val="0"/>
                <w:bCs w:val="0"/>
                <w:sz w:val="22"/>
                <w:szCs w:val="22"/>
                <w:vertAlign w:val="baseline"/>
                <w:lang w:val="en-US" w:eastAsia="zh-CN"/>
              </w:rPr>
            </w:pPr>
            <w:r>
              <w:rPr>
                <w:rFonts w:hint="default" w:cs="Times New Roman"/>
                <w:b w:val="0"/>
                <w:bCs w:val="0"/>
                <w:sz w:val="22"/>
                <w:szCs w:val="22"/>
                <w:vertAlign w:val="baseline"/>
                <w:lang w:val="en-US" w:eastAsia="zh-CN"/>
              </w:rPr>
              <w:t>电容式传感器从</w:t>
            </w:r>
            <w:r>
              <w:rPr>
                <w:rFonts w:hint="eastAsia" w:cs="Times New Roman"/>
                <w:b w:val="0"/>
                <w:bCs w:val="0"/>
                <w:sz w:val="22"/>
                <w:szCs w:val="22"/>
                <w:vertAlign w:val="baseline"/>
                <w:lang w:val="en-US" w:eastAsia="zh-CN"/>
              </w:rPr>
              <w:t>“</w:t>
            </w:r>
            <w:r>
              <w:rPr>
                <w:rFonts w:hint="default" w:cs="Times New Roman"/>
                <w:b w:val="0"/>
                <w:bCs w:val="0"/>
                <w:sz w:val="22"/>
                <w:szCs w:val="22"/>
                <w:vertAlign w:val="baseline"/>
                <w:lang w:val="en-US" w:eastAsia="zh-CN"/>
              </w:rPr>
              <w:t>沉睡</w:t>
            </w:r>
            <w:r>
              <w:rPr>
                <w:rFonts w:hint="eastAsia" w:cs="Times New Roman"/>
                <w:b w:val="0"/>
                <w:bCs w:val="0"/>
                <w:sz w:val="22"/>
                <w:szCs w:val="22"/>
                <w:vertAlign w:val="baseline"/>
                <w:lang w:val="en-US" w:eastAsia="zh-CN"/>
              </w:rPr>
              <w:t>”</w:t>
            </w:r>
            <w:r>
              <w:rPr>
                <w:rFonts w:hint="default" w:cs="Times New Roman"/>
                <w:b w:val="0"/>
                <w:bCs w:val="0"/>
                <w:sz w:val="22"/>
                <w:szCs w:val="22"/>
                <w:vertAlign w:val="baseline"/>
                <w:lang w:val="en-US" w:eastAsia="zh-CN"/>
              </w:rPr>
              <w:t>到</w:t>
            </w:r>
            <w:r>
              <w:rPr>
                <w:rFonts w:hint="eastAsia" w:cs="Times New Roman"/>
                <w:b w:val="0"/>
                <w:bCs w:val="0"/>
                <w:sz w:val="22"/>
                <w:szCs w:val="22"/>
                <w:vertAlign w:val="baseline"/>
                <w:lang w:val="en-US" w:eastAsia="zh-CN"/>
              </w:rPr>
              <w:t>“</w:t>
            </w:r>
            <w:r>
              <w:rPr>
                <w:rFonts w:hint="default" w:cs="Times New Roman"/>
                <w:b w:val="0"/>
                <w:bCs w:val="0"/>
                <w:sz w:val="22"/>
                <w:szCs w:val="22"/>
                <w:vertAlign w:val="baseline"/>
                <w:lang w:val="en-US" w:eastAsia="zh-CN"/>
              </w:rPr>
              <w:t>觉醒</w:t>
            </w:r>
            <w:r>
              <w:rPr>
                <w:rFonts w:hint="eastAsia" w:cs="Times New Roman"/>
                <w:b w:val="0"/>
                <w:bCs w:val="0"/>
                <w:sz w:val="22"/>
                <w:szCs w:val="22"/>
                <w:vertAlign w:val="baseline"/>
                <w:lang w:val="en-US" w:eastAsia="zh-CN"/>
              </w:rPr>
              <w:t>”</w:t>
            </w:r>
            <w:r>
              <w:rPr>
                <w:rFonts w:hint="default" w:cs="Times New Roman"/>
                <w:b w:val="0"/>
                <w:bCs w:val="0"/>
                <w:sz w:val="22"/>
                <w:szCs w:val="22"/>
                <w:vertAlign w:val="baseline"/>
                <w:lang w:val="en-US" w:eastAsia="zh-CN"/>
              </w:rPr>
              <w:t>的跨越，生动展现了守正与创新的辩证统一。传统的不等于过时了，只要是精华，仍然要坚持，并且要在坚持的基础上不断发展，中华民族几千年发展的历史，留下了许多经典的传统文化，为我们今天凝聚起文化自信，以及底蕴深厚的民族精神</w:t>
            </w:r>
            <w:r>
              <w:rPr>
                <w:rFonts w:hint="eastAsia" w:cs="Times New Roman"/>
                <w:b w:val="0"/>
                <w:bCs w:val="0"/>
                <w:sz w:val="22"/>
                <w:szCs w:val="22"/>
                <w:vertAlign w:val="baseline"/>
                <w:lang w:val="en-US" w:eastAsia="zh-CN"/>
              </w:rPr>
              <w:t>。</w:t>
            </w:r>
            <w:r>
              <w:rPr>
                <w:rFonts w:hint="default" w:cs="Times New Roman"/>
                <w:b w:val="0"/>
                <w:bCs w:val="0"/>
                <w:sz w:val="22"/>
                <w:szCs w:val="22"/>
                <w:vertAlign w:val="baseline"/>
                <w:lang w:val="en-US" w:eastAsia="zh-CN"/>
              </w:rPr>
              <w:t>作为新时代青年，既要扎根中华文化土壤，汲取精神养分，又要敢于突破思维定势，用青春力量诠释文化内涵。在守正创新中，塑造兼具文化底蕴与开拓精神的品格，成长为既能传承民族文脉，又能推动文化发展的时代新人。</w:t>
            </w:r>
          </w:p>
        </w:tc>
      </w:tr>
    </w:tbl>
    <w:p>
      <w:pPr>
        <w:rPr>
          <w:rFonts w:hint="eastAsia"/>
          <w:lang w:val="en-US" w:eastAsia="zh-CN"/>
        </w:rPr>
      </w:pPr>
    </w:p>
    <w:p>
      <w:pPr>
        <w:rPr>
          <w:rFonts w:hint="eastAsia"/>
          <w:lang w:val="en-US" w:eastAsia="zh-CN"/>
        </w:rPr>
      </w:pPr>
      <w:r>
        <w:rPr>
          <w:rFonts w:hint="eastAsia"/>
          <w:lang w:val="en-US" w:eastAsia="zh-CN"/>
        </w:rPr>
        <w:t>下图4-15所示的扁环形弹性元件内腔上、下两平面分别固定电容式称重传感器的定极板和动极板，称重时，弹性元件受力变形，使动极板发生位移，导致传感器电容量变化。</w:t>
      </w:r>
    </w:p>
    <w:p>
      <w:pPr>
        <w:jc w:val="center"/>
      </w:pPr>
      <w:r>
        <w:drawing>
          <wp:inline distT="0" distB="0" distL="114300" distR="114300">
            <wp:extent cx="1920240" cy="1524000"/>
            <wp:effectExtent l="0" t="0" r="0" b="0"/>
            <wp:docPr id="12" name="图片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90"/>
                    <pic:cNvPicPr>
                      <a:picLocks noChangeAspect="1"/>
                    </pic:cNvPicPr>
                  </pic:nvPicPr>
                  <pic:blipFill>
                    <a:blip r:embed="rId113"/>
                    <a:srcRect l="18750" r="18250"/>
                    <a:stretch>
                      <a:fillRect/>
                    </a:stretch>
                  </pic:blipFill>
                  <pic:spPr>
                    <a:xfrm>
                      <a:off x="0" y="0"/>
                      <a:ext cx="1920240" cy="1524000"/>
                    </a:xfrm>
                    <a:prstGeom prst="rect">
                      <a:avLst/>
                    </a:prstGeom>
                    <a:noFill/>
                    <a:ln>
                      <a:noFill/>
                    </a:ln>
                  </pic:spPr>
                </pic:pic>
              </a:graphicData>
            </a:graphic>
          </wp:inline>
        </w:drawing>
      </w:r>
    </w:p>
    <w:p>
      <w:pPr>
        <w:jc w:val="center"/>
        <w:rPr>
          <w:rFonts w:hint="eastAsia" w:cs="Times New Roman"/>
          <w:b/>
          <w:bCs/>
          <w:sz w:val="22"/>
          <w:szCs w:val="22"/>
          <w:lang w:val="en-US" w:eastAsia="zh-CN"/>
        </w:rPr>
      </w:pPr>
      <w:r>
        <w:rPr>
          <w:rFonts w:hint="eastAsia" w:cs="Times New Roman"/>
          <w:b/>
          <w:bCs/>
          <w:sz w:val="22"/>
          <w:szCs w:val="22"/>
          <w:lang w:val="en-US" w:eastAsia="zh-CN"/>
        </w:rPr>
        <w:t>图4-15 电容式称重传感器</w:t>
      </w:r>
    </w:p>
    <w:p>
      <w:pPr>
        <w:rPr>
          <w:rFonts w:hint="eastAsia"/>
          <w:lang w:val="en-US" w:eastAsia="zh-CN"/>
        </w:rPr>
      </w:pPr>
      <w:r>
        <w:rPr>
          <w:rFonts w:hint="eastAsia"/>
          <w:lang w:val="en-US" w:eastAsia="zh-CN"/>
        </w:rPr>
        <w:t>差动电容式压力传感器一般由一个膜片动电极和两个在凹形玻璃上电镀成的固定电极组成差动电容器。如图4-16所示，差动结构的好处在于灵敏度更高、非线性得到改善。当被测压力作用于膜片并使之产生位移时，使两个电容器的电容量一个增加、一个减小，该电容值的变化经测量电路转换成电压或电流输出，它反映了压力的大小。变极距型电容传感器在气压检测中的应用核心优势是能检测微小气压变化，远超传统机械式气压表，例如呼吸机的气道气压监测和无创血压计的袖带气压检测等；半导体制造中的真空腔气压监测，如晶圆刻蚀设备需维持10</w:t>
      </w:r>
      <w:r>
        <w:rPr>
          <w:rFonts w:hint="eastAsia"/>
          <w:vertAlign w:val="superscript"/>
          <w:lang w:val="en-US" w:eastAsia="zh-CN"/>
        </w:rPr>
        <w:t>-3</w:t>
      </w:r>
      <w:r>
        <w:rPr>
          <w:rFonts w:hint="eastAsia"/>
          <w:lang w:val="en-US" w:eastAsia="zh-CN"/>
        </w:rPr>
        <w:t>~10</w:t>
      </w:r>
      <w:r>
        <w:rPr>
          <w:rFonts w:hint="eastAsia"/>
          <w:vertAlign w:val="superscript"/>
          <w:lang w:val="en-US" w:eastAsia="zh-CN"/>
        </w:rPr>
        <w:t>-5</w:t>
      </w:r>
      <w:r>
        <w:rPr>
          <w:rFonts w:hint="eastAsia"/>
          <w:lang w:val="en-US" w:eastAsia="zh-CN"/>
        </w:rPr>
        <w:t>Pa的高真空，需实时检测真空度是否达标；气动设备的低压控制如气动夹爪的夹持气压等。</w:t>
      </w:r>
    </w:p>
    <w:p>
      <w:pPr>
        <w:jc w:val="center"/>
        <w:rPr>
          <w:rFonts w:hint="eastAsia"/>
          <w:lang w:val="en-US" w:eastAsia="zh-CN"/>
        </w:rPr>
      </w:pPr>
      <w:r>
        <w:rPr>
          <w:rFonts w:ascii="宋体" w:hAnsi="宋体" w:eastAsia="宋体" w:cs="宋体"/>
          <w:sz w:val="24"/>
          <w:szCs w:val="24"/>
        </w:rPr>
        <w:drawing>
          <wp:inline distT="0" distB="0" distL="114300" distR="114300">
            <wp:extent cx="3959225" cy="2091690"/>
            <wp:effectExtent l="0" t="0" r="3175" b="11430"/>
            <wp:docPr id="14" name="图片 100"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00" descr="IMG_256"/>
                    <pic:cNvPicPr>
                      <a:picLocks noChangeAspect="1"/>
                    </pic:cNvPicPr>
                  </pic:nvPicPr>
                  <pic:blipFill>
                    <a:blip r:embed="rId114"/>
                    <a:srcRect t="10944" b="13953"/>
                    <a:stretch>
                      <a:fillRect/>
                    </a:stretch>
                  </pic:blipFill>
                  <pic:spPr>
                    <a:xfrm>
                      <a:off x="0" y="0"/>
                      <a:ext cx="3959225" cy="2091690"/>
                    </a:xfrm>
                    <a:prstGeom prst="rect">
                      <a:avLst/>
                    </a:prstGeom>
                    <a:noFill/>
                    <a:ln w="9525">
                      <a:noFill/>
                    </a:ln>
                  </pic:spPr>
                </pic:pic>
              </a:graphicData>
            </a:graphic>
          </wp:inline>
        </w:drawing>
      </w:r>
    </w:p>
    <w:p>
      <w:pPr>
        <w:jc w:val="center"/>
        <w:rPr>
          <w:rFonts w:hint="eastAsia" w:cs="Times New Roman"/>
          <w:b/>
          <w:bCs/>
          <w:sz w:val="22"/>
          <w:szCs w:val="22"/>
          <w:lang w:val="en-US" w:eastAsia="zh-CN"/>
        </w:rPr>
      </w:pPr>
      <w:r>
        <w:rPr>
          <w:rFonts w:hint="eastAsia" w:cs="Times New Roman"/>
          <w:b/>
          <w:bCs/>
          <w:sz w:val="22"/>
          <w:szCs w:val="22"/>
          <w:lang w:val="en-US" w:eastAsia="zh-CN"/>
        </w:rPr>
        <w:t>图4-16 差动电容式压力传感器结构图</w:t>
      </w:r>
    </w:p>
    <w:p>
      <w:pPr>
        <w:pStyle w:val="4"/>
        <w:bidi w:val="0"/>
        <w:rPr>
          <w:rFonts w:hint="eastAsia"/>
        </w:rPr>
      </w:pPr>
      <w:r>
        <w:rPr>
          <w:rFonts w:hint="eastAsia"/>
          <w:lang w:val="en-US" w:eastAsia="zh-CN"/>
        </w:rPr>
        <w:t>4.1.4</w:t>
      </w:r>
      <w:r>
        <w:rPr>
          <w:rFonts w:hint="eastAsia"/>
        </w:rPr>
        <w:t>电</w:t>
      </w:r>
      <w:r>
        <w:rPr>
          <w:rFonts w:hint="eastAsia"/>
          <w:lang w:val="en-US" w:eastAsia="zh-CN"/>
        </w:rPr>
        <w:t>容</w:t>
      </w:r>
      <w:r>
        <w:rPr>
          <w:rFonts w:hint="eastAsia"/>
        </w:rPr>
        <w:t>式传感器对比分析</w:t>
      </w:r>
    </w:p>
    <w:p>
      <w:pPr>
        <w:rPr>
          <w:rFonts w:hint="eastAsia"/>
          <w:lang w:val="en-US" w:eastAsia="zh-CN"/>
        </w:rPr>
      </w:pPr>
      <w:r>
        <w:rPr>
          <w:rFonts w:hint="eastAsia"/>
          <w:lang w:val="en-US" w:eastAsia="zh-CN"/>
        </w:rPr>
        <w:t>变极距型传感器、变面积型传感器和变介质型传感器三种传感器均基于电容变化原理工作，核心差异在于通过被测量改变的电容参数（极距</w:t>
      </w:r>
      <w:r>
        <w:rPr>
          <w:rFonts w:hint="eastAsia"/>
          <w:i/>
          <w:iCs/>
          <w:lang w:val="en-US" w:eastAsia="zh-CN"/>
        </w:rPr>
        <w:t>d</w:t>
      </w:r>
      <w:r>
        <w:rPr>
          <w:rFonts w:hint="eastAsia"/>
          <w:lang w:val="en-US" w:eastAsia="zh-CN"/>
        </w:rPr>
        <w:t>、面积</w:t>
      </w:r>
      <w:r>
        <w:rPr>
          <w:rFonts w:hint="eastAsia"/>
          <w:i/>
          <w:iCs/>
          <w:lang w:val="en-US" w:eastAsia="zh-CN"/>
        </w:rPr>
        <w:t>A</w:t>
      </w:r>
      <w:r>
        <w:rPr>
          <w:rFonts w:hint="eastAsia"/>
          <w:lang w:val="en-US" w:eastAsia="zh-CN"/>
        </w:rPr>
        <w:t>、介电常数</w:t>
      </w:r>
      <m:oMath>
        <m:sSub>
          <m:sSubPr>
            <m:ctrlPr>
              <w:rPr>
                <w:rFonts w:hint="default" w:ascii="Cambria Math" w:hAnsi="Cambria Math" w:cs="Times New Roman"/>
                <w:i/>
                <w:sz w:val="24"/>
                <w:szCs w:val="24"/>
              </w:rPr>
            </m:ctrlPr>
          </m:sSubPr>
          <m:e>
            <m:r>
              <m:rPr/>
              <w:rPr>
                <w:rFonts w:hint="default" w:ascii="Cambria Math" w:hAnsi="Cambria Math" w:cs="Times New Roman"/>
                <w:sz w:val="24"/>
                <w:szCs w:val="24"/>
              </w:rPr>
              <m:t>ε</m:t>
            </m:r>
            <m:ctrlPr>
              <w:rPr>
                <w:rFonts w:hint="default" w:ascii="Cambria Math" w:hAnsi="Cambria Math" w:cs="Times New Roman"/>
                <w:i/>
                <w:sz w:val="24"/>
                <w:szCs w:val="24"/>
              </w:rPr>
            </m:ctrlPr>
          </m:e>
          <m:sub>
            <m:r>
              <m:rPr/>
              <w:rPr>
                <w:rFonts w:hint="default" w:ascii="Cambria Math" w:hAnsi="Cambria Math" w:cs="Times New Roman"/>
                <w:sz w:val="24"/>
                <w:szCs w:val="24"/>
                <w:lang w:val="en-US" w:eastAsia="zh-CN"/>
              </w:rPr>
              <m:t>r</m:t>
            </m:r>
            <m:ctrlPr>
              <w:rPr>
                <w:rFonts w:hint="default" w:ascii="Cambria Math" w:hAnsi="Cambria Math" w:cs="Times New Roman"/>
                <w:i/>
                <w:sz w:val="24"/>
                <w:szCs w:val="24"/>
              </w:rPr>
            </m:ctrlPr>
          </m:sub>
        </m:sSub>
      </m:oMath>
      <w:r>
        <w:rPr>
          <w:rFonts w:hint="eastAsia"/>
          <w:lang w:val="en-US" w:eastAsia="zh-CN"/>
        </w:rPr>
        <w:t>）不同，进而导致一般情况下，这三种传感器的灵敏度、线性度、量程等性能参数差异如表4-3所示，适用场景和局限性也存在显著区别。</w:t>
      </w:r>
    </w:p>
    <w:p>
      <w:pPr>
        <w:jc w:val="center"/>
        <w:rPr>
          <w:rFonts w:hint="default"/>
          <w:lang w:val="en-US" w:eastAsia="zh-CN"/>
        </w:rPr>
      </w:pPr>
      <w:r>
        <w:rPr>
          <w:rFonts w:hint="eastAsia" w:cs="Times New Roman"/>
          <w:b/>
          <w:bCs/>
          <w:sz w:val="22"/>
          <w:szCs w:val="22"/>
          <w:lang w:val="en-US" w:eastAsia="zh-CN"/>
        </w:rPr>
        <w:t>表4-3 电容式传感器对比分析</w:t>
      </w:r>
    </w:p>
    <w:tbl>
      <w:tblPr>
        <w:tblStyle w:val="7"/>
        <w:tblW w:w="0" w:type="auto"/>
        <w:tblInd w:w="0" w:type="dxa"/>
        <w:tblBorders>
          <w:top w:val="none" w:color="auto" w:sz="0" w:space="0"/>
          <w:left w:val="single" w:color="auto" w:sz="2" w:space="0"/>
          <w:bottom w:val="single" w:color="auto" w:sz="2" w:space="0"/>
          <w:right w:val="single" w:color="auto" w:sz="2" w:space="0"/>
          <w:insideH w:val="none" w:color="auto" w:sz="0" w:space="0"/>
          <w:insideV w:val="none" w:color="auto" w:sz="0" w:space="0"/>
        </w:tblBorders>
        <w:shd w:val="clear" w:color="auto" w:fill="FFFFFF"/>
        <w:tblLayout w:type="autofit"/>
        <w:tblCellMar>
          <w:top w:w="0" w:type="dxa"/>
          <w:left w:w="0" w:type="dxa"/>
          <w:bottom w:w="0" w:type="dxa"/>
          <w:right w:w="0" w:type="dxa"/>
        </w:tblCellMar>
      </w:tblPr>
      <w:tblGrid>
        <w:gridCol w:w="1258"/>
        <w:gridCol w:w="2259"/>
        <w:gridCol w:w="2688"/>
        <w:gridCol w:w="2533"/>
      </w:tblGrid>
      <w:tr>
        <w:tblPrEx>
          <w:tblBorders>
            <w:top w:val="none" w:color="auto" w:sz="0" w:space="0"/>
            <w:left w:val="single" w:color="auto" w:sz="2" w:space="0"/>
            <w:bottom w:val="single" w:color="auto" w:sz="2" w:space="0"/>
            <w:right w:val="single" w:color="auto" w:sz="2" w:space="0"/>
            <w:insideH w:val="none" w:color="auto" w:sz="0" w:space="0"/>
            <w:insideV w:val="none" w:color="auto" w:sz="0" w:space="0"/>
          </w:tblBorders>
          <w:shd w:val="clear" w:color="auto" w:fill="FFFFFF"/>
          <w:tblCellMar>
            <w:top w:w="0" w:type="dxa"/>
            <w:left w:w="0" w:type="dxa"/>
            <w:bottom w:w="0" w:type="dxa"/>
            <w:right w:w="0" w:type="dxa"/>
          </w:tblCellMar>
        </w:tblPrEx>
        <w:trPr>
          <w:tblHeader/>
        </w:trPr>
        <w:tc>
          <w:tcPr>
            <w:tcW w:w="1258" w:type="dxa"/>
            <w:tcBorders>
              <w:top w:val="nil"/>
              <w:left w:val="nil"/>
              <w:bottom w:val="nil"/>
              <w:right w:val="single" w:color="auto" w:sz="4" w:space="0"/>
            </w:tcBorders>
            <w:shd w:val="clear" w:color="auto" w:fill="CBF5E1"/>
            <w:tcMar>
              <w:top w:w="144" w:type="dxa"/>
              <w:left w:w="216" w:type="dxa"/>
              <w:bottom w:w="144" w:type="dxa"/>
              <w:right w:w="216" w:type="dxa"/>
            </w:tcMar>
            <w:vAlign w:val="center"/>
          </w:tcPr>
          <w:p>
            <w:pPr>
              <w:keepNext w:val="0"/>
              <w:keepLines w:val="0"/>
              <w:widowControl/>
              <w:suppressLineNumbers w:val="0"/>
              <w:spacing w:before="0" w:beforeAutospacing="0" w:after="0" w:afterAutospacing="0" w:line="336" w:lineRule="atLeast"/>
              <w:ind w:left="0" w:leftChars="0" w:right="0" w:firstLine="0" w:firstLineChars="0"/>
              <w:jc w:val="center"/>
              <w:rPr>
                <w:rFonts w:ascii="Segoe UI" w:hAnsi="Segoe UI" w:eastAsia="Segoe UI" w:cs="Segoe UI"/>
                <w:b/>
                <w:bCs/>
                <w:i w:val="0"/>
                <w:iCs w:val="0"/>
                <w:caps w:val="0"/>
                <w:color w:val="000000"/>
                <w:spacing w:val="0"/>
                <w:sz w:val="19"/>
                <w:szCs w:val="19"/>
              </w:rPr>
            </w:pPr>
            <w:r>
              <w:rPr>
                <w:rFonts w:hint="default" w:ascii="Segoe UI" w:hAnsi="Segoe UI" w:eastAsia="Segoe UI" w:cs="Segoe UI"/>
                <w:b/>
                <w:bCs/>
                <w:i w:val="0"/>
                <w:iCs w:val="0"/>
                <w:caps w:val="0"/>
                <w:color w:val="000000"/>
                <w:spacing w:val="0"/>
                <w:kern w:val="0"/>
                <w:sz w:val="19"/>
                <w:szCs w:val="19"/>
                <w:lang w:val="en-US" w:eastAsia="zh-CN" w:bidi="ar"/>
              </w:rPr>
              <w:t>对比维度</w:t>
            </w:r>
          </w:p>
        </w:tc>
        <w:tc>
          <w:tcPr>
            <w:tcW w:w="2259" w:type="dxa"/>
            <w:tcBorders>
              <w:top w:val="nil"/>
              <w:left w:val="nil"/>
              <w:bottom w:val="nil"/>
              <w:right w:val="single" w:color="auto" w:sz="4" w:space="0"/>
            </w:tcBorders>
            <w:shd w:val="clear" w:color="auto" w:fill="CBF5E1"/>
            <w:tcMar>
              <w:top w:w="144" w:type="dxa"/>
              <w:left w:w="216" w:type="dxa"/>
              <w:bottom w:w="144" w:type="dxa"/>
              <w:right w:w="216" w:type="dxa"/>
            </w:tcMar>
            <w:vAlign w:val="center"/>
          </w:tcPr>
          <w:p>
            <w:pPr>
              <w:keepNext w:val="0"/>
              <w:keepLines w:val="0"/>
              <w:widowControl/>
              <w:suppressLineNumbers w:val="0"/>
              <w:spacing w:before="0" w:beforeAutospacing="0" w:after="0" w:afterAutospacing="0" w:line="336" w:lineRule="atLeast"/>
              <w:ind w:left="0" w:leftChars="0" w:right="0" w:firstLine="0" w:firstLineChars="0"/>
              <w:jc w:val="center"/>
              <w:rPr>
                <w:rFonts w:hint="default" w:ascii="Segoe UI" w:hAnsi="Segoe UI" w:eastAsia="Segoe UI" w:cs="Segoe UI"/>
                <w:b/>
                <w:bCs/>
                <w:i w:val="0"/>
                <w:iCs w:val="0"/>
                <w:caps w:val="0"/>
                <w:color w:val="000000"/>
                <w:spacing w:val="0"/>
                <w:sz w:val="19"/>
                <w:szCs w:val="19"/>
              </w:rPr>
            </w:pPr>
            <w:r>
              <w:rPr>
                <w:rFonts w:hint="default" w:ascii="Segoe UI" w:hAnsi="Segoe UI" w:eastAsia="Segoe UI" w:cs="Segoe UI"/>
                <w:b/>
                <w:bCs/>
                <w:i w:val="0"/>
                <w:iCs w:val="0"/>
                <w:caps w:val="0"/>
                <w:color w:val="000000"/>
                <w:spacing w:val="0"/>
                <w:kern w:val="0"/>
                <w:sz w:val="19"/>
                <w:szCs w:val="19"/>
                <w:lang w:val="en-US" w:eastAsia="zh-CN" w:bidi="ar"/>
              </w:rPr>
              <w:t>变极距型传感器</w:t>
            </w:r>
          </w:p>
        </w:tc>
        <w:tc>
          <w:tcPr>
            <w:tcW w:w="2688" w:type="dxa"/>
            <w:tcBorders>
              <w:top w:val="nil"/>
              <w:left w:val="nil"/>
              <w:bottom w:val="nil"/>
              <w:right w:val="single" w:color="auto" w:sz="4" w:space="0"/>
            </w:tcBorders>
            <w:shd w:val="clear" w:color="auto" w:fill="CBF5E1"/>
            <w:tcMar>
              <w:top w:w="144" w:type="dxa"/>
              <w:left w:w="216" w:type="dxa"/>
              <w:bottom w:w="144" w:type="dxa"/>
              <w:right w:w="216" w:type="dxa"/>
            </w:tcMar>
            <w:vAlign w:val="center"/>
          </w:tcPr>
          <w:p>
            <w:pPr>
              <w:keepNext w:val="0"/>
              <w:keepLines w:val="0"/>
              <w:widowControl/>
              <w:suppressLineNumbers w:val="0"/>
              <w:spacing w:before="0" w:beforeAutospacing="0" w:after="0" w:afterAutospacing="0" w:line="336" w:lineRule="atLeast"/>
              <w:ind w:left="0" w:leftChars="0" w:right="0" w:firstLine="0" w:firstLineChars="0"/>
              <w:jc w:val="center"/>
              <w:rPr>
                <w:rFonts w:hint="default" w:ascii="Segoe UI" w:hAnsi="Segoe UI" w:eastAsia="Segoe UI" w:cs="Segoe UI"/>
                <w:b/>
                <w:bCs/>
                <w:i w:val="0"/>
                <w:iCs w:val="0"/>
                <w:caps w:val="0"/>
                <w:color w:val="000000"/>
                <w:spacing w:val="0"/>
                <w:sz w:val="19"/>
                <w:szCs w:val="19"/>
              </w:rPr>
            </w:pPr>
            <w:r>
              <w:rPr>
                <w:rFonts w:hint="default" w:ascii="Segoe UI" w:hAnsi="Segoe UI" w:eastAsia="Segoe UI" w:cs="Segoe UI"/>
                <w:b/>
                <w:bCs/>
                <w:i w:val="0"/>
                <w:iCs w:val="0"/>
                <w:caps w:val="0"/>
                <w:color w:val="000000"/>
                <w:spacing w:val="0"/>
                <w:kern w:val="0"/>
                <w:sz w:val="19"/>
                <w:szCs w:val="19"/>
                <w:lang w:val="en-US" w:eastAsia="zh-CN" w:bidi="ar"/>
              </w:rPr>
              <w:t>变面积型传感器</w:t>
            </w:r>
          </w:p>
        </w:tc>
        <w:tc>
          <w:tcPr>
            <w:tcW w:w="2533" w:type="dxa"/>
            <w:tcBorders>
              <w:top w:val="nil"/>
              <w:left w:val="nil"/>
              <w:bottom w:val="nil"/>
              <w:right w:val="nil"/>
            </w:tcBorders>
            <w:shd w:val="clear" w:color="auto" w:fill="CBF5E1"/>
            <w:tcMar>
              <w:top w:w="144" w:type="dxa"/>
              <w:left w:w="216" w:type="dxa"/>
              <w:bottom w:w="144" w:type="dxa"/>
              <w:right w:w="216" w:type="dxa"/>
            </w:tcMar>
            <w:vAlign w:val="center"/>
          </w:tcPr>
          <w:p>
            <w:pPr>
              <w:keepNext w:val="0"/>
              <w:keepLines w:val="0"/>
              <w:widowControl/>
              <w:suppressLineNumbers w:val="0"/>
              <w:spacing w:before="0" w:beforeAutospacing="0" w:after="0" w:afterAutospacing="0" w:line="336" w:lineRule="atLeast"/>
              <w:ind w:left="0" w:leftChars="0" w:right="0" w:firstLine="0" w:firstLineChars="0"/>
              <w:jc w:val="center"/>
              <w:rPr>
                <w:rFonts w:hint="default" w:ascii="Segoe UI" w:hAnsi="Segoe UI" w:eastAsia="Segoe UI" w:cs="Segoe UI"/>
                <w:b/>
                <w:bCs/>
                <w:i w:val="0"/>
                <w:iCs w:val="0"/>
                <w:caps w:val="0"/>
                <w:color w:val="000000"/>
                <w:spacing w:val="0"/>
                <w:sz w:val="19"/>
                <w:szCs w:val="19"/>
              </w:rPr>
            </w:pPr>
            <w:r>
              <w:rPr>
                <w:rFonts w:hint="default" w:ascii="Segoe UI" w:hAnsi="Segoe UI" w:eastAsia="Segoe UI" w:cs="Segoe UI"/>
                <w:b/>
                <w:bCs/>
                <w:i w:val="0"/>
                <w:iCs w:val="0"/>
                <w:caps w:val="0"/>
                <w:color w:val="000000"/>
                <w:spacing w:val="0"/>
                <w:kern w:val="0"/>
                <w:sz w:val="19"/>
                <w:szCs w:val="19"/>
                <w:lang w:val="en-US" w:eastAsia="zh-CN" w:bidi="ar"/>
              </w:rPr>
              <w:t>变介质型传感器</w:t>
            </w:r>
          </w:p>
        </w:tc>
      </w:tr>
      <w:tr>
        <w:tblPrEx>
          <w:tblBorders>
            <w:top w:val="single" w:color="auto" w:sz="4" w:space="0"/>
            <w:left w:val="single" w:color="auto" w:sz="2" w:space="0"/>
            <w:bottom w:val="single" w:color="auto" w:sz="2" w:space="0"/>
            <w:right w:val="single" w:color="auto" w:sz="2" w:space="0"/>
            <w:insideH w:val="none" w:color="auto" w:sz="0" w:space="0"/>
            <w:insideV w:val="none" w:color="auto" w:sz="0" w:space="0"/>
          </w:tblBorders>
          <w:shd w:val="clear" w:color="auto" w:fill="FFFFFF"/>
          <w:tblCellMar>
            <w:top w:w="0" w:type="dxa"/>
            <w:left w:w="0" w:type="dxa"/>
            <w:bottom w:w="0" w:type="dxa"/>
            <w:right w:w="0" w:type="dxa"/>
          </w:tblCellMar>
        </w:tblPrEx>
        <w:tc>
          <w:tcPr>
            <w:tcW w:w="1258" w:type="dxa"/>
            <w:tcBorders>
              <w:top w:val="nil"/>
              <w:left w:val="nil"/>
              <w:bottom w:val="nil"/>
              <w:right w:val="single" w:color="auto" w:sz="4" w:space="0"/>
            </w:tcBorders>
            <w:shd w:val="clear" w:color="auto" w:fill="FFFFFF"/>
            <w:tcMar>
              <w:top w:w="144" w:type="dxa"/>
              <w:left w:w="216" w:type="dxa"/>
              <w:bottom w:w="144" w:type="dxa"/>
              <w:right w:w="216" w:type="dxa"/>
            </w:tcMar>
            <w:vAlign w:val="center"/>
          </w:tcPr>
          <w:p>
            <w:pPr>
              <w:keepNext w:val="0"/>
              <w:keepLines w:val="0"/>
              <w:widowControl/>
              <w:suppressLineNumbers w:val="0"/>
              <w:spacing w:before="0" w:beforeAutospacing="0" w:after="0" w:afterAutospacing="0" w:line="336" w:lineRule="atLeast"/>
              <w:ind w:left="0" w:leftChars="0" w:right="0" w:firstLine="0" w:firstLineChars="0"/>
              <w:jc w:val="left"/>
              <w:rPr>
                <w:rFonts w:hint="default" w:ascii="Segoe UI" w:hAnsi="Segoe UI" w:eastAsia="Segoe UI" w:cs="Segoe UI"/>
                <w:i w:val="0"/>
                <w:iCs w:val="0"/>
                <w:caps w:val="0"/>
                <w:color w:val="000000"/>
                <w:spacing w:val="0"/>
                <w:sz w:val="19"/>
                <w:szCs w:val="19"/>
              </w:rPr>
            </w:pPr>
            <w:r>
              <w:rPr>
                <w:rFonts w:hint="default" w:ascii="Segoe UI" w:hAnsi="Segoe UI" w:eastAsia="Segoe UI" w:cs="Segoe UI"/>
                <w:b/>
                <w:bCs/>
                <w:i w:val="0"/>
                <w:iCs w:val="0"/>
                <w:caps w:val="0"/>
                <w:color w:val="000000"/>
                <w:spacing w:val="0"/>
                <w:kern w:val="0"/>
                <w:sz w:val="19"/>
                <w:szCs w:val="19"/>
                <w:lang w:val="en-US" w:eastAsia="zh-CN" w:bidi="ar"/>
              </w:rPr>
              <w:t>核心原理</w:t>
            </w:r>
          </w:p>
        </w:tc>
        <w:tc>
          <w:tcPr>
            <w:tcW w:w="2259" w:type="dxa"/>
            <w:tcBorders>
              <w:top w:val="nil"/>
              <w:left w:val="nil"/>
              <w:bottom w:val="nil"/>
              <w:right w:val="single" w:color="auto" w:sz="4" w:space="0"/>
            </w:tcBorders>
            <w:shd w:val="clear" w:color="auto" w:fill="FFFFFF"/>
            <w:tcMar>
              <w:top w:w="144" w:type="dxa"/>
              <w:left w:w="216" w:type="dxa"/>
              <w:bottom w:w="144" w:type="dxa"/>
              <w:right w:w="216" w:type="dxa"/>
            </w:tcMar>
            <w:vAlign w:val="center"/>
          </w:tcPr>
          <w:p>
            <w:pPr>
              <w:keepNext w:val="0"/>
              <w:keepLines w:val="0"/>
              <w:widowControl/>
              <w:suppressLineNumbers w:val="0"/>
              <w:spacing w:before="0" w:beforeAutospacing="0" w:after="0" w:afterAutospacing="0" w:line="336" w:lineRule="atLeast"/>
              <w:ind w:left="0" w:leftChars="0" w:right="0" w:firstLine="0" w:firstLineChars="0"/>
              <w:jc w:val="left"/>
              <w:rPr>
                <w:rFonts w:hint="default" w:ascii="Times New Roman" w:hAnsi="Times New Roman" w:eastAsia="Segoe UI" w:cs="Times New Roman"/>
                <w:i w:val="0"/>
                <w:iCs w:val="0"/>
                <w:caps w:val="0"/>
                <w:color w:val="000000"/>
                <w:spacing w:val="0"/>
                <w:sz w:val="19"/>
                <w:szCs w:val="19"/>
              </w:rPr>
            </w:pPr>
            <w:r>
              <w:rPr>
                <w:rFonts w:hint="default" w:ascii="Times New Roman" w:hAnsi="Times New Roman" w:eastAsia="Segoe UI" w:cs="Times New Roman"/>
                <w:i w:val="0"/>
                <w:iCs w:val="0"/>
                <w:caps w:val="0"/>
                <w:color w:val="000000"/>
                <w:spacing w:val="0"/>
                <w:kern w:val="0"/>
                <w:sz w:val="19"/>
                <w:szCs w:val="19"/>
                <w:lang w:val="en-US" w:eastAsia="zh-CN" w:bidi="ar"/>
              </w:rPr>
              <w:t xml:space="preserve">固定 </w:t>
            </w:r>
            <m:oMath>
              <m:sSub>
                <m:sSubPr>
                  <m:ctrlPr>
                    <w:rPr>
                      <w:rFonts w:hint="default" w:ascii="Cambria Math" w:hAnsi="Cambria Math" w:cs="Times New Roman"/>
                      <w:i/>
                      <w:sz w:val="24"/>
                      <w:szCs w:val="24"/>
                    </w:rPr>
                  </m:ctrlPr>
                </m:sSubPr>
                <m:e>
                  <m:r>
                    <m:rPr/>
                    <w:rPr>
                      <w:rFonts w:hint="default" w:ascii="Cambria Math" w:hAnsi="Cambria Math" w:cs="Times New Roman"/>
                      <w:sz w:val="24"/>
                      <w:szCs w:val="24"/>
                    </w:rPr>
                    <m:t>ε</m:t>
                  </m:r>
                  <m:ctrlPr>
                    <w:rPr>
                      <w:rFonts w:hint="default" w:ascii="Cambria Math" w:hAnsi="Cambria Math" w:cs="Times New Roman"/>
                      <w:i/>
                      <w:sz w:val="24"/>
                      <w:szCs w:val="24"/>
                    </w:rPr>
                  </m:ctrlPr>
                </m:e>
                <m:sub>
                  <m:r>
                    <m:rPr/>
                    <w:rPr>
                      <w:rFonts w:hint="default" w:ascii="Cambria Math" w:hAnsi="Cambria Math" w:cs="Times New Roman"/>
                      <w:sz w:val="24"/>
                      <w:szCs w:val="24"/>
                      <w:lang w:val="en-US" w:eastAsia="zh-CN"/>
                    </w:rPr>
                    <m:t>r</m:t>
                  </m:r>
                  <m:ctrlPr>
                    <w:rPr>
                      <w:rFonts w:hint="default" w:ascii="Cambria Math" w:hAnsi="Cambria Math" w:cs="Times New Roman"/>
                      <w:i/>
                      <w:sz w:val="24"/>
                      <w:szCs w:val="24"/>
                    </w:rPr>
                  </m:ctrlPr>
                </m:sub>
              </m:sSub>
            </m:oMath>
            <w:r>
              <w:rPr>
                <w:rFonts w:hint="default" w:ascii="Times New Roman" w:hAnsi="Times New Roman" w:eastAsia="Segoe UI" w:cs="Times New Roman"/>
                <w:i w:val="0"/>
                <w:iCs w:val="0"/>
                <w:caps w:val="0"/>
                <w:color w:val="000000"/>
                <w:spacing w:val="0"/>
                <w:kern w:val="0"/>
                <w:sz w:val="19"/>
                <w:szCs w:val="19"/>
                <w:lang w:val="en-US" w:eastAsia="zh-CN" w:bidi="ar"/>
              </w:rPr>
              <w:t>、</w:t>
            </w:r>
            <w:r>
              <w:rPr>
                <w:rFonts w:hint="eastAsia"/>
                <w:i/>
                <w:iCs/>
                <w:sz w:val="21"/>
                <w:szCs w:val="21"/>
                <w:lang w:val="en-US" w:eastAsia="zh-CN"/>
              </w:rPr>
              <w:t>A</w:t>
            </w:r>
            <w:r>
              <w:rPr>
                <w:rFonts w:hint="default" w:ascii="Times New Roman" w:hAnsi="Times New Roman" w:eastAsia="Segoe UI" w:cs="Times New Roman"/>
                <w:i w:val="0"/>
                <w:iCs w:val="0"/>
                <w:caps w:val="0"/>
                <w:color w:val="000000"/>
                <w:spacing w:val="0"/>
                <w:kern w:val="0"/>
                <w:sz w:val="19"/>
                <w:szCs w:val="19"/>
                <w:lang w:val="en-US" w:eastAsia="zh-CN" w:bidi="ar"/>
              </w:rPr>
              <w:t>，被测量（如微小位移、压力）改变极板间距</w:t>
            </w:r>
            <w:r>
              <w:rPr>
                <w:rFonts w:hint="eastAsia"/>
                <w:i/>
                <w:iCs/>
                <w:sz w:val="21"/>
                <w:szCs w:val="21"/>
                <w:lang w:val="en-US" w:eastAsia="zh-CN"/>
              </w:rPr>
              <w:t>d</w:t>
            </w:r>
            <w:r>
              <w:rPr>
                <w:rFonts w:hint="default" w:ascii="Times New Roman" w:hAnsi="Times New Roman" w:eastAsia="Segoe UI" w:cs="Times New Roman"/>
                <w:i w:val="0"/>
                <w:iCs w:val="0"/>
                <w:caps w:val="0"/>
                <w:color w:val="000000"/>
                <w:spacing w:val="0"/>
                <w:kern w:val="0"/>
                <w:sz w:val="19"/>
                <w:szCs w:val="19"/>
                <w:lang w:val="en-US" w:eastAsia="zh-CN" w:bidi="ar"/>
              </w:rPr>
              <w:t>，</w:t>
            </w:r>
            <w:r>
              <w:rPr>
                <w:rFonts w:hint="default"/>
                <w:i/>
                <w:iCs/>
                <w:sz w:val="21"/>
                <w:szCs w:val="21"/>
                <w:lang w:val="en-US" w:eastAsia="zh-CN"/>
              </w:rPr>
              <w:t>C</w:t>
            </w:r>
            <w:r>
              <w:rPr>
                <w:rFonts w:hint="default" w:ascii="Times New Roman" w:hAnsi="Times New Roman" w:eastAsia="Segoe UI" w:cs="Times New Roman"/>
                <w:i w:val="0"/>
                <w:iCs w:val="0"/>
                <w:caps w:val="0"/>
                <w:color w:val="000000"/>
                <w:spacing w:val="0"/>
                <w:kern w:val="0"/>
                <w:sz w:val="19"/>
                <w:szCs w:val="19"/>
                <w:lang w:val="en-US" w:eastAsia="zh-CN" w:bidi="ar"/>
              </w:rPr>
              <w:t>与</w:t>
            </w:r>
            <w:r>
              <w:rPr>
                <w:rFonts w:hint="eastAsia"/>
                <w:i/>
                <w:iCs/>
                <w:sz w:val="21"/>
                <w:szCs w:val="21"/>
                <w:lang w:val="en-US" w:eastAsia="zh-CN"/>
              </w:rPr>
              <w:t>d</w:t>
            </w:r>
            <w:r>
              <w:rPr>
                <w:rFonts w:hint="default" w:ascii="Times New Roman" w:hAnsi="Times New Roman" w:eastAsia="Segoe UI" w:cs="Times New Roman"/>
                <w:i w:val="0"/>
                <w:iCs w:val="0"/>
                <w:caps w:val="0"/>
                <w:color w:val="000000"/>
                <w:spacing w:val="0"/>
                <w:kern w:val="0"/>
                <w:sz w:val="19"/>
                <w:szCs w:val="19"/>
                <w:lang w:val="en-US" w:eastAsia="zh-CN" w:bidi="ar"/>
              </w:rPr>
              <w:t>成反比</w:t>
            </w:r>
          </w:p>
        </w:tc>
        <w:tc>
          <w:tcPr>
            <w:tcW w:w="2688" w:type="dxa"/>
            <w:tcBorders>
              <w:top w:val="nil"/>
              <w:left w:val="nil"/>
              <w:bottom w:val="nil"/>
              <w:right w:val="single" w:color="auto" w:sz="4" w:space="0"/>
            </w:tcBorders>
            <w:shd w:val="clear" w:color="auto" w:fill="FFFFFF"/>
            <w:tcMar>
              <w:top w:w="144" w:type="dxa"/>
              <w:left w:w="216" w:type="dxa"/>
              <w:bottom w:w="144" w:type="dxa"/>
              <w:right w:w="216" w:type="dxa"/>
            </w:tcMar>
            <w:vAlign w:val="center"/>
          </w:tcPr>
          <w:p>
            <w:pPr>
              <w:keepNext w:val="0"/>
              <w:keepLines w:val="0"/>
              <w:widowControl/>
              <w:suppressLineNumbers w:val="0"/>
              <w:spacing w:before="0" w:beforeAutospacing="0" w:after="0" w:afterAutospacing="0" w:line="336" w:lineRule="atLeast"/>
              <w:ind w:left="0" w:leftChars="0" w:right="0" w:firstLine="0" w:firstLineChars="0"/>
              <w:jc w:val="left"/>
              <w:rPr>
                <w:rFonts w:hint="default" w:ascii="Times New Roman" w:hAnsi="Times New Roman" w:eastAsia="Segoe UI" w:cs="Times New Roman"/>
                <w:i w:val="0"/>
                <w:iCs w:val="0"/>
                <w:caps w:val="0"/>
                <w:color w:val="000000"/>
                <w:spacing w:val="0"/>
                <w:sz w:val="19"/>
                <w:szCs w:val="19"/>
              </w:rPr>
            </w:pPr>
            <w:r>
              <w:rPr>
                <w:rFonts w:hint="default" w:ascii="Times New Roman" w:hAnsi="Times New Roman" w:eastAsia="Segoe UI" w:cs="Times New Roman"/>
                <w:i w:val="0"/>
                <w:iCs w:val="0"/>
                <w:caps w:val="0"/>
                <w:color w:val="000000"/>
                <w:spacing w:val="0"/>
                <w:kern w:val="0"/>
                <w:sz w:val="19"/>
                <w:szCs w:val="19"/>
                <w:lang w:val="en-US" w:eastAsia="zh-CN" w:bidi="ar"/>
              </w:rPr>
              <w:t>固定</w:t>
            </w:r>
            <m:oMath>
              <m:sSub>
                <m:sSubPr>
                  <m:ctrlPr>
                    <w:rPr>
                      <w:rFonts w:hint="default" w:ascii="Cambria Math" w:hAnsi="Cambria Math" w:cs="Times New Roman"/>
                      <w:i/>
                      <w:sz w:val="24"/>
                      <w:szCs w:val="24"/>
                    </w:rPr>
                  </m:ctrlPr>
                </m:sSubPr>
                <m:e>
                  <m:r>
                    <m:rPr/>
                    <w:rPr>
                      <w:rFonts w:hint="default" w:ascii="Cambria Math" w:hAnsi="Cambria Math" w:cs="Times New Roman"/>
                      <w:sz w:val="24"/>
                      <w:szCs w:val="24"/>
                    </w:rPr>
                    <m:t>ε</m:t>
                  </m:r>
                  <m:ctrlPr>
                    <w:rPr>
                      <w:rFonts w:hint="default" w:ascii="Cambria Math" w:hAnsi="Cambria Math" w:cs="Times New Roman"/>
                      <w:i/>
                      <w:sz w:val="24"/>
                      <w:szCs w:val="24"/>
                    </w:rPr>
                  </m:ctrlPr>
                </m:e>
                <m:sub>
                  <m:r>
                    <m:rPr/>
                    <w:rPr>
                      <w:rFonts w:hint="default" w:ascii="Cambria Math" w:hAnsi="Cambria Math" w:cs="Times New Roman"/>
                      <w:sz w:val="24"/>
                      <w:szCs w:val="24"/>
                      <w:lang w:val="en-US" w:eastAsia="zh-CN"/>
                    </w:rPr>
                    <m:t>r</m:t>
                  </m:r>
                  <m:ctrlPr>
                    <w:rPr>
                      <w:rFonts w:hint="default" w:ascii="Cambria Math" w:hAnsi="Cambria Math" w:cs="Times New Roman"/>
                      <w:i/>
                      <w:sz w:val="24"/>
                      <w:szCs w:val="24"/>
                    </w:rPr>
                  </m:ctrlPr>
                </m:sub>
              </m:sSub>
            </m:oMath>
            <w:r>
              <w:rPr>
                <w:rFonts w:hint="default" w:ascii="Times New Roman" w:hAnsi="Times New Roman" w:eastAsia="Segoe UI" w:cs="Times New Roman"/>
                <w:i w:val="0"/>
                <w:iCs w:val="0"/>
                <w:caps w:val="0"/>
                <w:color w:val="000000"/>
                <w:spacing w:val="0"/>
                <w:kern w:val="0"/>
                <w:sz w:val="19"/>
                <w:szCs w:val="19"/>
                <w:lang w:val="en-US" w:eastAsia="zh-CN" w:bidi="ar"/>
              </w:rPr>
              <w:t>、</w:t>
            </w:r>
            <w:r>
              <w:rPr>
                <w:rFonts w:hint="eastAsia"/>
                <w:i/>
                <w:iCs/>
                <w:sz w:val="21"/>
                <w:szCs w:val="21"/>
                <w:lang w:val="en-US" w:eastAsia="zh-CN"/>
              </w:rPr>
              <w:t>d</w:t>
            </w:r>
            <w:r>
              <w:rPr>
                <w:rFonts w:hint="default" w:ascii="Times New Roman" w:hAnsi="Times New Roman" w:eastAsia="Segoe UI" w:cs="Times New Roman"/>
                <w:i w:val="0"/>
                <w:iCs w:val="0"/>
                <w:caps w:val="0"/>
                <w:color w:val="000000"/>
                <w:spacing w:val="0"/>
                <w:kern w:val="0"/>
                <w:sz w:val="19"/>
                <w:szCs w:val="19"/>
                <w:lang w:val="en-US" w:eastAsia="zh-CN" w:bidi="ar"/>
              </w:rPr>
              <w:t>，被测量（如大位移、角位移）改变极板正对面积</w:t>
            </w:r>
            <w:r>
              <w:rPr>
                <w:rFonts w:hint="eastAsia"/>
                <w:i/>
                <w:iCs/>
                <w:sz w:val="21"/>
                <w:szCs w:val="21"/>
                <w:lang w:val="en-US" w:eastAsia="zh-CN"/>
              </w:rPr>
              <w:t>A</w:t>
            </w:r>
            <w:r>
              <w:rPr>
                <w:rFonts w:hint="default" w:ascii="Times New Roman" w:hAnsi="Times New Roman" w:eastAsia="Segoe UI" w:cs="Times New Roman"/>
                <w:i w:val="0"/>
                <w:iCs w:val="0"/>
                <w:caps w:val="0"/>
                <w:color w:val="000000"/>
                <w:spacing w:val="0"/>
                <w:kern w:val="0"/>
                <w:sz w:val="19"/>
                <w:szCs w:val="19"/>
                <w:lang w:val="en-US" w:eastAsia="zh-CN" w:bidi="ar"/>
              </w:rPr>
              <w:t>，</w:t>
            </w:r>
            <w:r>
              <w:rPr>
                <w:rFonts w:hint="default"/>
                <w:i/>
                <w:iCs/>
                <w:sz w:val="21"/>
                <w:szCs w:val="21"/>
                <w:lang w:val="en-US" w:eastAsia="zh-CN"/>
              </w:rPr>
              <w:t>C</w:t>
            </w:r>
            <w:r>
              <w:rPr>
                <w:rFonts w:hint="default" w:ascii="Times New Roman" w:hAnsi="Times New Roman" w:eastAsia="Segoe UI" w:cs="Times New Roman"/>
                <w:i w:val="0"/>
                <w:iCs w:val="0"/>
                <w:caps w:val="0"/>
                <w:color w:val="000000"/>
                <w:spacing w:val="0"/>
                <w:kern w:val="0"/>
                <w:sz w:val="19"/>
                <w:szCs w:val="19"/>
                <w:lang w:val="en-US" w:eastAsia="zh-CN" w:bidi="ar"/>
              </w:rPr>
              <w:t>与</w:t>
            </w:r>
            <w:r>
              <w:rPr>
                <w:rFonts w:hint="eastAsia"/>
                <w:i/>
                <w:iCs/>
                <w:sz w:val="21"/>
                <w:szCs w:val="21"/>
                <w:lang w:val="en-US" w:eastAsia="zh-CN"/>
              </w:rPr>
              <w:t>A</w:t>
            </w:r>
            <w:r>
              <w:rPr>
                <w:rFonts w:hint="default" w:ascii="Times New Roman" w:hAnsi="Times New Roman" w:eastAsia="Segoe UI" w:cs="Times New Roman"/>
                <w:i w:val="0"/>
                <w:iCs w:val="0"/>
                <w:caps w:val="0"/>
                <w:color w:val="000000"/>
                <w:spacing w:val="0"/>
                <w:kern w:val="0"/>
                <w:sz w:val="19"/>
                <w:szCs w:val="19"/>
                <w:lang w:val="en-US" w:eastAsia="zh-CN" w:bidi="ar"/>
              </w:rPr>
              <w:t>成正比</w:t>
            </w:r>
          </w:p>
        </w:tc>
        <w:tc>
          <w:tcPr>
            <w:tcW w:w="2533" w:type="dxa"/>
            <w:tcBorders>
              <w:top w:val="nil"/>
              <w:left w:val="nil"/>
              <w:bottom w:val="nil"/>
              <w:right w:val="nil"/>
            </w:tcBorders>
            <w:shd w:val="clear" w:color="auto" w:fill="FFFFFF"/>
            <w:tcMar>
              <w:top w:w="144" w:type="dxa"/>
              <w:left w:w="216" w:type="dxa"/>
              <w:bottom w:w="144" w:type="dxa"/>
              <w:right w:w="216" w:type="dxa"/>
            </w:tcMar>
            <w:vAlign w:val="center"/>
          </w:tcPr>
          <w:p>
            <w:pPr>
              <w:keepNext w:val="0"/>
              <w:keepLines w:val="0"/>
              <w:widowControl/>
              <w:suppressLineNumbers w:val="0"/>
              <w:spacing w:before="0" w:beforeAutospacing="0" w:after="0" w:afterAutospacing="0" w:line="336" w:lineRule="atLeast"/>
              <w:ind w:left="0" w:leftChars="0" w:right="0" w:firstLine="0" w:firstLineChars="0"/>
              <w:jc w:val="left"/>
              <w:rPr>
                <w:rFonts w:hint="default" w:ascii="Times New Roman" w:hAnsi="Times New Roman" w:eastAsia="Segoe UI" w:cs="Times New Roman"/>
                <w:i w:val="0"/>
                <w:iCs w:val="0"/>
                <w:caps w:val="0"/>
                <w:color w:val="000000"/>
                <w:spacing w:val="0"/>
                <w:sz w:val="19"/>
                <w:szCs w:val="19"/>
              </w:rPr>
            </w:pPr>
            <w:r>
              <w:rPr>
                <w:rFonts w:hint="default" w:ascii="Times New Roman" w:hAnsi="Times New Roman" w:eastAsia="Segoe UI" w:cs="Times New Roman"/>
                <w:i w:val="0"/>
                <w:iCs w:val="0"/>
                <w:caps w:val="0"/>
                <w:color w:val="000000"/>
                <w:spacing w:val="0"/>
                <w:kern w:val="0"/>
                <w:sz w:val="19"/>
                <w:szCs w:val="19"/>
                <w:lang w:val="en-US" w:eastAsia="zh-CN" w:bidi="ar"/>
              </w:rPr>
              <w:t>固定</w:t>
            </w:r>
            <w:r>
              <w:rPr>
                <w:rFonts w:hint="eastAsia"/>
                <w:i/>
                <w:iCs/>
                <w:sz w:val="21"/>
                <w:szCs w:val="21"/>
                <w:lang w:val="en-US" w:eastAsia="zh-CN"/>
              </w:rPr>
              <w:t>d</w:t>
            </w:r>
            <w:r>
              <w:rPr>
                <w:rFonts w:hint="default" w:ascii="Times New Roman" w:hAnsi="Times New Roman" w:eastAsia="Segoe UI" w:cs="Times New Roman"/>
                <w:i w:val="0"/>
                <w:iCs w:val="0"/>
                <w:caps w:val="0"/>
                <w:color w:val="000000"/>
                <w:spacing w:val="0"/>
                <w:kern w:val="0"/>
                <w:sz w:val="19"/>
                <w:szCs w:val="19"/>
                <w:lang w:val="en-US" w:eastAsia="zh-CN" w:bidi="ar"/>
              </w:rPr>
              <w:t>、</w:t>
            </w:r>
            <w:r>
              <w:rPr>
                <w:rFonts w:hint="eastAsia"/>
                <w:i/>
                <w:iCs/>
                <w:sz w:val="21"/>
                <w:szCs w:val="21"/>
                <w:lang w:val="en-US" w:eastAsia="zh-CN"/>
              </w:rPr>
              <w:t>A</w:t>
            </w:r>
            <w:r>
              <w:rPr>
                <w:rFonts w:hint="default" w:ascii="Times New Roman" w:hAnsi="Times New Roman" w:eastAsia="Segoe UI" w:cs="Times New Roman"/>
                <w:i w:val="0"/>
                <w:iCs w:val="0"/>
                <w:caps w:val="0"/>
                <w:color w:val="000000"/>
                <w:spacing w:val="0"/>
                <w:kern w:val="0"/>
                <w:sz w:val="19"/>
                <w:szCs w:val="19"/>
                <w:lang w:val="en-US" w:eastAsia="zh-CN" w:bidi="ar"/>
              </w:rPr>
              <w:t>，被测量（如湿度、材料厚度）改变介质的</w:t>
            </w:r>
            <m:oMath>
              <m:sSub>
                <m:sSubPr>
                  <m:ctrlPr>
                    <w:rPr>
                      <w:rFonts w:hint="default" w:ascii="Cambria Math" w:hAnsi="Cambria Math" w:cs="Times New Roman"/>
                      <w:i/>
                      <w:sz w:val="24"/>
                      <w:szCs w:val="24"/>
                    </w:rPr>
                  </m:ctrlPr>
                </m:sSubPr>
                <m:e>
                  <m:r>
                    <m:rPr/>
                    <w:rPr>
                      <w:rFonts w:hint="default" w:ascii="Cambria Math" w:hAnsi="Cambria Math" w:cs="Times New Roman"/>
                      <w:sz w:val="24"/>
                      <w:szCs w:val="24"/>
                    </w:rPr>
                    <m:t>ε</m:t>
                  </m:r>
                  <m:ctrlPr>
                    <w:rPr>
                      <w:rFonts w:hint="default" w:ascii="Cambria Math" w:hAnsi="Cambria Math" w:cs="Times New Roman"/>
                      <w:i/>
                      <w:sz w:val="24"/>
                      <w:szCs w:val="24"/>
                    </w:rPr>
                  </m:ctrlPr>
                </m:e>
                <m:sub>
                  <m:r>
                    <m:rPr/>
                    <w:rPr>
                      <w:rFonts w:hint="default" w:ascii="Cambria Math" w:hAnsi="Cambria Math" w:cs="Times New Roman"/>
                      <w:sz w:val="24"/>
                      <w:szCs w:val="24"/>
                      <w:lang w:val="en-US" w:eastAsia="zh-CN"/>
                    </w:rPr>
                    <m:t>r</m:t>
                  </m:r>
                  <m:ctrlPr>
                    <w:rPr>
                      <w:rFonts w:hint="default" w:ascii="Cambria Math" w:hAnsi="Cambria Math" w:cs="Times New Roman"/>
                      <w:i/>
                      <w:sz w:val="24"/>
                      <w:szCs w:val="24"/>
                    </w:rPr>
                  </m:ctrlPr>
                </m:sub>
              </m:sSub>
            </m:oMath>
            <w:r>
              <w:rPr>
                <w:rFonts w:hint="default" w:ascii="Times New Roman" w:hAnsi="Times New Roman" w:eastAsia="Segoe UI" w:cs="Times New Roman"/>
                <w:i w:val="0"/>
                <w:iCs w:val="0"/>
                <w:caps w:val="0"/>
                <w:color w:val="000000"/>
                <w:spacing w:val="0"/>
                <w:kern w:val="0"/>
                <w:sz w:val="19"/>
                <w:szCs w:val="19"/>
                <w:lang w:val="en-US" w:eastAsia="zh-CN" w:bidi="ar"/>
              </w:rPr>
              <w:t>，</w:t>
            </w:r>
            <w:r>
              <w:rPr>
                <w:rFonts w:hint="default"/>
                <w:i/>
                <w:iCs/>
                <w:sz w:val="21"/>
                <w:szCs w:val="21"/>
                <w:lang w:val="en-US" w:eastAsia="zh-CN"/>
              </w:rPr>
              <w:t>C</w:t>
            </w:r>
            <w:r>
              <w:rPr>
                <w:rFonts w:hint="default" w:ascii="Times New Roman" w:hAnsi="Times New Roman" w:eastAsia="Segoe UI" w:cs="Times New Roman"/>
                <w:i w:val="0"/>
                <w:iCs w:val="0"/>
                <w:caps w:val="0"/>
                <w:color w:val="000000"/>
                <w:spacing w:val="0"/>
                <w:kern w:val="0"/>
                <w:sz w:val="19"/>
                <w:szCs w:val="19"/>
                <w:lang w:val="en-US" w:eastAsia="zh-CN" w:bidi="ar"/>
              </w:rPr>
              <w:t>与</w:t>
            </w:r>
            <m:oMath>
              <m:sSub>
                <m:sSubPr>
                  <m:ctrlPr>
                    <w:rPr>
                      <w:rFonts w:hint="default" w:ascii="Cambria Math" w:hAnsi="Cambria Math" w:cs="Times New Roman"/>
                      <w:i/>
                      <w:sz w:val="24"/>
                      <w:szCs w:val="24"/>
                    </w:rPr>
                  </m:ctrlPr>
                </m:sSubPr>
                <m:e>
                  <m:r>
                    <m:rPr/>
                    <w:rPr>
                      <w:rFonts w:hint="default" w:ascii="Cambria Math" w:hAnsi="Cambria Math" w:cs="Times New Roman"/>
                      <w:sz w:val="24"/>
                      <w:szCs w:val="24"/>
                    </w:rPr>
                    <m:t>ε</m:t>
                  </m:r>
                  <m:ctrlPr>
                    <w:rPr>
                      <w:rFonts w:hint="default" w:ascii="Cambria Math" w:hAnsi="Cambria Math" w:cs="Times New Roman"/>
                      <w:i/>
                      <w:sz w:val="24"/>
                      <w:szCs w:val="24"/>
                    </w:rPr>
                  </m:ctrlPr>
                </m:e>
                <m:sub>
                  <m:r>
                    <m:rPr/>
                    <w:rPr>
                      <w:rFonts w:hint="default" w:ascii="Cambria Math" w:hAnsi="Cambria Math" w:cs="Times New Roman"/>
                      <w:sz w:val="24"/>
                      <w:szCs w:val="24"/>
                      <w:lang w:val="en-US" w:eastAsia="zh-CN"/>
                    </w:rPr>
                    <m:t>r</m:t>
                  </m:r>
                  <m:ctrlPr>
                    <w:rPr>
                      <w:rFonts w:hint="default" w:ascii="Cambria Math" w:hAnsi="Cambria Math" w:cs="Times New Roman"/>
                      <w:i/>
                      <w:sz w:val="24"/>
                      <w:szCs w:val="24"/>
                    </w:rPr>
                  </m:ctrlPr>
                </m:sub>
              </m:sSub>
            </m:oMath>
            <w:r>
              <w:rPr>
                <w:rFonts w:hint="default" w:ascii="Times New Roman" w:hAnsi="Times New Roman" w:eastAsia="Segoe UI" w:cs="Times New Roman"/>
                <w:i w:val="0"/>
                <w:iCs w:val="0"/>
                <w:caps w:val="0"/>
                <w:color w:val="000000"/>
                <w:spacing w:val="0"/>
                <w:kern w:val="0"/>
                <w:sz w:val="19"/>
                <w:szCs w:val="19"/>
                <w:lang w:val="en-US" w:eastAsia="zh-CN" w:bidi="ar"/>
              </w:rPr>
              <w:t>成正比</w:t>
            </w:r>
          </w:p>
        </w:tc>
      </w:tr>
      <w:tr>
        <w:tblPrEx>
          <w:tblBorders>
            <w:top w:val="single" w:color="auto" w:sz="4" w:space="0"/>
            <w:left w:val="single" w:color="auto" w:sz="2" w:space="0"/>
            <w:bottom w:val="single" w:color="auto" w:sz="2" w:space="0"/>
            <w:right w:val="single" w:color="auto" w:sz="2" w:space="0"/>
            <w:insideH w:val="none" w:color="auto" w:sz="0" w:space="0"/>
            <w:insideV w:val="none" w:color="auto" w:sz="0" w:space="0"/>
          </w:tblBorders>
          <w:shd w:val="clear" w:color="auto" w:fill="FFFFFF"/>
          <w:tblCellMar>
            <w:top w:w="0" w:type="dxa"/>
            <w:left w:w="0" w:type="dxa"/>
            <w:bottom w:w="0" w:type="dxa"/>
            <w:right w:w="0" w:type="dxa"/>
          </w:tblCellMar>
        </w:tblPrEx>
        <w:tc>
          <w:tcPr>
            <w:tcW w:w="1258" w:type="dxa"/>
            <w:tcBorders>
              <w:top w:val="nil"/>
              <w:left w:val="nil"/>
              <w:bottom w:val="nil"/>
              <w:right w:val="single" w:color="auto" w:sz="4" w:space="0"/>
            </w:tcBorders>
            <w:shd w:val="clear" w:color="auto" w:fill="FFFFFF"/>
            <w:tcMar>
              <w:top w:w="144" w:type="dxa"/>
              <w:left w:w="216" w:type="dxa"/>
              <w:bottom w:w="144" w:type="dxa"/>
              <w:right w:w="216" w:type="dxa"/>
            </w:tcMar>
            <w:vAlign w:val="center"/>
          </w:tcPr>
          <w:p>
            <w:pPr>
              <w:keepNext w:val="0"/>
              <w:keepLines w:val="0"/>
              <w:widowControl/>
              <w:suppressLineNumbers w:val="0"/>
              <w:spacing w:before="0" w:beforeAutospacing="0" w:after="0" w:afterAutospacing="0" w:line="336" w:lineRule="atLeast"/>
              <w:ind w:left="0" w:leftChars="0" w:right="0" w:firstLine="0" w:firstLineChars="0"/>
              <w:jc w:val="left"/>
              <w:rPr>
                <w:rFonts w:hint="default" w:ascii="Segoe UI" w:hAnsi="Segoe UI" w:eastAsia="Segoe UI" w:cs="Segoe UI"/>
                <w:i w:val="0"/>
                <w:iCs w:val="0"/>
                <w:caps w:val="0"/>
                <w:color w:val="000000"/>
                <w:spacing w:val="0"/>
                <w:sz w:val="19"/>
                <w:szCs w:val="19"/>
              </w:rPr>
            </w:pPr>
            <w:r>
              <w:rPr>
                <w:rFonts w:hint="default" w:ascii="Segoe UI" w:hAnsi="Segoe UI" w:eastAsia="Segoe UI" w:cs="Segoe UI"/>
                <w:b/>
                <w:bCs/>
                <w:i w:val="0"/>
                <w:iCs w:val="0"/>
                <w:caps w:val="0"/>
                <w:color w:val="000000"/>
                <w:spacing w:val="0"/>
                <w:kern w:val="0"/>
                <w:sz w:val="19"/>
                <w:szCs w:val="19"/>
                <w:lang w:val="en-US" w:eastAsia="zh-CN" w:bidi="ar"/>
              </w:rPr>
              <w:t>灵敏度</w:t>
            </w:r>
          </w:p>
        </w:tc>
        <w:tc>
          <w:tcPr>
            <w:tcW w:w="2259" w:type="dxa"/>
            <w:tcBorders>
              <w:top w:val="nil"/>
              <w:left w:val="nil"/>
              <w:bottom w:val="nil"/>
              <w:right w:val="single" w:color="auto" w:sz="4" w:space="0"/>
            </w:tcBorders>
            <w:shd w:val="clear" w:color="auto" w:fill="FFFFFF"/>
            <w:tcMar>
              <w:top w:w="144" w:type="dxa"/>
              <w:left w:w="216" w:type="dxa"/>
              <w:bottom w:w="144" w:type="dxa"/>
              <w:right w:w="216" w:type="dxa"/>
            </w:tcMar>
            <w:vAlign w:val="center"/>
          </w:tcPr>
          <w:p>
            <w:pPr>
              <w:keepNext w:val="0"/>
              <w:keepLines w:val="0"/>
              <w:widowControl/>
              <w:suppressLineNumbers w:val="0"/>
              <w:spacing w:before="0" w:beforeAutospacing="0" w:after="0" w:afterAutospacing="0" w:line="336" w:lineRule="atLeast"/>
              <w:ind w:left="0" w:leftChars="0" w:right="0" w:firstLine="0" w:firstLineChars="0"/>
              <w:jc w:val="left"/>
              <w:rPr>
                <w:rFonts w:hint="default" w:ascii="Times New Roman" w:hAnsi="Times New Roman" w:eastAsia="Segoe UI" w:cs="Times New Roman"/>
                <w:i w:val="0"/>
                <w:iCs w:val="0"/>
                <w:caps w:val="0"/>
                <w:color w:val="000000"/>
                <w:spacing w:val="0"/>
                <w:sz w:val="19"/>
                <w:szCs w:val="19"/>
              </w:rPr>
            </w:pPr>
            <w:r>
              <w:rPr>
                <w:rFonts w:hint="default" w:ascii="Times New Roman" w:hAnsi="Times New Roman" w:eastAsia="Segoe UI" w:cs="Times New Roman"/>
                <w:i w:val="0"/>
                <w:iCs w:val="0"/>
                <w:caps w:val="0"/>
                <w:color w:val="000000"/>
                <w:spacing w:val="0"/>
                <w:kern w:val="0"/>
                <w:sz w:val="19"/>
                <w:szCs w:val="19"/>
                <w:lang w:val="en-US" w:eastAsia="zh-CN" w:bidi="ar"/>
              </w:rPr>
              <w:t>最高（</w:t>
            </w:r>
            <w:r>
              <w:rPr>
                <w:rFonts w:hint="eastAsia"/>
                <w:i/>
                <w:iCs/>
                <w:sz w:val="21"/>
                <w:szCs w:val="21"/>
                <w:lang w:val="en-US" w:eastAsia="zh-CN"/>
              </w:rPr>
              <w:t>d</w:t>
            </w:r>
            <w:r>
              <w:rPr>
                <w:rFonts w:hint="default" w:ascii="Times New Roman" w:hAnsi="Times New Roman" w:eastAsia="Segoe UI" w:cs="Times New Roman"/>
                <w:i w:val="0"/>
                <w:iCs w:val="0"/>
                <w:caps w:val="0"/>
                <w:color w:val="000000"/>
                <w:spacing w:val="0"/>
                <w:kern w:val="0"/>
                <w:sz w:val="19"/>
                <w:szCs w:val="19"/>
                <w:lang w:val="en-US" w:eastAsia="zh-CN" w:bidi="ar"/>
              </w:rPr>
              <w:t>微小变化即可引起</w:t>
            </w:r>
            <w:r>
              <w:rPr>
                <w:rFonts w:hint="default"/>
                <w:i/>
                <w:iCs/>
                <w:sz w:val="21"/>
                <w:szCs w:val="21"/>
                <w:lang w:val="en-US" w:eastAsia="zh-CN"/>
              </w:rPr>
              <w:t>C</w:t>
            </w:r>
            <w:r>
              <w:rPr>
                <w:rFonts w:hint="default" w:ascii="Times New Roman" w:hAnsi="Times New Roman" w:eastAsia="Segoe UI" w:cs="Times New Roman"/>
                <w:i w:val="0"/>
                <w:iCs w:val="0"/>
                <w:caps w:val="0"/>
                <w:color w:val="000000"/>
                <w:spacing w:val="0"/>
                <w:kern w:val="0"/>
                <w:sz w:val="19"/>
                <w:szCs w:val="19"/>
                <w:lang w:val="en-US" w:eastAsia="zh-CN" w:bidi="ar"/>
              </w:rPr>
              <w:t>显著变化），但灵敏度随</w:t>
            </w:r>
            <w:r>
              <w:rPr>
                <w:rFonts w:hint="eastAsia"/>
                <w:i/>
                <w:iCs/>
                <w:sz w:val="21"/>
                <w:szCs w:val="21"/>
                <w:lang w:val="en-US" w:eastAsia="zh-CN"/>
              </w:rPr>
              <w:t>d</w:t>
            </w:r>
            <w:r>
              <w:rPr>
                <w:rFonts w:hint="default" w:ascii="Times New Roman" w:hAnsi="Times New Roman" w:eastAsia="Segoe UI" w:cs="Times New Roman"/>
                <w:i w:val="0"/>
                <w:iCs w:val="0"/>
                <w:caps w:val="0"/>
                <w:color w:val="000000"/>
                <w:spacing w:val="0"/>
                <w:kern w:val="0"/>
                <w:sz w:val="19"/>
                <w:szCs w:val="19"/>
                <w:lang w:val="en-US" w:eastAsia="zh-CN" w:bidi="ar"/>
              </w:rPr>
              <w:t>增大而下降（非线性）</w:t>
            </w:r>
          </w:p>
        </w:tc>
        <w:tc>
          <w:tcPr>
            <w:tcW w:w="2688" w:type="dxa"/>
            <w:tcBorders>
              <w:top w:val="nil"/>
              <w:left w:val="nil"/>
              <w:bottom w:val="nil"/>
              <w:right w:val="single" w:color="auto" w:sz="4" w:space="0"/>
            </w:tcBorders>
            <w:shd w:val="clear" w:color="auto" w:fill="FFFFFF"/>
            <w:tcMar>
              <w:top w:w="144" w:type="dxa"/>
              <w:left w:w="216" w:type="dxa"/>
              <w:bottom w:w="144" w:type="dxa"/>
              <w:right w:w="216" w:type="dxa"/>
            </w:tcMar>
            <w:vAlign w:val="center"/>
          </w:tcPr>
          <w:p>
            <w:pPr>
              <w:keepNext w:val="0"/>
              <w:keepLines w:val="0"/>
              <w:widowControl/>
              <w:suppressLineNumbers w:val="0"/>
              <w:spacing w:before="0" w:beforeAutospacing="0" w:after="0" w:afterAutospacing="0" w:line="336" w:lineRule="atLeast"/>
              <w:ind w:left="0" w:leftChars="0" w:right="0" w:firstLine="0" w:firstLineChars="0"/>
              <w:jc w:val="left"/>
              <w:rPr>
                <w:rFonts w:hint="default" w:ascii="Times New Roman" w:hAnsi="Times New Roman" w:eastAsia="Segoe UI" w:cs="Times New Roman"/>
                <w:i w:val="0"/>
                <w:iCs w:val="0"/>
                <w:caps w:val="0"/>
                <w:color w:val="000000"/>
                <w:spacing w:val="0"/>
                <w:sz w:val="19"/>
                <w:szCs w:val="19"/>
              </w:rPr>
            </w:pPr>
            <w:r>
              <w:rPr>
                <w:rFonts w:hint="default" w:ascii="Times New Roman" w:hAnsi="Times New Roman" w:eastAsia="Segoe UI" w:cs="Times New Roman"/>
                <w:i w:val="0"/>
                <w:iCs w:val="0"/>
                <w:caps w:val="0"/>
                <w:color w:val="000000"/>
                <w:spacing w:val="0"/>
                <w:kern w:val="0"/>
                <w:sz w:val="19"/>
                <w:szCs w:val="19"/>
                <w:lang w:val="en-US" w:eastAsia="zh-CN" w:bidi="ar"/>
              </w:rPr>
              <w:t>较低且稳定（</w:t>
            </w:r>
            <w:r>
              <w:rPr>
                <w:rFonts w:hint="default"/>
                <w:i/>
                <w:iCs/>
                <w:sz w:val="21"/>
                <w:szCs w:val="21"/>
                <w:lang w:val="en-US" w:eastAsia="zh-CN"/>
              </w:rPr>
              <w:t>C</w:t>
            </w:r>
            <w:r>
              <w:rPr>
                <w:rFonts w:hint="default" w:ascii="Times New Roman" w:hAnsi="Times New Roman" w:eastAsia="Segoe UI" w:cs="Times New Roman"/>
                <w:i w:val="0"/>
                <w:iCs w:val="0"/>
                <w:caps w:val="0"/>
                <w:color w:val="000000"/>
                <w:spacing w:val="0"/>
                <w:kern w:val="0"/>
                <w:sz w:val="19"/>
                <w:szCs w:val="19"/>
                <w:lang w:val="en-US" w:eastAsia="zh-CN" w:bidi="ar"/>
              </w:rPr>
              <w:t>与</w:t>
            </w:r>
            <w:r>
              <w:rPr>
                <w:rFonts w:hint="eastAsia"/>
                <w:i/>
                <w:iCs/>
                <w:sz w:val="21"/>
                <w:szCs w:val="21"/>
                <w:lang w:val="en-US" w:eastAsia="zh-CN"/>
              </w:rPr>
              <w:t>A</w:t>
            </w:r>
            <w:r>
              <w:rPr>
                <w:rFonts w:hint="default" w:ascii="Times New Roman" w:hAnsi="Times New Roman" w:eastAsia="Segoe UI" w:cs="Times New Roman"/>
                <w:i w:val="0"/>
                <w:iCs w:val="0"/>
                <w:caps w:val="0"/>
                <w:color w:val="000000"/>
                <w:spacing w:val="0"/>
                <w:kern w:val="0"/>
                <w:sz w:val="19"/>
                <w:szCs w:val="19"/>
                <w:lang w:val="en-US" w:eastAsia="zh-CN" w:bidi="ar"/>
              </w:rPr>
              <w:t>线性关系好，灵敏度不随量程变化）</w:t>
            </w:r>
          </w:p>
        </w:tc>
        <w:tc>
          <w:tcPr>
            <w:tcW w:w="2533" w:type="dxa"/>
            <w:tcBorders>
              <w:top w:val="nil"/>
              <w:left w:val="nil"/>
              <w:bottom w:val="nil"/>
              <w:right w:val="nil"/>
            </w:tcBorders>
            <w:shd w:val="clear" w:color="auto" w:fill="FFFFFF"/>
            <w:tcMar>
              <w:top w:w="144" w:type="dxa"/>
              <w:left w:w="216" w:type="dxa"/>
              <w:bottom w:w="144" w:type="dxa"/>
              <w:right w:w="216" w:type="dxa"/>
            </w:tcMar>
            <w:vAlign w:val="center"/>
          </w:tcPr>
          <w:p>
            <w:pPr>
              <w:keepNext w:val="0"/>
              <w:keepLines w:val="0"/>
              <w:widowControl/>
              <w:suppressLineNumbers w:val="0"/>
              <w:spacing w:before="0" w:beforeAutospacing="0" w:after="0" w:afterAutospacing="0" w:line="336" w:lineRule="atLeast"/>
              <w:ind w:left="0" w:leftChars="0" w:right="0" w:firstLine="0" w:firstLineChars="0"/>
              <w:jc w:val="left"/>
              <w:rPr>
                <w:rFonts w:hint="default" w:ascii="Times New Roman" w:hAnsi="Times New Roman" w:eastAsia="Segoe UI" w:cs="Times New Roman"/>
                <w:i w:val="0"/>
                <w:iCs w:val="0"/>
                <w:caps w:val="0"/>
                <w:color w:val="000000"/>
                <w:spacing w:val="0"/>
                <w:sz w:val="19"/>
                <w:szCs w:val="19"/>
              </w:rPr>
            </w:pPr>
            <w:r>
              <w:rPr>
                <w:rFonts w:hint="default" w:ascii="Times New Roman" w:hAnsi="Times New Roman" w:eastAsia="Segoe UI" w:cs="Times New Roman"/>
                <w:i w:val="0"/>
                <w:iCs w:val="0"/>
                <w:caps w:val="0"/>
                <w:color w:val="000000"/>
                <w:spacing w:val="0"/>
                <w:kern w:val="0"/>
                <w:sz w:val="19"/>
                <w:szCs w:val="19"/>
                <w:lang w:val="en-US" w:eastAsia="zh-CN" w:bidi="ar"/>
              </w:rPr>
              <w:t>中等，灵敏度取决于介质</w:t>
            </w:r>
            <m:oMath>
              <m:sSub>
                <m:sSubPr>
                  <m:ctrlPr>
                    <w:rPr>
                      <w:rFonts w:hint="default" w:ascii="Cambria Math" w:hAnsi="Cambria Math" w:cs="Times New Roman"/>
                      <w:i/>
                      <w:sz w:val="24"/>
                      <w:szCs w:val="24"/>
                    </w:rPr>
                  </m:ctrlPr>
                </m:sSubPr>
                <m:e>
                  <m:r>
                    <m:rPr/>
                    <w:rPr>
                      <w:rFonts w:hint="default" w:ascii="Cambria Math" w:hAnsi="Cambria Math" w:cs="Times New Roman"/>
                      <w:sz w:val="24"/>
                      <w:szCs w:val="24"/>
                    </w:rPr>
                    <m:t>ε</m:t>
                  </m:r>
                  <m:ctrlPr>
                    <w:rPr>
                      <w:rFonts w:hint="default" w:ascii="Cambria Math" w:hAnsi="Cambria Math" w:cs="Times New Roman"/>
                      <w:i/>
                      <w:sz w:val="24"/>
                      <w:szCs w:val="24"/>
                    </w:rPr>
                  </m:ctrlPr>
                </m:e>
                <m:sub>
                  <m:r>
                    <m:rPr/>
                    <w:rPr>
                      <w:rFonts w:hint="default" w:ascii="Cambria Math" w:hAnsi="Cambria Math" w:cs="Times New Roman"/>
                      <w:sz w:val="24"/>
                      <w:szCs w:val="24"/>
                      <w:lang w:val="en-US" w:eastAsia="zh-CN"/>
                    </w:rPr>
                    <m:t>r</m:t>
                  </m:r>
                  <m:ctrlPr>
                    <w:rPr>
                      <w:rFonts w:hint="default" w:ascii="Cambria Math" w:hAnsi="Cambria Math" w:cs="Times New Roman"/>
                      <w:i/>
                      <w:sz w:val="24"/>
                      <w:szCs w:val="24"/>
                    </w:rPr>
                  </m:ctrlPr>
                </m:sub>
              </m:sSub>
            </m:oMath>
            <w:r>
              <w:rPr>
                <w:rFonts w:hint="default" w:ascii="Times New Roman" w:hAnsi="Times New Roman" w:eastAsia="Segoe UI" w:cs="Times New Roman"/>
                <w:i w:val="0"/>
                <w:iCs w:val="0"/>
                <w:caps w:val="0"/>
                <w:color w:val="000000"/>
                <w:spacing w:val="0"/>
                <w:kern w:val="0"/>
                <w:sz w:val="19"/>
                <w:szCs w:val="19"/>
                <w:lang w:val="en-US" w:eastAsia="zh-CN" w:bidi="ar"/>
              </w:rPr>
              <w:t>的变化幅度（</w:t>
            </w:r>
            <m:oMath>
              <m:sSub>
                <m:sSubPr>
                  <m:ctrlPr>
                    <w:rPr>
                      <w:rFonts w:hint="default" w:ascii="Cambria Math" w:hAnsi="Cambria Math" w:cs="Times New Roman"/>
                      <w:i/>
                      <w:sz w:val="24"/>
                      <w:szCs w:val="24"/>
                    </w:rPr>
                  </m:ctrlPr>
                </m:sSubPr>
                <m:e>
                  <m:r>
                    <m:rPr/>
                    <w:rPr>
                      <w:rFonts w:hint="default" w:ascii="Cambria Math" w:hAnsi="Cambria Math" w:cs="Times New Roman"/>
                      <w:sz w:val="24"/>
                      <w:szCs w:val="24"/>
                    </w:rPr>
                    <m:t>ε</m:t>
                  </m:r>
                  <m:ctrlPr>
                    <w:rPr>
                      <w:rFonts w:hint="default" w:ascii="Cambria Math" w:hAnsi="Cambria Math" w:cs="Times New Roman"/>
                      <w:i/>
                      <w:sz w:val="24"/>
                      <w:szCs w:val="24"/>
                    </w:rPr>
                  </m:ctrlPr>
                </m:e>
                <m:sub>
                  <m:r>
                    <m:rPr/>
                    <w:rPr>
                      <w:rFonts w:hint="default" w:ascii="Cambria Math" w:hAnsi="Cambria Math" w:cs="Times New Roman"/>
                      <w:sz w:val="24"/>
                      <w:szCs w:val="24"/>
                      <w:lang w:val="en-US" w:eastAsia="zh-CN"/>
                    </w:rPr>
                    <m:t>r</m:t>
                  </m:r>
                  <m:ctrlPr>
                    <w:rPr>
                      <w:rFonts w:hint="default" w:ascii="Cambria Math" w:hAnsi="Cambria Math" w:cs="Times New Roman"/>
                      <w:i/>
                      <w:sz w:val="24"/>
                      <w:szCs w:val="24"/>
                    </w:rPr>
                  </m:ctrlPr>
                </m:sub>
              </m:sSub>
            </m:oMath>
            <w:r>
              <w:rPr>
                <w:rFonts w:hint="default" w:ascii="Times New Roman" w:hAnsi="Times New Roman" w:eastAsia="Segoe UI" w:cs="Times New Roman"/>
                <w:i w:val="0"/>
                <w:iCs w:val="0"/>
                <w:caps w:val="0"/>
                <w:color w:val="000000"/>
                <w:spacing w:val="0"/>
                <w:kern w:val="0"/>
                <w:sz w:val="19"/>
                <w:szCs w:val="19"/>
                <w:lang w:val="en-US" w:eastAsia="zh-CN" w:bidi="ar"/>
              </w:rPr>
              <w:t>差异越大，灵敏度越高）</w:t>
            </w:r>
          </w:p>
        </w:tc>
      </w:tr>
      <w:tr>
        <w:tblPrEx>
          <w:tblBorders>
            <w:top w:val="single" w:color="auto" w:sz="4" w:space="0"/>
            <w:left w:val="single" w:color="auto" w:sz="2" w:space="0"/>
            <w:bottom w:val="single" w:color="auto" w:sz="2" w:space="0"/>
            <w:right w:val="single" w:color="auto" w:sz="2" w:space="0"/>
            <w:insideH w:val="none" w:color="auto" w:sz="0" w:space="0"/>
            <w:insideV w:val="none" w:color="auto" w:sz="0" w:space="0"/>
          </w:tblBorders>
          <w:shd w:val="clear" w:color="auto" w:fill="FFFFFF"/>
          <w:tblCellMar>
            <w:top w:w="0" w:type="dxa"/>
            <w:left w:w="0" w:type="dxa"/>
            <w:bottom w:w="0" w:type="dxa"/>
            <w:right w:w="0" w:type="dxa"/>
          </w:tblCellMar>
        </w:tblPrEx>
        <w:tc>
          <w:tcPr>
            <w:tcW w:w="1258" w:type="dxa"/>
            <w:tcBorders>
              <w:top w:val="nil"/>
              <w:left w:val="nil"/>
              <w:bottom w:val="nil"/>
              <w:right w:val="single" w:color="auto" w:sz="4" w:space="0"/>
            </w:tcBorders>
            <w:shd w:val="clear" w:color="auto" w:fill="FFFFFF"/>
            <w:tcMar>
              <w:top w:w="144" w:type="dxa"/>
              <w:left w:w="216" w:type="dxa"/>
              <w:bottom w:w="144" w:type="dxa"/>
              <w:right w:w="216" w:type="dxa"/>
            </w:tcMar>
            <w:vAlign w:val="center"/>
          </w:tcPr>
          <w:p>
            <w:pPr>
              <w:keepNext w:val="0"/>
              <w:keepLines w:val="0"/>
              <w:widowControl/>
              <w:suppressLineNumbers w:val="0"/>
              <w:spacing w:before="0" w:beforeAutospacing="0" w:after="0" w:afterAutospacing="0" w:line="336" w:lineRule="atLeast"/>
              <w:ind w:left="0" w:leftChars="0" w:right="0" w:firstLine="0" w:firstLineChars="0"/>
              <w:jc w:val="left"/>
              <w:rPr>
                <w:rFonts w:hint="default" w:ascii="Segoe UI" w:hAnsi="Segoe UI" w:eastAsia="Segoe UI" w:cs="Segoe UI"/>
                <w:i w:val="0"/>
                <w:iCs w:val="0"/>
                <w:caps w:val="0"/>
                <w:color w:val="000000"/>
                <w:spacing w:val="0"/>
                <w:sz w:val="19"/>
                <w:szCs w:val="19"/>
              </w:rPr>
            </w:pPr>
            <w:r>
              <w:rPr>
                <w:rFonts w:hint="default" w:ascii="Segoe UI" w:hAnsi="Segoe UI" w:eastAsia="Segoe UI" w:cs="Segoe UI"/>
                <w:b/>
                <w:bCs/>
                <w:i w:val="0"/>
                <w:iCs w:val="0"/>
                <w:caps w:val="0"/>
                <w:color w:val="000000"/>
                <w:spacing w:val="0"/>
                <w:kern w:val="0"/>
                <w:sz w:val="19"/>
                <w:szCs w:val="19"/>
                <w:lang w:val="en-US" w:eastAsia="zh-CN" w:bidi="ar"/>
              </w:rPr>
              <w:t>量程</w:t>
            </w:r>
          </w:p>
        </w:tc>
        <w:tc>
          <w:tcPr>
            <w:tcW w:w="2259" w:type="dxa"/>
            <w:tcBorders>
              <w:top w:val="nil"/>
              <w:left w:val="nil"/>
              <w:bottom w:val="nil"/>
              <w:right w:val="single" w:color="auto" w:sz="4" w:space="0"/>
            </w:tcBorders>
            <w:shd w:val="clear" w:color="auto" w:fill="FFFFFF"/>
            <w:tcMar>
              <w:top w:w="144" w:type="dxa"/>
              <w:left w:w="216" w:type="dxa"/>
              <w:bottom w:w="144" w:type="dxa"/>
              <w:right w:w="216" w:type="dxa"/>
            </w:tcMar>
            <w:vAlign w:val="center"/>
          </w:tcPr>
          <w:p>
            <w:pPr>
              <w:keepNext w:val="0"/>
              <w:keepLines w:val="0"/>
              <w:widowControl/>
              <w:suppressLineNumbers w:val="0"/>
              <w:spacing w:before="0" w:beforeAutospacing="0" w:after="0" w:afterAutospacing="0" w:line="336" w:lineRule="atLeast"/>
              <w:ind w:left="0" w:leftChars="0" w:right="0" w:firstLine="0" w:firstLineChars="0"/>
              <w:jc w:val="left"/>
              <w:rPr>
                <w:rFonts w:hint="default" w:ascii="Times New Roman" w:hAnsi="Times New Roman" w:eastAsia="Segoe UI" w:cs="Times New Roman"/>
                <w:i w:val="0"/>
                <w:iCs w:val="0"/>
                <w:caps w:val="0"/>
                <w:color w:val="000000"/>
                <w:spacing w:val="0"/>
                <w:sz w:val="19"/>
                <w:szCs w:val="19"/>
              </w:rPr>
            </w:pPr>
            <w:r>
              <w:rPr>
                <w:rFonts w:hint="default" w:ascii="Times New Roman" w:hAnsi="Times New Roman" w:eastAsia="Segoe UI" w:cs="Times New Roman"/>
                <w:i w:val="0"/>
                <w:iCs w:val="0"/>
                <w:caps w:val="0"/>
                <w:color w:val="000000"/>
                <w:spacing w:val="0"/>
                <w:kern w:val="0"/>
                <w:sz w:val="19"/>
                <w:szCs w:val="19"/>
                <w:lang w:val="en-US" w:eastAsia="zh-CN" w:bidi="ar"/>
              </w:rPr>
              <w:t>最小（</w:t>
            </w:r>
            <w:r>
              <w:rPr>
                <w:rFonts w:hint="eastAsia"/>
                <w:i/>
                <w:iCs/>
                <w:sz w:val="21"/>
                <w:szCs w:val="21"/>
                <w:lang w:val="en-US" w:eastAsia="zh-CN"/>
              </w:rPr>
              <w:t>d</w:t>
            </w:r>
            <w:r>
              <w:rPr>
                <w:rFonts w:hint="default" w:ascii="Times New Roman" w:hAnsi="Times New Roman" w:eastAsia="Segoe UI" w:cs="Times New Roman"/>
                <w:i w:val="0"/>
                <w:iCs w:val="0"/>
                <w:caps w:val="0"/>
                <w:color w:val="000000"/>
                <w:spacing w:val="0"/>
                <w:kern w:val="0"/>
                <w:sz w:val="19"/>
                <w:szCs w:val="19"/>
                <w:lang w:val="en-US" w:eastAsia="zh-CN" w:bidi="ar"/>
              </w:rPr>
              <w:t>变化范围有限，通常</w:t>
            </w:r>
            <m:oMath>
              <m:r>
                <m:rPr/>
                <w:rPr>
                  <w:rFonts w:hint="default" w:ascii="Cambria Math" w:hAnsi="Cambria Math"/>
                  <w:sz w:val="20"/>
                  <w:szCs w:val="20"/>
                </w:rPr>
                <m:t>μ</m:t>
              </m:r>
            </m:oMath>
            <w:r>
              <w:rPr>
                <w:rFonts w:hint="eastAsia"/>
                <w:i/>
                <w:iCs/>
                <w:sz w:val="20"/>
                <w:szCs w:val="20"/>
                <w:lang w:val="en-US" w:eastAsia="zh-CN"/>
              </w:rPr>
              <w:t>m</w:t>
            </w:r>
            <w:r>
              <w:rPr>
                <w:rFonts w:hint="eastAsia"/>
                <w:lang w:val="en-US" w:eastAsia="zh-CN"/>
              </w:rPr>
              <w:t>~</w:t>
            </w:r>
            <w:r>
              <w:rPr>
                <w:rFonts w:hint="eastAsia"/>
                <w:i/>
                <w:iCs/>
                <w:sz w:val="20"/>
                <w:szCs w:val="20"/>
                <w:lang w:val="en-US" w:eastAsia="zh-CN"/>
              </w:rPr>
              <w:t>mm</w:t>
            </w:r>
            <w:r>
              <w:rPr>
                <w:rFonts w:hint="default" w:ascii="Times New Roman" w:hAnsi="Times New Roman" w:eastAsia="Segoe UI" w:cs="Times New Roman"/>
                <w:i w:val="0"/>
                <w:iCs w:val="0"/>
                <w:caps w:val="0"/>
                <w:color w:val="000000"/>
                <w:spacing w:val="0"/>
                <w:kern w:val="0"/>
                <w:sz w:val="19"/>
                <w:szCs w:val="19"/>
                <w:lang w:val="en-US" w:eastAsia="zh-CN" w:bidi="ar"/>
              </w:rPr>
              <w:t>级），量程与灵敏度呈反比</w:t>
            </w:r>
          </w:p>
        </w:tc>
        <w:tc>
          <w:tcPr>
            <w:tcW w:w="2688" w:type="dxa"/>
            <w:tcBorders>
              <w:top w:val="nil"/>
              <w:left w:val="nil"/>
              <w:bottom w:val="nil"/>
              <w:right w:val="single" w:color="auto" w:sz="4" w:space="0"/>
            </w:tcBorders>
            <w:shd w:val="clear" w:color="auto" w:fill="FFFFFF"/>
            <w:tcMar>
              <w:top w:w="144" w:type="dxa"/>
              <w:left w:w="216" w:type="dxa"/>
              <w:bottom w:w="144" w:type="dxa"/>
              <w:right w:w="216" w:type="dxa"/>
            </w:tcMar>
            <w:vAlign w:val="center"/>
          </w:tcPr>
          <w:p>
            <w:pPr>
              <w:keepNext w:val="0"/>
              <w:keepLines w:val="0"/>
              <w:widowControl/>
              <w:suppressLineNumbers w:val="0"/>
              <w:spacing w:before="0" w:beforeAutospacing="0" w:after="0" w:afterAutospacing="0" w:line="336" w:lineRule="atLeast"/>
              <w:ind w:left="0" w:leftChars="0" w:right="0" w:firstLine="0" w:firstLineChars="0"/>
              <w:jc w:val="left"/>
              <w:rPr>
                <w:rFonts w:hint="default" w:ascii="Times New Roman" w:hAnsi="Times New Roman" w:eastAsia="Segoe UI" w:cs="Times New Roman"/>
                <w:i w:val="0"/>
                <w:iCs w:val="0"/>
                <w:caps w:val="0"/>
                <w:color w:val="000000"/>
                <w:spacing w:val="0"/>
                <w:sz w:val="19"/>
                <w:szCs w:val="19"/>
              </w:rPr>
            </w:pPr>
            <w:r>
              <w:rPr>
                <w:rFonts w:hint="default" w:ascii="Times New Roman" w:hAnsi="Times New Roman" w:eastAsia="Segoe UI" w:cs="Times New Roman"/>
                <w:i w:val="0"/>
                <w:iCs w:val="0"/>
                <w:caps w:val="0"/>
                <w:color w:val="000000"/>
                <w:spacing w:val="0"/>
                <w:kern w:val="0"/>
                <w:sz w:val="19"/>
                <w:szCs w:val="19"/>
                <w:lang w:val="en-US" w:eastAsia="zh-CN" w:bidi="ar"/>
              </w:rPr>
              <w:t>最大（</w:t>
            </w:r>
            <w:r>
              <w:rPr>
                <w:rFonts w:hint="eastAsia"/>
                <w:i/>
                <w:iCs/>
                <w:sz w:val="21"/>
                <w:szCs w:val="21"/>
                <w:lang w:val="en-US" w:eastAsia="zh-CN"/>
              </w:rPr>
              <w:t>A</w:t>
            </w:r>
            <w:r>
              <w:rPr>
                <w:rFonts w:hint="default" w:ascii="Times New Roman" w:hAnsi="Times New Roman" w:eastAsia="Segoe UI" w:cs="Times New Roman"/>
                <w:i w:val="0"/>
                <w:iCs w:val="0"/>
                <w:caps w:val="0"/>
                <w:color w:val="000000"/>
                <w:spacing w:val="0"/>
                <w:kern w:val="0"/>
                <w:sz w:val="19"/>
                <w:szCs w:val="19"/>
                <w:lang w:val="en-US" w:eastAsia="zh-CN" w:bidi="ar"/>
              </w:rPr>
              <w:t>可大范围变化，通常</w:t>
            </w:r>
            <w:r>
              <w:rPr>
                <w:rFonts w:hint="eastAsia" w:eastAsia="Segoe UI" w:cs="Times New Roman"/>
                <w:i/>
                <w:iCs/>
                <w:caps w:val="0"/>
                <w:color w:val="000000"/>
                <w:spacing w:val="0"/>
                <w:kern w:val="0"/>
                <w:sz w:val="20"/>
                <w:szCs w:val="20"/>
                <w:lang w:val="en-US" w:eastAsia="zh-CN" w:bidi="ar"/>
              </w:rPr>
              <w:t>mm</w:t>
            </w:r>
            <w:r>
              <w:rPr>
                <w:rFonts w:hint="eastAsia"/>
                <w:lang w:val="en-US" w:eastAsia="zh-CN"/>
              </w:rPr>
              <w:t>~</w:t>
            </w:r>
            <w:r>
              <w:rPr>
                <w:rFonts w:hint="eastAsia" w:eastAsia="Segoe UI" w:cs="Times New Roman"/>
                <w:i/>
                <w:iCs/>
                <w:caps w:val="0"/>
                <w:color w:val="000000"/>
                <w:spacing w:val="0"/>
                <w:kern w:val="0"/>
                <w:sz w:val="20"/>
                <w:szCs w:val="20"/>
                <w:lang w:val="en-US" w:eastAsia="zh-CN" w:bidi="ar"/>
              </w:rPr>
              <w:t>c</w:t>
            </w:r>
            <w:r>
              <w:rPr>
                <w:rFonts w:hint="eastAsia"/>
                <w:i/>
                <w:iCs/>
                <w:sz w:val="20"/>
                <w:szCs w:val="20"/>
                <w:lang w:val="en-US" w:eastAsia="zh-CN"/>
              </w:rPr>
              <w:t>m</w:t>
            </w:r>
            <w:r>
              <w:rPr>
                <w:rFonts w:hint="default" w:ascii="Times New Roman" w:hAnsi="Times New Roman" w:eastAsia="Segoe UI" w:cs="Times New Roman"/>
                <w:i w:val="0"/>
                <w:iCs w:val="0"/>
                <w:caps w:val="0"/>
                <w:color w:val="000000"/>
                <w:spacing w:val="0"/>
                <w:kern w:val="0"/>
                <w:sz w:val="19"/>
                <w:szCs w:val="19"/>
                <w:lang w:val="en-US" w:eastAsia="zh-CN" w:bidi="ar"/>
              </w:rPr>
              <w:t>级），适合大位移测量</w:t>
            </w:r>
          </w:p>
        </w:tc>
        <w:tc>
          <w:tcPr>
            <w:tcW w:w="2533" w:type="dxa"/>
            <w:tcBorders>
              <w:top w:val="nil"/>
              <w:left w:val="nil"/>
              <w:bottom w:val="nil"/>
              <w:right w:val="nil"/>
            </w:tcBorders>
            <w:shd w:val="clear" w:color="auto" w:fill="FFFFFF"/>
            <w:tcMar>
              <w:top w:w="144" w:type="dxa"/>
              <w:left w:w="216" w:type="dxa"/>
              <w:bottom w:w="144" w:type="dxa"/>
              <w:right w:w="216" w:type="dxa"/>
            </w:tcMar>
            <w:vAlign w:val="center"/>
          </w:tcPr>
          <w:p>
            <w:pPr>
              <w:keepNext w:val="0"/>
              <w:keepLines w:val="0"/>
              <w:widowControl/>
              <w:suppressLineNumbers w:val="0"/>
              <w:spacing w:before="0" w:beforeAutospacing="0" w:after="0" w:afterAutospacing="0" w:line="336" w:lineRule="atLeast"/>
              <w:ind w:left="0" w:leftChars="0" w:right="0" w:firstLine="0" w:firstLineChars="0"/>
              <w:jc w:val="left"/>
              <w:rPr>
                <w:rFonts w:hint="default" w:ascii="Times New Roman" w:hAnsi="Times New Roman" w:eastAsia="Segoe UI" w:cs="Times New Roman"/>
                <w:i w:val="0"/>
                <w:iCs w:val="0"/>
                <w:caps w:val="0"/>
                <w:color w:val="000000"/>
                <w:spacing w:val="0"/>
                <w:sz w:val="19"/>
                <w:szCs w:val="19"/>
              </w:rPr>
            </w:pPr>
            <w:r>
              <w:rPr>
                <w:rFonts w:hint="default" w:ascii="Times New Roman" w:hAnsi="Times New Roman" w:eastAsia="Segoe UI" w:cs="Times New Roman"/>
                <w:i w:val="0"/>
                <w:iCs w:val="0"/>
                <w:caps w:val="0"/>
                <w:color w:val="000000"/>
                <w:spacing w:val="0"/>
                <w:kern w:val="0"/>
                <w:sz w:val="19"/>
                <w:szCs w:val="19"/>
                <w:lang w:val="en-US" w:eastAsia="zh-CN" w:bidi="ar"/>
              </w:rPr>
              <w:t>中等，取决于介质在极板间的填充范围（如液位高度、材料厚度）</w:t>
            </w:r>
          </w:p>
        </w:tc>
      </w:tr>
      <w:tr>
        <w:tblPrEx>
          <w:tblBorders>
            <w:top w:val="single" w:color="auto" w:sz="4" w:space="0"/>
            <w:left w:val="single" w:color="auto" w:sz="2" w:space="0"/>
            <w:bottom w:val="single" w:color="auto" w:sz="2" w:space="0"/>
            <w:right w:val="single" w:color="auto" w:sz="2" w:space="0"/>
            <w:insideH w:val="none" w:color="auto" w:sz="0" w:space="0"/>
            <w:insideV w:val="none" w:color="auto" w:sz="0" w:space="0"/>
          </w:tblBorders>
          <w:shd w:val="clear" w:color="auto" w:fill="FFFFFF"/>
          <w:tblCellMar>
            <w:top w:w="0" w:type="dxa"/>
            <w:left w:w="0" w:type="dxa"/>
            <w:bottom w:w="0" w:type="dxa"/>
            <w:right w:w="0" w:type="dxa"/>
          </w:tblCellMar>
        </w:tblPrEx>
        <w:tc>
          <w:tcPr>
            <w:tcW w:w="1258" w:type="dxa"/>
            <w:tcBorders>
              <w:top w:val="nil"/>
              <w:left w:val="nil"/>
              <w:bottom w:val="nil"/>
              <w:right w:val="single" w:color="auto" w:sz="4" w:space="0"/>
            </w:tcBorders>
            <w:shd w:val="clear" w:color="auto" w:fill="FFFFFF"/>
            <w:tcMar>
              <w:top w:w="144" w:type="dxa"/>
              <w:left w:w="216" w:type="dxa"/>
              <w:bottom w:w="144" w:type="dxa"/>
              <w:right w:w="216" w:type="dxa"/>
            </w:tcMar>
            <w:vAlign w:val="center"/>
          </w:tcPr>
          <w:p>
            <w:pPr>
              <w:keepNext w:val="0"/>
              <w:keepLines w:val="0"/>
              <w:widowControl/>
              <w:suppressLineNumbers w:val="0"/>
              <w:spacing w:before="0" w:beforeAutospacing="0" w:after="0" w:afterAutospacing="0" w:line="336" w:lineRule="atLeast"/>
              <w:ind w:left="0" w:leftChars="0" w:right="0" w:firstLine="0" w:firstLineChars="0"/>
              <w:jc w:val="left"/>
              <w:rPr>
                <w:rFonts w:hint="default" w:ascii="Segoe UI" w:hAnsi="Segoe UI" w:eastAsia="Segoe UI" w:cs="Segoe UI"/>
                <w:i w:val="0"/>
                <w:iCs w:val="0"/>
                <w:caps w:val="0"/>
                <w:color w:val="000000"/>
                <w:spacing w:val="0"/>
                <w:sz w:val="19"/>
                <w:szCs w:val="19"/>
              </w:rPr>
            </w:pPr>
            <w:r>
              <w:rPr>
                <w:rFonts w:hint="default" w:ascii="Segoe UI" w:hAnsi="Segoe UI" w:eastAsia="Segoe UI" w:cs="Segoe UI"/>
                <w:b/>
                <w:bCs/>
                <w:i w:val="0"/>
                <w:iCs w:val="0"/>
                <w:caps w:val="0"/>
                <w:color w:val="000000"/>
                <w:spacing w:val="0"/>
                <w:kern w:val="0"/>
                <w:sz w:val="19"/>
                <w:szCs w:val="19"/>
                <w:lang w:val="en-US" w:eastAsia="zh-CN" w:bidi="ar"/>
              </w:rPr>
              <w:t>线性度</w:t>
            </w:r>
          </w:p>
        </w:tc>
        <w:tc>
          <w:tcPr>
            <w:tcW w:w="2259" w:type="dxa"/>
            <w:tcBorders>
              <w:top w:val="nil"/>
              <w:left w:val="nil"/>
              <w:bottom w:val="nil"/>
              <w:right w:val="single" w:color="auto" w:sz="4" w:space="0"/>
            </w:tcBorders>
            <w:shd w:val="clear" w:color="auto" w:fill="FFFFFF"/>
            <w:tcMar>
              <w:top w:w="144" w:type="dxa"/>
              <w:left w:w="216" w:type="dxa"/>
              <w:bottom w:w="144" w:type="dxa"/>
              <w:right w:w="216" w:type="dxa"/>
            </w:tcMar>
            <w:vAlign w:val="center"/>
          </w:tcPr>
          <w:p>
            <w:pPr>
              <w:keepNext w:val="0"/>
              <w:keepLines w:val="0"/>
              <w:widowControl/>
              <w:suppressLineNumbers w:val="0"/>
              <w:spacing w:before="0" w:beforeAutospacing="0" w:after="0" w:afterAutospacing="0" w:line="336" w:lineRule="atLeast"/>
              <w:ind w:left="0" w:leftChars="0" w:right="0" w:firstLine="0" w:firstLineChars="0"/>
              <w:jc w:val="left"/>
              <w:rPr>
                <w:rFonts w:hint="default" w:ascii="Times New Roman" w:hAnsi="Times New Roman" w:eastAsia="Segoe UI" w:cs="Times New Roman"/>
                <w:i w:val="0"/>
                <w:iCs w:val="0"/>
                <w:caps w:val="0"/>
                <w:color w:val="000000"/>
                <w:spacing w:val="0"/>
                <w:sz w:val="19"/>
                <w:szCs w:val="19"/>
              </w:rPr>
            </w:pPr>
            <w:r>
              <w:rPr>
                <w:rFonts w:hint="default" w:ascii="Times New Roman" w:hAnsi="Times New Roman" w:eastAsia="Segoe UI" w:cs="Times New Roman"/>
                <w:i w:val="0"/>
                <w:iCs w:val="0"/>
                <w:caps w:val="0"/>
                <w:color w:val="000000"/>
                <w:spacing w:val="0"/>
                <w:kern w:val="0"/>
                <w:sz w:val="19"/>
                <w:szCs w:val="19"/>
                <w:lang w:val="en-US" w:eastAsia="zh-CN" w:bidi="ar"/>
              </w:rPr>
              <w:t>差（</w:t>
            </w:r>
            <w:r>
              <w:rPr>
                <w:rFonts w:hint="default"/>
                <w:i/>
                <w:iCs/>
                <w:sz w:val="21"/>
                <w:szCs w:val="21"/>
                <w:lang w:val="en-US" w:eastAsia="zh-CN"/>
              </w:rPr>
              <w:t>C</w:t>
            </w:r>
            <w:r>
              <w:rPr>
                <w:rFonts w:hint="default" w:ascii="Times New Roman" w:hAnsi="Times New Roman" w:eastAsia="Segoe UI" w:cs="Times New Roman"/>
                <w:i w:val="0"/>
                <w:iCs w:val="0"/>
                <w:caps w:val="0"/>
                <w:color w:val="000000"/>
                <w:spacing w:val="0"/>
                <w:kern w:val="0"/>
                <w:sz w:val="19"/>
                <w:szCs w:val="19"/>
                <w:lang w:val="en-US" w:eastAsia="zh-CN" w:bidi="ar"/>
              </w:rPr>
              <w:t>与1/</w:t>
            </w:r>
            <w:r>
              <w:rPr>
                <w:rFonts w:hint="eastAsia"/>
                <w:i/>
                <w:iCs/>
                <w:sz w:val="21"/>
                <w:szCs w:val="21"/>
                <w:lang w:val="en-US" w:eastAsia="zh-CN"/>
              </w:rPr>
              <w:t>d</w:t>
            </w:r>
            <w:r>
              <w:rPr>
                <w:rFonts w:hint="default" w:ascii="Times New Roman" w:hAnsi="Times New Roman" w:eastAsia="Segoe UI" w:cs="Times New Roman"/>
                <w:i w:val="0"/>
                <w:iCs w:val="0"/>
                <w:caps w:val="0"/>
                <w:color w:val="000000"/>
                <w:spacing w:val="0"/>
                <w:kern w:val="0"/>
                <w:sz w:val="19"/>
                <w:szCs w:val="19"/>
                <w:lang w:val="en-US" w:eastAsia="zh-CN" w:bidi="ar"/>
              </w:rPr>
              <w:t xml:space="preserve"> 呈非线性关系），需通过电路补偿（如采用差动结构）改善</w:t>
            </w:r>
          </w:p>
        </w:tc>
        <w:tc>
          <w:tcPr>
            <w:tcW w:w="2688" w:type="dxa"/>
            <w:tcBorders>
              <w:top w:val="nil"/>
              <w:left w:val="nil"/>
              <w:bottom w:val="nil"/>
              <w:right w:val="single" w:color="auto" w:sz="4" w:space="0"/>
            </w:tcBorders>
            <w:shd w:val="clear" w:color="auto" w:fill="FFFFFF"/>
            <w:tcMar>
              <w:top w:w="144" w:type="dxa"/>
              <w:left w:w="216" w:type="dxa"/>
              <w:bottom w:w="144" w:type="dxa"/>
              <w:right w:w="216" w:type="dxa"/>
            </w:tcMar>
            <w:vAlign w:val="center"/>
          </w:tcPr>
          <w:p>
            <w:pPr>
              <w:keepNext w:val="0"/>
              <w:keepLines w:val="0"/>
              <w:widowControl/>
              <w:suppressLineNumbers w:val="0"/>
              <w:spacing w:before="0" w:beforeAutospacing="0" w:after="0" w:afterAutospacing="0" w:line="336" w:lineRule="atLeast"/>
              <w:ind w:left="0" w:leftChars="0" w:right="0" w:firstLine="0" w:firstLineChars="0"/>
              <w:jc w:val="left"/>
              <w:rPr>
                <w:rFonts w:hint="default" w:ascii="Times New Roman" w:hAnsi="Times New Roman" w:eastAsia="Segoe UI" w:cs="Times New Roman"/>
                <w:i w:val="0"/>
                <w:iCs w:val="0"/>
                <w:caps w:val="0"/>
                <w:color w:val="000000"/>
                <w:spacing w:val="0"/>
                <w:sz w:val="19"/>
                <w:szCs w:val="19"/>
              </w:rPr>
            </w:pPr>
            <w:r>
              <w:rPr>
                <w:rFonts w:hint="default" w:ascii="Times New Roman" w:hAnsi="Times New Roman" w:eastAsia="Segoe UI" w:cs="Times New Roman"/>
                <w:i w:val="0"/>
                <w:iCs w:val="0"/>
                <w:caps w:val="0"/>
                <w:color w:val="000000"/>
                <w:spacing w:val="0"/>
                <w:kern w:val="0"/>
                <w:sz w:val="19"/>
                <w:szCs w:val="19"/>
                <w:lang w:val="en-US" w:eastAsia="zh-CN" w:bidi="ar"/>
              </w:rPr>
              <w:t>最好（</w:t>
            </w:r>
            <w:r>
              <w:rPr>
                <w:rFonts w:hint="default"/>
                <w:i/>
                <w:iCs/>
                <w:sz w:val="21"/>
                <w:szCs w:val="21"/>
                <w:lang w:val="en-US" w:eastAsia="zh-CN"/>
              </w:rPr>
              <w:t>C</w:t>
            </w:r>
            <w:r>
              <w:rPr>
                <w:rFonts w:hint="default" w:ascii="Times New Roman" w:hAnsi="Times New Roman" w:eastAsia="Segoe UI" w:cs="Times New Roman"/>
                <w:i w:val="0"/>
                <w:iCs w:val="0"/>
                <w:caps w:val="0"/>
                <w:color w:val="000000"/>
                <w:spacing w:val="0"/>
                <w:kern w:val="0"/>
                <w:sz w:val="19"/>
                <w:szCs w:val="19"/>
                <w:lang w:val="en-US" w:eastAsia="zh-CN" w:bidi="ar"/>
              </w:rPr>
              <w:t>与</w:t>
            </w:r>
            <w:r>
              <w:rPr>
                <w:rFonts w:hint="eastAsia"/>
                <w:i/>
                <w:iCs/>
                <w:sz w:val="21"/>
                <w:szCs w:val="21"/>
                <w:lang w:val="en-US" w:eastAsia="zh-CN"/>
              </w:rPr>
              <w:t>A</w:t>
            </w:r>
            <w:r>
              <w:rPr>
                <w:rFonts w:hint="default" w:ascii="Times New Roman" w:hAnsi="Times New Roman" w:eastAsia="Segoe UI" w:cs="Times New Roman"/>
                <w:i w:val="0"/>
                <w:iCs w:val="0"/>
                <w:caps w:val="0"/>
                <w:color w:val="000000"/>
                <w:spacing w:val="0"/>
                <w:kern w:val="0"/>
                <w:sz w:val="19"/>
                <w:szCs w:val="19"/>
                <w:lang w:val="en-US" w:eastAsia="zh-CN" w:bidi="ar"/>
              </w:rPr>
              <w:t>呈理想线性关系），无需复杂补偿即可保证精度</w:t>
            </w:r>
          </w:p>
        </w:tc>
        <w:tc>
          <w:tcPr>
            <w:tcW w:w="2533" w:type="dxa"/>
            <w:tcBorders>
              <w:top w:val="nil"/>
              <w:left w:val="nil"/>
              <w:bottom w:val="nil"/>
              <w:right w:val="nil"/>
            </w:tcBorders>
            <w:shd w:val="clear" w:color="auto" w:fill="FFFFFF"/>
            <w:tcMar>
              <w:top w:w="144" w:type="dxa"/>
              <w:left w:w="216" w:type="dxa"/>
              <w:bottom w:w="144" w:type="dxa"/>
              <w:right w:w="216" w:type="dxa"/>
            </w:tcMar>
            <w:vAlign w:val="center"/>
          </w:tcPr>
          <w:p>
            <w:pPr>
              <w:keepNext w:val="0"/>
              <w:keepLines w:val="0"/>
              <w:widowControl/>
              <w:suppressLineNumbers w:val="0"/>
              <w:spacing w:before="0" w:beforeAutospacing="0" w:after="0" w:afterAutospacing="0" w:line="336" w:lineRule="atLeast"/>
              <w:ind w:left="0" w:leftChars="0" w:right="0" w:firstLine="0" w:firstLineChars="0"/>
              <w:jc w:val="left"/>
              <w:rPr>
                <w:rFonts w:hint="default" w:ascii="Times New Roman" w:hAnsi="Times New Roman" w:eastAsia="Segoe UI" w:cs="Times New Roman"/>
                <w:i w:val="0"/>
                <w:iCs w:val="0"/>
                <w:caps w:val="0"/>
                <w:color w:val="000000"/>
                <w:spacing w:val="0"/>
                <w:sz w:val="19"/>
                <w:szCs w:val="19"/>
              </w:rPr>
            </w:pPr>
            <w:r>
              <w:rPr>
                <w:rFonts w:hint="default" w:ascii="Times New Roman" w:hAnsi="Times New Roman" w:eastAsia="Segoe UI" w:cs="Times New Roman"/>
                <w:i w:val="0"/>
                <w:iCs w:val="0"/>
                <w:caps w:val="0"/>
                <w:color w:val="000000"/>
                <w:spacing w:val="0"/>
                <w:kern w:val="0"/>
                <w:sz w:val="19"/>
                <w:szCs w:val="19"/>
                <w:lang w:val="en-US" w:eastAsia="zh-CN" w:bidi="ar"/>
              </w:rPr>
              <w:t>较好，但受介质分布</w:t>
            </w:r>
            <w:r>
              <w:rPr>
                <w:rFonts w:hint="eastAsia" w:eastAsia="Segoe UI" w:cs="Times New Roman"/>
                <w:i w:val="0"/>
                <w:iCs w:val="0"/>
                <w:caps w:val="0"/>
                <w:color w:val="000000"/>
                <w:spacing w:val="0"/>
                <w:kern w:val="0"/>
                <w:sz w:val="19"/>
                <w:szCs w:val="19"/>
                <w:lang w:val="en-US" w:eastAsia="zh-CN" w:bidi="ar"/>
              </w:rPr>
              <w:t>和</w:t>
            </w:r>
            <w:r>
              <w:rPr>
                <w:rFonts w:hint="default" w:ascii="Times New Roman" w:hAnsi="Times New Roman" w:eastAsia="Segoe UI" w:cs="Times New Roman"/>
                <w:i w:val="0"/>
                <w:iCs w:val="0"/>
                <w:caps w:val="0"/>
                <w:color w:val="000000"/>
                <w:spacing w:val="0"/>
                <w:kern w:val="0"/>
                <w:sz w:val="19"/>
                <w:szCs w:val="19"/>
                <w:lang w:val="en-US" w:eastAsia="zh-CN" w:bidi="ar"/>
              </w:rPr>
              <w:t>均匀性影响</w:t>
            </w:r>
          </w:p>
        </w:tc>
      </w:tr>
      <w:tr>
        <w:tblPrEx>
          <w:tblBorders>
            <w:top w:val="single" w:color="auto" w:sz="4" w:space="0"/>
            <w:left w:val="single" w:color="auto" w:sz="2" w:space="0"/>
            <w:bottom w:val="single" w:color="auto" w:sz="2" w:space="0"/>
            <w:right w:val="single" w:color="auto" w:sz="2" w:space="0"/>
            <w:insideH w:val="none" w:color="auto" w:sz="0" w:space="0"/>
            <w:insideV w:val="none" w:color="auto" w:sz="0" w:space="0"/>
          </w:tblBorders>
          <w:shd w:val="clear" w:color="auto" w:fill="FFFFFF"/>
          <w:tblCellMar>
            <w:top w:w="0" w:type="dxa"/>
            <w:left w:w="0" w:type="dxa"/>
            <w:bottom w:w="0" w:type="dxa"/>
            <w:right w:w="0" w:type="dxa"/>
          </w:tblCellMar>
        </w:tblPrEx>
        <w:tc>
          <w:tcPr>
            <w:tcW w:w="1258" w:type="dxa"/>
            <w:tcBorders>
              <w:top w:val="nil"/>
              <w:left w:val="nil"/>
              <w:bottom w:val="nil"/>
              <w:right w:val="single" w:color="auto" w:sz="4" w:space="0"/>
            </w:tcBorders>
            <w:shd w:val="clear" w:color="auto" w:fill="FFFFFF"/>
            <w:tcMar>
              <w:top w:w="144" w:type="dxa"/>
              <w:left w:w="216" w:type="dxa"/>
              <w:bottom w:w="144" w:type="dxa"/>
              <w:right w:w="216" w:type="dxa"/>
            </w:tcMar>
            <w:vAlign w:val="center"/>
          </w:tcPr>
          <w:p>
            <w:pPr>
              <w:keepNext w:val="0"/>
              <w:keepLines w:val="0"/>
              <w:widowControl/>
              <w:suppressLineNumbers w:val="0"/>
              <w:spacing w:before="0" w:beforeAutospacing="0" w:after="0" w:afterAutospacing="0" w:line="336" w:lineRule="atLeast"/>
              <w:ind w:left="0" w:leftChars="0" w:right="0" w:firstLine="0" w:firstLineChars="0"/>
              <w:jc w:val="left"/>
              <w:rPr>
                <w:rFonts w:hint="default" w:ascii="Segoe UI" w:hAnsi="Segoe UI" w:eastAsia="Segoe UI" w:cs="Segoe UI"/>
                <w:i w:val="0"/>
                <w:iCs w:val="0"/>
                <w:caps w:val="0"/>
                <w:color w:val="000000"/>
                <w:spacing w:val="0"/>
                <w:sz w:val="19"/>
                <w:szCs w:val="19"/>
              </w:rPr>
            </w:pPr>
            <w:r>
              <w:rPr>
                <w:rFonts w:hint="default" w:ascii="Segoe UI" w:hAnsi="Segoe UI" w:eastAsia="Segoe UI" w:cs="Segoe UI"/>
                <w:b/>
                <w:bCs/>
                <w:i w:val="0"/>
                <w:iCs w:val="0"/>
                <w:caps w:val="0"/>
                <w:color w:val="000000"/>
                <w:spacing w:val="0"/>
                <w:kern w:val="0"/>
                <w:sz w:val="19"/>
                <w:szCs w:val="19"/>
                <w:lang w:val="en-US" w:eastAsia="zh-CN" w:bidi="ar"/>
              </w:rPr>
              <w:t>典型应用场景</w:t>
            </w:r>
          </w:p>
        </w:tc>
        <w:tc>
          <w:tcPr>
            <w:tcW w:w="2259" w:type="dxa"/>
            <w:tcBorders>
              <w:top w:val="nil"/>
              <w:left w:val="nil"/>
              <w:bottom w:val="nil"/>
              <w:right w:val="single" w:color="auto" w:sz="4" w:space="0"/>
            </w:tcBorders>
            <w:shd w:val="clear" w:color="auto" w:fill="FFFFFF"/>
            <w:tcMar>
              <w:top w:w="144" w:type="dxa"/>
              <w:left w:w="216" w:type="dxa"/>
              <w:bottom w:w="144" w:type="dxa"/>
              <w:right w:w="216" w:type="dxa"/>
            </w:tcMar>
            <w:vAlign w:val="center"/>
          </w:tcPr>
          <w:p>
            <w:pPr>
              <w:keepNext w:val="0"/>
              <w:keepLines w:val="0"/>
              <w:widowControl/>
              <w:suppressLineNumbers w:val="0"/>
              <w:spacing w:before="0" w:beforeAutospacing="0" w:after="0" w:afterAutospacing="0" w:line="336" w:lineRule="atLeast"/>
              <w:ind w:left="0" w:leftChars="0" w:right="0" w:firstLine="0" w:firstLineChars="0"/>
              <w:jc w:val="left"/>
              <w:rPr>
                <w:rFonts w:hint="default" w:ascii="Times New Roman" w:hAnsi="Times New Roman" w:eastAsia="Segoe UI" w:cs="Times New Roman"/>
                <w:i w:val="0"/>
                <w:iCs w:val="0"/>
                <w:caps w:val="0"/>
                <w:color w:val="000000"/>
                <w:spacing w:val="0"/>
                <w:sz w:val="19"/>
                <w:szCs w:val="19"/>
              </w:rPr>
            </w:pPr>
            <w:r>
              <w:rPr>
                <w:rFonts w:hint="default" w:ascii="Times New Roman" w:hAnsi="Times New Roman" w:eastAsia="Segoe UI" w:cs="Times New Roman"/>
                <w:i w:val="0"/>
                <w:iCs w:val="0"/>
                <w:caps w:val="0"/>
                <w:color w:val="000000"/>
                <w:spacing w:val="0"/>
                <w:kern w:val="0"/>
                <w:sz w:val="19"/>
                <w:szCs w:val="19"/>
                <w:lang w:val="en-US" w:eastAsia="zh-CN" w:bidi="ar"/>
              </w:rPr>
              <w:t xml:space="preserve">1. 微小位移检测（如机床振动、零件圆度误差）2. 压力测量（压力使弹性膜片形变改变 </w:t>
            </w:r>
            <w:r>
              <w:rPr>
                <w:rFonts w:hint="eastAsia"/>
                <w:i/>
                <w:iCs/>
                <w:sz w:val="21"/>
                <w:szCs w:val="21"/>
                <w:lang w:val="en-US" w:eastAsia="zh-CN"/>
              </w:rPr>
              <w:t>d</w:t>
            </w:r>
            <w:r>
              <w:rPr>
                <w:rFonts w:hint="default" w:ascii="Times New Roman" w:hAnsi="Times New Roman" w:eastAsia="Segoe UI" w:cs="Times New Roman"/>
                <w:i w:val="0"/>
                <w:iCs w:val="0"/>
                <w:caps w:val="0"/>
                <w:color w:val="000000"/>
                <w:spacing w:val="0"/>
                <w:kern w:val="0"/>
                <w:sz w:val="19"/>
                <w:szCs w:val="19"/>
                <w:lang w:val="en-US" w:eastAsia="zh-CN" w:bidi="ar"/>
              </w:rPr>
              <w:t>）3. 微小间隙检测</w:t>
            </w:r>
          </w:p>
        </w:tc>
        <w:tc>
          <w:tcPr>
            <w:tcW w:w="2688" w:type="dxa"/>
            <w:tcBorders>
              <w:top w:val="nil"/>
              <w:left w:val="nil"/>
              <w:bottom w:val="nil"/>
              <w:right w:val="single" w:color="auto" w:sz="4" w:space="0"/>
            </w:tcBorders>
            <w:shd w:val="clear" w:color="auto" w:fill="FFFFFF"/>
            <w:tcMar>
              <w:top w:w="144" w:type="dxa"/>
              <w:left w:w="216" w:type="dxa"/>
              <w:bottom w:w="144" w:type="dxa"/>
              <w:right w:w="216" w:type="dxa"/>
            </w:tcMar>
            <w:vAlign w:val="center"/>
          </w:tcPr>
          <w:p>
            <w:pPr>
              <w:keepNext w:val="0"/>
              <w:keepLines w:val="0"/>
              <w:widowControl/>
              <w:suppressLineNumbers w:val="0"/>
              <w:spacing w:before="0" w:beforeAutospacing="0" w:after="0" w:afterAutospacing="0" w:line="336" w:lineRule="atLeast"/>
              <w:ind w:left="0" w:leftChars="0" w:right="0" w:firstLine="0" w:firstLineChars="0"/>
              <w:jc w:val="left"/>
              <w:rPr>
                <w:rFonts w:hint="default" w:ascii="Times New Roman" w:hAnsi="Times New Roman" w:eastAsia="Segoe UI" w:cs="Times New Roman"/>
                <w:i w:val="0"/>
                <w:iCs w:val="0"/>
                <w:caps w:val="0"/>
                <w:color w:val="000000"/>
                <w:spacing w:val="0"/>
                <w:sz w:val="19"/>
                <w:szCs w:val="19"/>
              </w:rPr>
            </w:pPr>
            <w:r>
              <w:rPr>
                <w:rFonts w:hint="default" w:ascii="Times New Roman" w:hAnsi="Times New Roman" w:eastAsia="Segoe UI" w:cs="Times New Roman"/>
                <w:i w:val="0"/>
                <w:iCs w:val="0"/>
                <w:caps w:val="0"/>
                <w:color w:val="000000"/>
                <w:spacing w:val="0"/>
                <w:kern w:val="0"/>
                <w:sz w:val="19"/>
                <w:szCs w:val="19"/>
                <w:lang w:val="en-US" w:eastAsia="zh-CN" w:bidi="ar"/>
              </w:rPr>
              <w:t>1. 大位移测量（如直线导轨位移、活塞杆行程）2. 角位移检测（如电机转子转角）3. 液位测量（液位升高改变极板浸没面积</w:t>
            </w:r>
            <w:r>
              <w:rPr>
                <w:rFonts w:hint="eastAsia"/>
                <w:i/>
                <w:iCs/>
                <w:sz w:val="21"/>
                <w:szCs w:val="21"/>
                <w:lang w:val="en-US" w:eastAsia="zh-CN"/>
              </w:rPr>
              <w:t>A</w:t>
            </w:r>
            <w:r>
              <w:rPr>
                <w:rFonts w:hint="default" w:ascii="Times New Roman" w:hAnsi="Times New Roman" w:eastAsia="Segoe UI" w:cs="Times New Roman"/>
                <w:i w:val="0"/>
                <w:iCs w:val="0"/>
                <w:caps w:val="0"/>
                <w:color w:val="000000"/>
                <w:spacing w:val="0"/>
                <w:kern w:val="0"/>
                <w:sz w:val="19"/>
                <w:szCs w:val="19"/>
                <w:lang w:val="en-US" w:eastAsia="zh-CN" w:bidi="ar"/>
              </w:rPr>
              <w:t>）</w:t>
            </w:r>
          </w:p>
        </w:tc>
        <w:tc>
          <w:tcPr>
            <w:tcW w:w="2533" w:type="dxa"/>
            <w:tcBorders>
              <w:top w:val="nil"/>
              <w:left w:val="nil"/>
              <w:bottom w:val="nil"/>
              <w:right w:val="nil"/>
            </w:tcBorders>
            <w:shd w:val="clear" w:color="auto" w:fill="FFFFFF"/>
            <w:tcMar>
              <w:top w:w="144" w:type="dxa"/>
              <w:left w:w="216" w:type="dxa"/>
              <w:bottom w:w="144" w:type="dxa"/>
              <w:right w:w="216" w:type="dxa"/>
            </w:tcMar>
            <w:vAlign w:val="center"/>
          </w:tcPr>
          <w:p>
            <w:pPr>
              <w:keepNext w:val="0"/>
              <w:keepLines w:val="0"/>
              <w:widowControl/>
              <w:suppressLineNumbers w:val="0"/>
              <w:spacing w:before="0" w:beforeAutospacing="0" w:after="0" w:afterAutospacing="0" w:line="336" w:lineRule="atLeast"/>
              <w:ind w:left="0" w:leftChars="0" w:right="0" w:firstLine="0" w:firstLineChars="0"/>
              <w:jc w:val="left"/>
              <w:rPr>
                <w:rFonts w:hint="default" w:ascii="Times New Roman" w:hAnsi="Times New Roman" w:eastAsia="Segoe UI" w:cs="Times New Roman"/>
                <w:i w:val="0"/>
                <w:iCs w:val="0"/>
                <w:caps w:val="0"/>
                <w:color w:val="000000"/>
                <w:spacing w:val="0"/>
                <w:sz w:val="19"/>
                <w:szCs w:val="19"/>
              </w:rPr>
            </w:pPr>
            <w:r>
              <w:rPr>
                <w:rFonts w:hint="default" w:ascii="Times New Roman" w:hAnsi="Times New Roman" w:eastAsia="Segoe UI" w:cs="Times New Roman"/>
                <w:i w:val="0"/>
                <w:iCs w:val="0"/>
                <w:caps w:val="0"/>
                <w:color w:val="000000"/>
                <w:spacing w:val="0"/>
                <w:kern w:val="0"/>
                <w:sz w:val="19"/>
                <w:szCs w:val="19"/>
                <w:lang w:val="en-US" w:eastAsia="zh-CN" w:bidi="ar"/>
              </w:rPr>
              <w:t>1. 湿度检测（水汽吸附改变介质）2. 材料厚度 / 成分检测（不同材料</w:t>
            </w:r>
            <m:oMath>
              <m:sSub>
                <m:sSubPr>
                  <m:ctrlPr>
                    <w:rPr>
                      <w:rFonts w:hint="default" w:ascii="Cambria Math" w:hAnsi="Cambria Math" w:cs="Times New Roman"/>
                      <w:i/>
                      <w:sz w:val="24"/>
                      <w:szCs w:val="24"/>
                    </w:rPr>
                  </m:ctrlPr>
                </m:sSubPr>
                <m:e>
                  <m:r>
                    <m:rPr/>
                    <w:rPr>
                      <w:rFonts w:hint="default" w:ascii="Cambria Math" w:hAnsi="Cambria Math" w:cs="Times New Roman"/>
                      <w:sz w:val="24"/>
                      <w:szCs w:val="24"/>
                    </w:rPr>
                    <m:t>ε</m:t>
                  </m:r>
                  <m:ctrlPr>
                    <w:rPr>
                      <w:rFonts w:hint="default" w:ascii="Cambria Math" w:hAnsi="Cambria Math" w:cs="Times New Roman"/>
                      <w:i/>
                      <w:sz w:val="24"/>
                      <w:szCs w:val="24"/>
                    </w:rPr>
                  </m:ctrlPr>
                </m:e>
                <m:sub>
                  <m:r>
                    <m:rPr/>
                    <w:rPr>
                      <w:rFonts w:hint="default" w:ascii="Cambria Math" w:hAnsi="Cambria Math" w:cs="Times New Roman"/>
                      <w:sz w:val="24"/>
                      <w:szCs w:val="24"/>
                      <w:lang w:val="en-US" w:eastAsia="zh-CN"/>
                    </w:rPr>
                    <m:t>r</m:t>
                  </m:r>
                  <m:ctrlPr>
                    <w:rPr>
                      <w:rFonts w:hint="default" w:ascii="Cambria Math" w:hAnsi="Cambria Math" w:cs="Times New Roman"/>
                      <w:i/>
                      <w:sz w:val="24"/>
                      <w:szCs w:val="24"/>
                    </w:rPr>
                  </m:ctrlPr>
                </m:sub>
              </m:sSub>
            </m:oMath>
            <w:r>
              <w:rPr>
                <w:rFonts w:hint="default" w:ascii="Times New Roman" w:hAnsi="Times New Roman" w:eastAsia="Segoe UI" w:cs="Times New Roman"/>
                <w:i w:val="0"/>
                <w:iCs w:val="0"/>
                <w:caps w:val="0"/>
                <w:color w:val="000000"/>
                <w:spacing w:val="0"/>
                <w:kern w:val="0"/>
                <w:sz w:val="19"/>
                <w:szCs w:val="19"/>
                <w:lang w:val="en-US" w:eastAsia="zh-CN" w:bidi="ar"/>
              </w:rPr>
              <w:t>差异）3. 液位测量（液体与气体</w:t>
            </w:r>
            <m:oMath>
              <m:sSub>
                <m:sSubPr>
                  <m:ctrlPr>
                    <w:rPr>
                      <w:rFonts w:hint="default" w:ascii="Cambria Math" w:hAnsi="Cambria Math" w:cs="Times New Roman"/>
                      <w:i/>
                      <w:sz w:val="24"/>
                      <w:szCs w:val="24"/>
                    </w:rPr>
                  </m:ctrlPr>
                </m:sSubPr>
                <m:e>
                  <m:r>
                    <m:rPr/>
                    <w:rPr>
                      <w:rFonts w:hint="default" w:ascii="Cambria Math" w:hAnsi="Cambria Math" w:cs="Times New Roman"/>
                      <w:sz w:val="24"/>
                      <w:szCs w:val="24"/>
                    </w:rPr>
                    <m:t>ε</m:t>
                  </m:r>
                  <m:ctrlPr>
                    <w:rPr>
                      <w:rFonts w:hint="default" w:ascii="Cambria Math" w:hAnsi="Cambria Math" w:cs="Times New Roman"/>
                      <w:i/>
                      <w:sz w:val="24"/>
                      <w:szCs w:val="24"/>
                    </w:rPr>
                  </m:ctrlPr>
                </m:e>
                <m:sub>
                  <m:r>
                    <m:rPr/>
                    <w:rPr>
                      <w:rFonts w:hint="default" w:ascii="Cambria Math" w:hAnsi="Cambria Math" w:cs="Times New Roman"/>
                      <w:sz w:val="24"/>
                      <w:szCs w:val="24"/>
                      <w:lang w:val="en-US" w:eastAsia="zh-CN"/>
                    </w:rPr>
                    <m:t>r</m:t>
                  </m:r>
                  <m:ctrlPr>
                    <w:rPr>
                      <w:rFonts w:hint="default" w:ascii="Cambria Math" w:hAnsi="Cambria Math" w:cs="Times New Roman"/>
                      <w:i/>
                      <w:sz w:val="24"/>
                      <w:szCs w:val="24"/>
                    </w:rPr>
                  </m:ctrlPr>
                </m:sub>
              </m:sSub>
            </m:oMath>
            <w:r>
              <w:rPr>
                <w:rFonts w:hint="default" w:ascii="Times New Roman" w:hAnsi="Times New Roman" w:eastAsia="Segoe UI" w:cs="Times New Roman"/>
                <w:i w:val="0"/>
                <w:iCs w:val="0"/>
                <w:caps w:val="0"/>
                <w:color w:val="000000"/>
                <w:spacing w:val="0"/>
                <w:kern w:val="0"/>
                <w:sz w:val="19"/>
                <w:szCs w:val="19"/>
                <w:lang w:val="en-US" w:eastAsia="zh-CN" w:bidi="ar"/>
              </w:rPr>
              <w:t>不同）</w:t>
            </w:r>
          </w:p>
        </w:tc>
      </w:tr>
      <w:tr>
        <w:tblPrEx>
          <w:tblBorders>
            <w:top w:val="single" w:color="auto" w:sz="4" w:space="0"/>
            <w:left w:val="single" w:color="auto" w:sz="2" w:space="0"/>
            <w:bottom w:val="single" w:color="auto" w:sz="2" w:space="0"/>
            <w:right w:val="single" w:color="auto" w:sz="2" w:space="0"/>
            <w:insideH w:val="none" w:color="auto" w:sz="0" w:space="0"/>
            <w:insideV w:val="none" w:color="auto" w:sz="0" w:space="0"/>
          </w:tblBorders>
          <w:shd w:val="clear" w:color="auto" w:fill="FFFFFF"/>
          <w:tblCellMar>
            <w:top w:w="0" w:type="dxa"/>
            <w:left w:w="0" w:type="dxa"/>
            <w:bottom w:w="0" w:type="dxa"/>
            <w:right w:w="0" w:type="dxa"/>
          </w:tblCellMar>
        </w:tblPrEx>
        <w:tc>
          <w:tcPr>
            <w:tcW w:w="1258" w:type="dxa"/>
            <w:tcBorders>
              <w:top w:val="nil"/>
              <w:left w:val="nil"/>
              <w:bottom w:val="nil"/>
              <w:right w:val="single" w:color="auto" w:sz="4" w:space="0"/>
            </w:tcBorders>
            <w:shd w:val="clear" w:color="auto" w:fill="FFFFFF"/>
            <w:tcMar>
              <w:top w:w="144" w:type="dxa"/>
              <w:left w:w="216" w:type="dxa"/>
              <w:bottom w:w="144" w:type="dxa"/>
              <w:right w:w="216" w:type="dxa"/>
            </w:tcMar>
            <w:vAlign w:val="center"/>
          </w:tcPr>
          <w:p>
            <w:pPr>
              <w:keepNext w:val="0"/>
              <w:keepLines w:val="0"/>
              <w:widowControl/>
              <w:suppressLineNumbers w:val="0"/>
              <w:spacing w:before="0" w:beforeAutospacing="0" w:after="0" w:afterAutospacing="0" w:line="336" w:lineRule="atLeast"/>
              <w:ind w:left="0" w:leftChars="0" w:right="0" w:firstLine="0" w:firstLineChars="0"/>
              <w:jc w:val="left"/>
              <w:rPr>
                <w:rFonts w:hint="default" w:ascii="Segoe UI" w:hAnsi="Segoe UI" w:eastAsia="Segoe UI" w:cs="Segoe UI"/>
                <w:i w:val="0"/>
                <w:iCs w:val="0"/>
                <w:caps w:val="0"/>
                <w:color w:val="000000"/>
                <w:spacing w:val="0"/>
                <w:sz w:val="19"/>
                <w:szCs w:val="19"/>
              </w:rPr>
            </w:pPr>
            <w:r>
              <w:rPr>
                <w:rFonts w:hint="default" w:ascii="Segoe UI" w:hAnsi="Segoe UI" w:eastAsia="Segoe UI" w:cs="Segoe UI"/>
                <w:b/>
                <w:bCs/>
                <w:i w:val="0"/>
                <w:iCs w:val="0"/>
                <w:caps w:val="0"/>
                <w:color w:val="000000"/>
                <w:spacing w:val="0"/>
                <w:kern w:val="0"/>
                <w:sz w:val="19"/>
                <w:szCs w:val="19"/>
                <w:lang w:val="en-US" w:eastAsia="zh-CN" w:bidi="ar"/>
              </w:rPr>
              <w:t>优势</w:t>
            </w:r>
          </w:p>
        </w:tc>
        <w:tc>
          <w:tcPr>
            <w:tcW w:w="2259" w:type="dxa"/>
            <w:tcBorders>
              <w:top w:val="nil"/>
              <w:left w:val="nil"/>
              <w:bottom w:val="nil"/>
              <w:right w:val="single" w:color="auto" w:sz="4" w:space="0"/>
            </w:tcBorders>
            <w:shd w:val="clear" w:color="auto" w:fill="FFFFFF"/>
            <w:tcMar>
              <w:top w:w="144" w:type="dxa"/>
              <w:left w:w="216" w:type="dxa"/>
              <w:bottom w:w="144" w:type="dxa"/>
              <w:right w:w="216" w:type="dxa"/>
            </w:tcMar>
            <w:vAlign w:val="center"/>
          </w:tcPr>
          <w:p>
            <w:pPr>
              <w:keepNext w:val="0"/>
              <w:keepLines w:val="0"/>
              <w:widowControl/>
              <w:suppressLineNumbers w:val="0"/>
              <w:spacing w:before="0" w:beforeAutospacing="0" w:after="0" w:afterAutospacing="0" w:line="336" w:lineRule="atLeast"/>
              <w:ind w:left="0" w:leftChars="0" w:right="0" w:firstLine="0" w:firstLineChars="0"/>
              <w:jc w:val="left"/>
              <w:rPr>
                <w:rFonts w:hint="default" w:ascii="Times New Roman" w:hAnsi="Times New Roman" w:eastAsia="Segoe UI" w:cs="Times New Roman"/>
                <w:i w:val="0"/>
                <w:iCs w:val="0"/>
                <w:caps w:val="0"/>
                <w:color w:val="000000"/>
                <w:spacing w:val="0"/>
                <w:sz w:val="19"/>
                <w:szCs w:val="19"/>
              </w:rPr>
            </w:pPr>
            <w:r>
              <w:rPr>
                <w:rFonts w:hint="default" w:ascii="Times New Roman" w:hAnsi="Times New Roman" w:eastAsia="Segoe UI" w:cs="Times New Roman"/>
                <w:i w:val="0"/>
                <w:iCs w:val="0"/>
                <w:caps w:val="0"/>
                <w:color w:val="000000"/>
                <w:spacing w:val="0"/>
                <w:kern w:val="0"/>
                <w:sz w:val="19"/>
                <w:szCs w:val="19"/>
                <w:lang w:val="en-US" w:eastAsia="zh-CN" w:bidi="ar"/>
              </w:rPr>
              <w:t>灵敏度高，能检测极微弱信号</w:t>
            </w:r>
            <w:r>
              <w:rPr>
                <w:rFonts w:hint="eastAsia" w:eastAsia="Segoe UI" w:cs="Times New Roman"/>
                <w:i w:val="0"/>
                <w:iCs w:val="0"/>
                <w:caps w:val="0"/>
                <w:color w:val="000000"/>
                <w:spacing w:val="0"/>
                <w:kern w:val="0"/>
                <w:sz w:val="19"/>
                <w:szCs w:val="19"/>
                <w:lang w:val="en-US" w:eastAsia="zh-CN" w:bidi="ar"/>
              </w:rPr>
              <w:t>；</w:t>
            </w:r>
            <w:r>
              <w:rPr>
                <w:rFonts w:hint="default" w:ascii="Times New Roman" w:hAnsi="Times New Roman" w:eastAsia="Segoe UI" w:cs="Times New Roman"/>
                <w:i w:val="0"/>
                <w:iCs w:val="0"/>
                <w:caps w:val="0"/>
                <w:color w:val="000000"/>
                <w:spacing w:val="0"/>
                <w:kern w:val="0"/>
                <w:sz w:val="19"/>
                <w:szCs w:val="19"/>
                <w:lang w:val="en-US" w:eastAsia="zh-CN" w:bidi="ar"/>
              </w:rPr>
              <w:t>结构简单，易于微型化</w:t>
            </w:r>
          </w:p>
        </w:tc>
        <w:tc>
          <w:tcPr>
            <w:tcW w:w="2688" w:type="dxa"/>
            <w:tcBorders>
              <w:top w:val="nil"/>
              <w:left w:val="nil"/>
              <w:bottom w:val="nil"/>
              <w:right w:val="single" w:color="auto" w:sz="4" w:space="0"/>
            </w:tcBorders>
            <w:shd w:val="clear" w:color="auto" w:fill="FFFFFF"/>
            <w:tcMar>
              <w:top w:w="144" w:type="dxa"/>
              <w:left w:w="216" w:type="dxa"/>
              <w:bottom w:w="144" w:type="dxa"/>
              <w:right w:w="216" w:type="dxa"/>
            </w:tcMar>
            <w:vAlign w:val="center"/>
          </w:tcPr>
          <w:p>
            <w:pPr>
              <w:keepNext w:val="0"/>
              <w:keepLines w:val="0"/>
              <w:widowControl/>
              <w:suppressLineNumbers w:val="0"/>
              <w:spacing w:before="0" w:beforeAutospacing="0" w:after="0" w:afterAutospacing="0" w:line="336" w:lineRule="atLeast"/>
              <w:ind w:left="0" w:leftChars="0" w:right="0" w:firstLine="0" w:firstLineChars="0"/>
              <w:jc w:val="left"/>
              <w:rPr>
                <w:rFonts w:hint="default" w:ascii="Times New Roman" w:hAnsi="Times New Roman" w:eastAsia="Segoe UI" w:cs="Times New Roman"/>
                <w:i w:val="0"/>
                <w:iCs w:val="0"/>
                <w:caps w:val="0"/>
                <w:color w:val="000000"/>
                <w:spacing w:val="0"/>
                <w:sz w:val="19"/>
                <w:szCs w:val="19"/>
              </w:rPr>
            </w:pPr>
            <w:r>
              <w:rPr>
                <w:rFonts w:hint="default" w:ascii="Times New Roman" w:hAnsi="Times New Roman" w:eastAsia="Segoe UI" w:cs="Times New Roman"/>
                <w:i w:val="0"/>
                <w:iCs w:val="0"/>
                <w:caps w:val="0"/>
                <w:color w:val="000000"/>
                <w:spacing w:val="0"/>
                <w:kern w:val="0"/>
                <w:sz w:val="19"/>
                <w:szCs w:val="19"/>
                <w:lang w:val="en-US" w:eastAsia="zh-CN" w:bidi="ar"/>
              </w:rPr>
              <w:t>线性度优异，测量精度高</w:t>
            </w:r>
            <w:r>
              <w:rPr>
                <w:rFonts w:hint="eastAsia" w:eastAsia="Segoe UI" w:cs="Times New Roman"/>
                <w:i w:val="0"/>
                <w:iCs w:val="0"/>
                <w:caps w:val="0"/>
                <w:color w:val="000000"/>
                <w:spacing w:val="0"/>
                <w:kern w:val="0"/>
                <w:sz w:val="19"/>
                <w:szCs w:val="19"/>
                <w:lang w:val="en-US" w:eastAsia="zh-CN" w:bidi="ar"/>
              </w:rPr>
              <w:t>；</w:t>
            </w:r>
            <w:r>
              <w:rPr>
                <w:rFonts w:hint="default" w:ascii="Times New Roman" w:hAnsi="Times New Roman" w:eastAsia="Segoe UI" w:cs="Times New Roman"/>
                <w:i w:val="0"/>
                <w:iCs w:val="0"/>
                <w:caps w:val="0"/>
                <w:color w:val="000000"/>
                <w:spacing w:val="0"/>
                <w:kern w:val="0"/>
                <w:sz w:val="19"/>
                <w:szCs w:val="19"/>
                <w:lang w:val="en-US" w:eastAsia="zh-CN" w:bidi="ar"/>
              </w:rPr>
              <w:t>量程大，适应大范围检测需求</w:t>
            </w:r>
            <w:r>
              <w:rPr>
                <w:rFonts w:hint="eastAsia" w:eastAsia="Segoe UI" w:cs="Times New Roman"/>
                <w:i w:val="0"/>
                <w:iCs w:val="0"/>
                <w:caps w:val="0"/>
                <w:color w:val="000000"/>
                <w:spacing w:val="0"/>
                <w:kern w:val="0"/>
                <w:sz w:val="19"/>
                <w:szCs w:val="19"/>
                <w:lang w:val="en-US" w:eastAsia="zh-CN" w:bidi="ar"/>
              </w:rPr>
              <w:t>；</w:t>
            </w:r>
            <w:r>
              <w:rPr>
                <w:rFonts w:hint="default" w:ascii="Times New Roman" w:hAnsi="Times New Roman" w:eastAsia="Segoe UI" w:cs="Times New Roman"/>
                <w:i w:val="0"/>
                <w:iCs w:val="0"/>
                <w:caps w:val="0"/>
                <w:color w:val="000000"/>
                <w:spacing w:val="0"/>
                <w:kern w:val="0"/>
                <w:sz w:val="19"/>
                <w:szCs w:val="19"/>
                <w:lang w:val="en-US" w:eastAsia="zh-CN" w:bidi="ar"/>
              </w:rPr>
              <w:t>性能稳定，受环境干扰较小</w:t>
            </w:r>
          </w:p>
        </w:tc>
        <w:tc>
          <w:tcPr>
            <w:tcW w:w="2533" w:type="dxa"/>
            <w:tcBorders>
              <w:top w:val="nil"/>
              <w:left w:val="nil"/>
              <w:bottom w:val="nil"/>
              <w:right w:val="nil"/>
            </w:tcBorders>
            <w:shd w:val="clear" w:color="auto" w:fill="FFFFFF"/>
            <w:tcMar>
              <w:top w:w="144" w:type="dxa"/>
              <w:left w:w="216" w:type="dxa"/>
              <w:bottom w:w="144" w:type="dxa"/>
              <w:right w:w="216" w:type="dxa"/>
            </w:tcMar>
            <w:vAlign w:val="center"/>
          </w:tcPr>
          <w:p>
            <w:pPr>
              <w:keepNext w:val="0"/>
              <w:keepLines w:val="0"/>
              <w:widowControl/>
              <w:suppressLineNumbers w:val="0"/>
              <w:spacing w:before="0" w:beforeAutospacing="0" w:after="0" w:afterAutospacing="0" w:line="336" w:lineRule="atLeast"/>
              <w:ind w:left="0" w:leftChars="0" w:right="0" w:firstLine="0" w:firstLineChars="0"/>
              <w:jc w:val="left"/>
              <w:rPr>
                <w:rFonts w:hint="default" w:ascii="Times New Roman" w:hAnsi="Times New Roman" w:eastAsia="Segoe UI" w:cs="Times New Roman"/>
                <w:i w:val="0"/>
                <w:iCs w:val="0"/>
                <w:caps w:val="0"/>
                <w:color w:val="000000"/>
                <w:spacing w:val="0"/>
                <w:sz w:val="19"/>
                <w:szCs w:val="19"/>
              </w:rPr>
            </w:pPr>
            <w:r>
              <w:rPr>
                <w:rFonts w:hint="default" w:ascii="Times New Roman" w:hAnsi="Times New Roman" w:eastAsia="Segoe UI" w:cs="Times New Roman"/>
                <w:i w:val="0"/>
                <w:iCs w:val="0"/>
                <w:caps w:val="0"/>
                <w:color w:val="000000"/>
                <w:spacing w:val="0"/>
                <w:kern w:val="0"/>
                <w:sz w:val="19"/>
                <w:szCs w:val="19"/>
                <w:lang w:val="en-US" w:eastAsia="zh-CN" w:bidi="ar"/>
              </w:rPr>
              <w:t>可检测特殊非电量（如湿度、材料成分）</w:t>
            </w:r>
            <w:r>
              <w:rPr>
                <w:rFonts w:hint="eastAsia" w:eastAsia="Segoe UI" w:cs="Times New Roman"/>
                <w:i w:val="0"/>
                <w:iCs w:val="0"/>
                <w:caps w:val="0"/>
                <w:color w:val="000000"/>
                <w:spacing w:val="0"/>
                <w:kern w:val="0"/>
                <w:sz w:val="19"/>
                <w:szCs w:val="19"/>
                <w:lang w:val="en-US" w:eastAsia="zh-CN" w:bidi="ar"/>
              </w:rPr>
              <w:t>；</w:t>
            </w:r>
            <w:r>
              <w:rPr>
                <w:rFonts w:hint="default" w:ascii="Times New Roman" w:hAnsi="Times New Roman" w:eastAsia="Segoe UI" w:cs="Times New Roman"/>
                <w:i w:val="0"/>
                <w:iCs w:val="0"/>
                <w:caps w:val="0"/>
                <w:color w:val="000000"/>
                <w:spacing w:val="0"/>
                <w:kern w:val="0"/>
                <w:sz w:val="19"/>
                <w:szCs w:val="19"/>
                <w:lang w:val="en-US" w:eastAsia="zh-CN" w:bidi="ar"/>
              </w:rPr>
              <w:t>线性度较好，无需复杂补偿</w:t>
            </w:r>
            <w:r>
              <w:rPr>
                <w:rFonts w:hint="eastAsia" w:eastAsia="Segoe UI" w:cs="Times New Roman"/>
                <w:i w:val="0"/>
                <w:iCs w:val="0"/>
                <w:caps w:val="0"/>
                <w:color w:val="000000"/>
                <w:spacing w:val="0"/>
                <w:kern w:val="0"/>
                <w:sz w:val="19"/>
                <w:szCs w:val="19"/>
                <w:lang w:val="en-US" w:eastAsia="zh-CN" w:bidi="ar"/>
              </w:rPr>
              <w:t>；</w:t>
            </w:r>
            <w:r>
              <w:rPr>
                <w:rFonts w:hint="default" w:ascii="Times New Roman" w:hAnsi="Times New Roman" w:eastAsia="Segoe UI" w:cs="Times New Roman"/>
                <w:i w:val="0"/>
                <w:iCs w:val="0"/>
                <w:caps w:val="0"/>
                <w:color w:val="000000"/>
                <w:spacing w:val="0"/>
                <w:kern w:val="0"/>
                <w:sz w:val="19"/>
                <w:szCs w:val="19"/>
                <w:lang w:val="en-US" w:eastAsia="zh-CN" w:bidi="ar"/>
              </w:rPr>
              <w:t>对极板机械磨损不敏感</w:t>
            </w:r>
          </w:p>
        </w:tc>
      </w:tr>
    </w:tbl>
    <w:p>
      <w:pPr>
        <w:rPr>
          <w:rFonts w:hint="eastAsia"/>
          <w:lang w:val="en-US" w:eastAsia="zh-CN"/>
        </w:rPr>
      </w:pPr>
    </w:p>
    <w:p>
      <w:pPr>
        <w:rPr>
          <w:rFonts w:hint="eastAsia"/>
          <w:lang w:val="en-US" w:eastAsia="zh-CN"/>
        </w:rPr>
      </w:pPr>
      <w:r>
        <w:rPr>
          <w:rFonts w:hint="eastAsia"/>
          <w:lang w:val="en-US" w:eastAsia="zh-CN"/>
        </w:rPr>
        <w:t>综上所述，通常在选择电容式传感器时，若需检测</w:t>
      </w:r>
      <w:r>
        <w:rPr>
          <w:rFonts w:hint="default"/>
          <w:lang w:val="en-US" w:eastAsia="zh-CN"/>
        </w:rPr>
        <w:t>微小信号（如</w:t>
      </w:r>
      <m:oMath>
        <m:r>
          <m:rPr/>
          <w:rPr>
            <w:rFonts w:hint="default" w:ascii="Cambria Math" w:hAnsi="Cambria Math" w:cs="Times New Roman"/>
          </w:rPr>
          <m:t>μ</m:t>
        </m:r>
      </m:oMath>
      <w:r>
        <w:rPr>
          <w:rFonts w:hint="default" w:ascii="Times New Roman" w:hAnsi="Times New Roman" w:cs="Times New Roman"/>
          <w:i/>
          <w:iCs/>
          <w:lang w:val="en-US" w:eastAsia="zh-CN"/>
        </w:rPr>
        <w:t>m</w:t>
      </w:r>
      <w:r>
        <w:rPr>
          <w:rFonts w:hint="default"/>
          <w:lang w:val="en-US" w:eastAsia="zh-CN"/>
        </w:rPr>
        <w:t>级位移、微小压力），</w:t>
      </w:r>
      <w:r>
        <w:rPr>
          <w:rFonts w:hint="eastAsia"/>
          <w:lang w:val="en-US" w:eastAsia="zh-CN"/>
        </w:rPr>
        <w:t>可以</w:t>
      </w:r>
      <w:r>
        <w:rPr>
          <w:rFonts w:hint="default"/>
          <w:lang w:val="en-US" w:eastAsia="zh-CN"/>
        </w:rPr>
        <w:t>优先选变极距型</w:t>
      </w:r>
      <w:r>
        <w:rPr>
          <w:rFonts w:hint="eastAsia"/>
          <w:lang w:val="en-US" w:eastAsia="zh-CN"/>
        </w:rPr>
        <w:t>，但需要</w:t>
      </w:r>
      <w:r>
        <w:rPr>
          <w:rFonts w:hint="default"/>
          <w:lang w:val="en-US" w:eastAsia="zh-CN"/>
        </w:rPr>
        <w:t>需接受小量程和非线性补偿；若需大范围、高精度线性检测（如</w:t>
      </w:r>
      <w:r>
        <w:rPr>
          <w:rFonts w:hint="default"/>
          <w:i/>
          <w:iCs/>
          <w:lang w:val="en-US" w:eastAsia="zh-CN"/>
        </w:rPr>
        <w:t>cm</w:t>
      </w:r>
      <w:r>
        <w:rPr>
          <w:rFonts w:hint="default"/>
          <w:lang w:val="en-US" w:eastAsia="zh-CN"/>
        </w:rPr>
        <w:t>级位移、角位移），</w:t>
      </w:r>
      <w:r>
        <w:rPr>
          <w:rFonts w:hint="eastAsia"/>
          <w:lang w:val="en-US" w:eastAsia="zh-CN"/>
        </w:rPr>
        <w:t>可以</w:t>
      </w:r>
      <w:r>
        <w:rPr>
          <w:rFonts w:hint="default"/>
          <w:lang w:val="en-US" w:eastAsia="zh-CN"/>
        </w:rPr>
        <w:t>优先选变面积型</w:t>
      </w:r>
      <w:r>
        <w:rPr>
          <w:rFonts w:hint="eastAsia"/>
          <w:lang w:val="en-US" w:eastAsia="zh-CN"/>
        </w:rPr>
        <w:t>，</w:t>
      </w:r>
      <w:r>
        <w:rPr>
          <w:rFonts w:hint="default"/>
          <w:lang w:val="en-US" w:eastAsia="zh-CN"/>
        </w:rPr>
        <w:t>兼顾量程与线性；若需检测湿度、材料成分、介质分布等特殊非电量，</w:t>
      </w:r>
      <w:r>
        <w:rPr>
          <w:rFonts w:hint="eastAsia"/>
          <w:lang w:val="en-US" w:eastAsia="zh-CN"/>
        </w:rPr>
        <w:t>可以</w:t>
      </w:r>
      <w:r>
        <w:rPr>
          <w:rFonts w:hint="default"/>
          <w:lang w:val="en-US" w:eastAsia="zh-CN"/>
        </w:rPr>
        <w:t>优先选变介质型</w:t>
      </w:r>
      <w:r>
        <w:rPr>
          <w:rFonts w:hint="eastAsia"/>
          <w:lang w:val="en-US" w:eastAsia="zh-CN"/>
        </w:rPr>
        <w:t>，</w:t>
      </w:r>
      <w:r>
        <w:rPr>
          <w:rFonts w:hint="default"/>
          <w:lang w:val="en-US" w:eastAsia="zh-CN"/>
        </w:rPr>
        <w:t>利用</w:t>
      </w:r>
      <m:oMath>
        <m:sSub>
          <m:sSubPr>
            <m:ctrlPr>
              <w:rPr>
                <w:rFonts w:hint="default" w:ascii="Cambria Math" w:hAnsi="Cambria Math" w:cs="Times New Roman"/>
                <w:i/>
                <w:sz w:val="24"/>
                <w:szCs w:val="24"/>
              </w:rPr>
            </m:ctrlPr>
          </m:sSubPr>
          <m:e>
            <m:r>
              <m:rPr/>
              <w:rPr>
                <w:rFonts w:hint="default" w:ascii="Cambria Math" w:hAnsi="Cambria Math" w:cs="Times New Roman"/>
                <w:sz w:val="24"/>
                <w:szCs w:val="24"/>
              </w:rPr>
              <m:t>ε</m:t>
            </m:r>
            <m:ctrlPr>
              <w:rPr>
                <w:rFonts w:hint="default" w:ascii="Cambria Math" w:hAnsi="Cambria Math" w:cs="Times New Roman"/>
                <w:i/>
                <w:sz w:val="24"/>
                <w:szCs w:val="24"/>
              </w:rPr>
            </m:ctrlPr>
          </m:e>
          <m:sub>
            <m:r>
              <m:rPr/>
              <w:rPr>
                <w:rFonts w:hint="default" w:ascii="Cambria Math" w:hAnsi="Cambria Math" w:cs="Times New Roman"/>
                <w:sz w:val="24"/>
                <w:szCs w:val="24"/>
                <w:lang w:val="en-US" w:eastAsia="zh-CN"/>
              </w:rPr>
              <m:t>r</m:t>
            </m:r>
            <m:ctrlPr>
              <w:rPr>
                <w:rFonts w:hint="default" w:ascii="Cambria Math" w:hAnsi="Cambria Math" w:cs="Times New Roman"/>
                <w:i/>
                <w:sz w:val="24"/>
                <w:szCs w:val="24"/>
              </w:rPr>
            </m:ctrlPr>
          </m:sub>
        </m:sSub>
      </m:oMath>
      <w:r>
        <w:rPr>
          <w:rFonts w:hint="default"/>
          <w:lang w:val="en-US" w:eastAsia="zh-CN"/>
        </w:rPr>
        <w:t>差异实现检测。</w:t>
      </w:r>
    </w:p>
    <w:p>
      <w:pPr>
        <w:rPr>
          <w:rFonts w:hint="eastAsia"/>
          <w:lang w:val="en-US" w:eastAsia="zh-CN"/>
        </w:rPr>
      </w:pPr>
      <w:r>
        <w:rPr>
          <w:rFonts w:hint="eastAsia"/>
          <w:lang w:val="en-US" w:eastAsia="zh-CN"/>
        </w:rPr>
        <w:t>电容式传感器的核心功能是将非电物理量（如位移、压力）转换为可测量的电信号，如下表4-4所示，其性能由电容敏感元件、测量电路和辅助结构三大关键部分协同决定，三者共同保障 “非电量→电容变化→电信号” 的完整转换流程。</w:t>
      </w:r>
    </w:p>
    <w:p>
      <w:pPr>
        <w:jc w:val="center"/>
        <w:rPr>
          <w:rFonts w:hint="default"/>
          <w:lang w:val="en-US" w:eastAsia="zh-CN"/>
        </w:rPr>
      </w:pPr>
      <w:r>
        <w:rPr>
          <w:rFonts w:hint="eastAsia" w:cs="Times New Roman"/>
          <w:b/>
          <w:bCs/>
          <w:sz w:val="22"/>
          <w:szCs w:val="22"/>
          <w:lang w:val="en-US" w:eastAsia="zh-CN"/>
        </w:rPr>
        <w:t>表4-4 电容式传感器结构</w:t>
      </w:r>
    </w:p>
    <w:tbl>
      <w:tblPr>
        <w:tblStyle w:val="7"/>
        <w:tblW w:w="0" w:type="auto"/>
        <w:tblInd w:w="0" w:type="dxa"/>
        <w:tblBorders>
          <w:top w:val="none" w:color="auto" w:sz="0" w:space="0"/>
          <w:left w:val="single" w:color="auto" w:sz="2" w:space="0"/>
          <w:bottom w:val="single" w:color="auto" w:sz="2" w:space="0"/>
          <w:right w:val="single" w:color="auto" w:sz="2" w:space="0"/>
          <w:insideH w:val="none" w:color="auto" w:sz="0" w:space="0"/>
          <w:insideV w:val="none" w:color="auto" w:sz="0" w:space="0"/>
        </w:tblBorders>
        <w:shd w:val="clear" w:color="auto" w:fill="FFFFFF"/>
        <w:tblLayout w:type="autofit"/>
        <w:tblCellMar>
          <w:top w:w="0" w:type="dxa"/>
          <w:left w:w="0" w:type="dxa"/>
          <w:bottom w:w="0" w:type="dxa"/>
          <w:right w:w="0" w:type="dxa"/>
        </w:tblCellMar>
      </w:tblPr>
      <w:tblGrid>
        <w:gridCol w:w="1297"/>
        <w:gridCol w:w="4566"/>
        <w:gridCol w:w="2875"/>
      </w:tblGrid>
      <w:tr>
        <w:tblPrEx>
          <w:tblBorders>
            <w:top w:val="none" w:color="auto" w:sz="0" w:space="0"/>
            <w:left w:val="single" w:color="auto" w:sz="2" w:space="0"/>
            <w:bottom w:val="single" w:color="auto" w:sz="2" w:space="0"/>
            <w:right w:val="single" w:color="auto" w:sz="2" w:space="0"/>
            <w:insideH w:val="none" w:color="auto" w:sz="0" w:space="0"/>
            <w:insideV w:val="none" w:color="auto" w:sz="0" w:space="0"/>
          </w:tblBorders>
          <w:shd w:val="clear" w:color="auto" w:fill="FFFFFF"/>
          <w:tblCellMar>
            <w:top w:w="0" w:type="dxa"/>
            <w:left w:w="0" w:type="dxa"/>
            <w:bottom w:w="0" w:type="dxa"/>
            <w:right w:w="0" w:type="dxa"/>
          </w:tblCellMar>
        </w:tblPrEx>
        <w:trPr>
          <w:tblHeader/>
        </w:trPr>
        <w:tc>
          <w:tcPr>
            <w:tcW w:w="1297" w:type="dxa"/>
            <w:tcBorders>
              <w:top w:val="nil"/>
              <w:left w:val="nil"/>
              <w:bottom w:val="nil"/>
              <w:right w:val="single" w:color="auto" w:sz="4" w:space="0"/>
            </w:tcBorders>
            <w:shd w:val="clear" w:color="auto" w:fill="CBF5E1"/>
            <w:tcMar>
              <w:top w:w="144" w:type="dxa"/>
              <w:left w:w="216" w:type="dxa"/>
              <w:bottom w:w="144" w:type="dxa"/>
              <w:right w:w="216" w:type="dxa"/>
            </w:tcMar>
            <w:vAlign w:val="center"/>
          </w:tcPr>
          <w:p>
            <w:pPr>
              <w:keepNext w:val="0"/>
              <w:keepLines w:val="0"/>
              <w:widowControl/>
              <w:suppressLineNumbers w:val="0"/>
              <w:spacing w:before="0" w:beforeAutospacing="0" w:after="0" w:afterAutospacing="0" w:line="336" w:lineRule="atLeast"/>
              <w:ind w:left="0" w:leftChars="0" w:right="0" w:firstLine="0" w:firstLineChars="0"/>
              <w:jc w:val="center"/>
              <w:rPr>
                <w:rFonts w:ascii="Segoe UI" w:hAnsi="Segoe UI" w:eastAsia="Segoe UI" w:cs="Segoe UI"/>
                <w:b/>
                <w:bCs/>
                <w:i w:val="0"/>
                <w:iCs w:val="0"/>
                <w:caps w:val="0"/>
                <w:color w:val="000000"/>
                <w:spacing w:val="0"/>
                <w:sz w:val="19"/>
                <w:szCs w:val="19"/>
              </w:rPr>
            </w:pPr>
            <w:r>
              <w:rPr>
                <w:rFonts w:hint="default" w:ascii="Segoe UI" w:hAnsi="Segoe UI" w:eastAsia="Segoe UI" w:cs="Segoe UI"/>
                <w:b/>
                <w:bCs/>
                <w:i w:val="0"/>
                <w:iCs w:val="0"/>
                <w:caps w:val="0"/>
                <w:color w:val="000000"/>
                <w:spacing w:val="0"/>
                <w:kern w:val="0"/>
                <w:sz w:val="19"/>
                <w:szCs w:val="19"/>
                <w:lang w:val="en-US" w:eastAsia="zh-CN" w:bidi="ar"/>
              </w:rPr>
              <w:t>组成部分</w:t>
            </w:r>
          </w:p>
        </w:tc>
        <w:tc>
          <w:tcPr>
            <w:tcW w:w="4566" w:type="dxa"/>
            <w:tcBorders>
              <w:top w:val="nil"/>
              <w:left w:val="nil"/>
              <w:bottom w:val="nil"/>
              <w:right w:val="single" w:color="auto" w:sz="4" w:space="0"/>
            </w:tcBorders>
            <w:shd w:val="clear" w:color="auto" w:fill="CBF5E1"/>
            <w:tcMar>
              <w:top w:w="144" w:type="dxa"/>
              <w:left w:w="216" w:type="dxa"/>
              <w:bottom w:w="144" w:type="dxa"/>
              <w:right w:w="216" w:type="dxa"/>
            </w:tcMar>
            <w:vAlign w:val="center"/>
          </w:tcPr>
          <w:p>
            <w:pPr>
              <w:keepNext w:val="0"/>
              <w:keepLines w:val="0"/>
              <w:widowControl/>
              <w:suppressLineNumbers w:val="0"/>
              <w:spacing w:before="0" w:beforeAutospacing="0" w:after="0" w:afterAutospacing="0" w:line="336" w:lineRule="atLeast"/>
              <w:ind w:left="0" w:right="0" w:firstLine="0"/>
              <w:jc w:val="center"/>
              <w:rPr>
                <w:rFonts w:hint="default" w:ascii="Segoe UI" w:hAnsi="Segoe UI" w:eastAsia="Segoe UI" w:cs="Segoe UI"/>
                <w:b/>
                <w:bCs/>
                <w:i w:val="0"/>
                <w:iCs w:val="0"/>
                <w:caps w:val="0"/>
                <w:color w:val="000000"/>
                <w:spacing w:val="0"/>
                <w:sz w:val="19"/>
                <w:szCs w:val="19"/>
              </w:rPr>
            </w:pPr>
            <w:r>
              <w:rPr>
                <w:rFonts w:hint="default" w:ascii="Segoe UI" w:hAnsi="Segoe UI" w:eastAsia="Segoe UI" w:cs="Segoe UI"/>
                <w:b/>
                <w:bCs/>
                <w:i w:val="0"/>
                <w:iCs w:val="0"/>
                <w:caps w:val="0"/>
                <w:color w:val="000000"/>
                <w:spacing w:val="0"/>
                <w:kern w:val="0"/>
                <w:sz w:val="19"/>
                <w:szCs w:val="19"/>
                <w:lang w:val="en-US" w:eastAsia="zh-CN" w:bidi="ar"/>
              </w:rPr>
              <w:t>核心作用</w:t>
            </w:r>
          </w:p>
        </w:tc>
        <w:tc>
          <w:tcPr>
            <w:tcW w:w="0" w:type="auto"/>
            <w:tcBorders>
              <w:top w:val="nil"/>
              <w:left w:val="nil"/>
              <w:bottom w:val="nil"/>
              <w:right w:val="nil"/>
            </w:tcBorders>
            <w:shd w:val="clear" w:color="auto" w:fill="CBF5E1"/>
            <w:tcMar>
              <w:top w:w="144" w:type="dxa"/>
              <w:left w:w="216" w:type="dxa"/>
              <w:bottom w:w="144" w:type="dxa"/>
              <w:right w:w="216" w:type="dxa"/>
            </w:tcMar>
            <w:vAlign w:val="center"/>
          </w:tcPr>
          <w:p>
            <w:pPr>
              <w:keepNext w:val="0"/>
              <w:keepLines w:val="0"/>
              <w:widowControl/>
              <w:suppressLineNumbers w:val="0"/>
              <w:spacing w:before="0" w:beforeAutospacing="0" w:after="0" w:afterAutospacing="0" w:line="336" w:lineRule="atLeast"/>
              <w:ind w:left="0" w:right="0" w:firstLine="0"/>
              <w:jc w:val="center"/>
              <w:rPr>
                <w:rFonts w:hint="default" w:ascii="Segoe UI" w:hAnsi="Segoe UI" w:eastAsia="Segoe UI" w:cs="Segoe UI"/>
                <w:b/>
                <w:bCs/>
                <w:i w:val="0"/>
                <w:iCs w:val="0"/>
                <w:caps w:val="0"/>
                <w:color w:val="000000"/>
                <w:spacing w:val="0"/>
                <w:sz w:val="19"/>
                <w:szCs w:val="19"/>
              </w:rPr>
            </w:pPr>
            <w:r>
              <w:rPr>
                <w:rFonts w:hint="default" w:ascii="Segoe UI" w:hAnsi="Segoe UI" w:eastAsia="Segoe UI" w:cs="Segoe UI"/>
                <w:b/>
                <w:bCs/>
                <w:i w:val="0"/>
                <w:iCs w:val="0"/>
                <w:caps w:val="0"/>
                <w:color w:val="000000"/>
                <w:spacing w:val="0"/>
                <w:kern w:val="0"/>
                <w:sz w:val="19"/>
                <w:szCs w:val="19"/>
                <w:lang w:val="en-US" w:eastAsia="zh-CN" w:bidi="ar"/>
              </w:rPr>
              <w:t>常见类型 / 示例</w:t>
            </w:r>
          </w:p>
        </w:tc>
      </w:tr>
      <w:tr>
        <w:tblPrEx>
          <w:tblBorders>
            <w:top w:val="single" w:color="auto" w:sz="4" w:space="0"/>
            <w:left w:val="single" w:color="auto" w:sz="2" w:space="0"/>
            <w:bottom w:val="single" w:color="auto" w:sz="2" w:space="0"/>
            <w:right w:val="single" w:color="auto" w:sz="2" w:space="0"/>
            <w:insideH w:val="none" w:color="auto" w:sz="0" w:space="0"/>
            <w:insideV w:val="none" w:color="auto" w:sz="0" w:space="0"/>
          </w:tblBorders>
          <w:tblCellMar>
            <w:top w:w="0" w:type="dxa"/>
            <w:left w:w="0" w:type="dxa"/>
            <w:bottom w:w="0" w:type="dxa"/>
            <w:right w:w="0" w:type="dxa"/>
          </w:tblCellMar>
        </w:tblPrEx>
        <w:tc>
          <w:tcPr>
            <w:tcW w:w="1297" w:type="dxa"/>
            <w:tcBorders>
              <w:top w:val="nil"/>
              <w:left w:val="nil"/>
              <w:bottom w:val="nil"/>
              <w:right w:val="single" w:color="auto" w:sz="4" w:space="0"/>
            </w:tcBorders>
            <w:shd w:val="clear" w:color="auto" w:fill="FFFFFF"/>
            <w:tcMar>
              <w:top w:w="144" w:type="dxa"/>
              <w:left w:w="216" w:type="dxa"/>
              <w:bottom w:w="144" w:type="dxa"/>
              <w:right w:w="216" w:type="dxa"/>
            </w:tcMar>
            <w:vAlign w:val="center"/>
          </w:tcPr>
          <w:p>
            <w:pPr>
              <w:keepNext w:val="0"/>
              <w:keepLines w:val="0"/>
              <w:widowControl/>
              <w:suppressLineNumbers w:val="0"/>
              <w:spacing w:before="0" w:beforeAutospacing="0" w:after="0" w:afterAutospacing="0" w:line="336" w:lineRule="atLeast"/>
              <w:ind w:left="0" w:leftChars="0" w:right="0" w:firstLine="0" w:firstLineChars="0"/>
              <w:jc w:val="left"/>
              <w:rPr>
                <w:rFonts w:hint="default" w:ascii="Segoe UI" w:hAnsi="Segoe UI" w:eastAsia="Segoe UI" w:cs="Segoe UI"/>
                <w:b/>
                <w:bCs/>
                <w:i w:val="0"/>
                <w:iCs w:val="0"/>
                <w:caps w:val="0"/>
                <w:color w:val="000000"/>
                <w:spacing w:val="0"/>
                <w:kern w:val="0"/>
                <w:sz w:val="19"/>
                <w:szCs w:val="19"/>
                <w:lang w:val="en-US" w:eastAsia="zh-CN" w:bidi="ar"/>
              </w:rPr>
            </w:pPr>
            <w:r>
              <w:rPr>
                <w:rFonts w:hint="default" w:ascii="Segoe UI" w:hAnsi="Segoe UI" w:eastAsia="Segoe UI" w:cs="Segoe UI"/>
                <w:b/>
                <w:bCs/>
                <w:i w:val="0"/>
                <w:iCs w:val="0"/>
                <w:caps w:val="0"/>
                <w:color w:val="000000"/>
                <w:spacing w:val="0"/>
                <w:kern w:val="0"/>
                <w:sz w:val="19"/>
                <w:szCs w:val="19"/>
                <w:lang w:val="en-US" w:eastAsia="zh-CN" w:bidi="ar"/>
              </w:rPr>
              <w:t>电容敏感元件</w:t>
            </w:r>
          </w:p>
        </w:tc>
        <w:tc>
          <w:tcPr>
            <w:tcW w:w="4566" w:type="dxa"/>
            <w:tcBorders>
              <w:top w:val="nil"/>
              <w:left w:val="nil"/>
              <w:bottom w:val="nil"/>
              <w:right w:val="single" w:color="auto" w:sz="4" w:space="0"/>
            </w:tcBorders>
            <w:shd w:val="clear" w:color="auto" w:fill="FFFFFF"/>
            <w:tcMar>
              <w:top w:w="144" w:type="dxa"/>
              <w:left w:w="216" w:type="dxa"/>
              <w:bottom w:w="144" w:type="dxa"/>
              <w:right w:w="216" w:type="dxa"/>
            </w:tcMar>
            <w:vAlign w:val="center"/>
          </w:tcPr>
          <w:p>
            <w:pPr>
              <w:keepNext w:val="0"/>
              <w:keepLines w:val="0"/>
              <w:widowControl/>
              <w:suppressLineNumbers w:val="0"/>
              <w:spacing w:before="0" w:beforeAutospacing="0" w:after="0" w:afterAutospacing="0" w:line="336" w:lineRule="atLeast"/>
              <w:ind w:left="0" w:leftChars="0" w:right="0" w:firstLine="0" w:firstLineChars="0"/>
              <w:jc w:val="left"/>
              <w:rPr>
                <w:rFonts w:hint="default" w:ascii="Segoe UI" w:hAnsi="Segoe UI" w:eastAsia="Segoe UI" w:cs="Segoe UI"/>
                <w:i w:val="0"/>
                <w:iCs w:val="0"/>
                <w:caps w:val="0"/>
                <w:color w:val="000000"/>
                <w:spacing w:val="0"/>
                <w:sz w:val="19"/>
                <w:szCs w:val="19"/>
              </w:rPr>
            </w:pPr>
            <w:r>
              <w:rPr>
                <w:rFonts w:hint="default" w:ascii="Segoe UI" w:hAnsi="Segoe UI" w:eastAsia="Segoe UI" w:cs="Segoe UI"/>
                <w:i w:val="0"/>
                <w:iCs w:val="0"/>
                <w:caps w:val="0"/>
                <w:color w:val="000000"/>
                <w:spacing w:val="0"/>
                <w:kern w:val="0"/>
                <w:sz w:val="19"/>
                <w:szCs w:val="19"/>
                <w:lang w:val="en-US" w:eastAsia="zh-CN" w:bidi="ar"/>
              </w:rPr>
              <w:t>感知被测量并产生电容变化的核心部件，通常由两个（或多个）极板+介质构成</w:t>
            </w:r>
          </w:p>
        </w:tc>
        <w:tc>
          <w:tcPr>
            <w:tcW w:w="0" w:type="auto"/>
            <w:tcBorders>
              <w:top w:val="nil"/>
              <w:left w:val="nil"/>
              <w:bottom w:val="nil"/>
              <w:right w:val="nil"/>
            </w:tcBorders>
            <w:shd w:val="clear" w:color="auto" w:fill="FFFFFF"/>
            <w:tcMar>
              <w:top w:w="144" w:type="dxa"/>
              <w:left w:w="216" w:type="dxa"/>
              <w:bottom w:w="144" w:type="dxa"/>
              <w:right w:w="216" w:type="dxa"/>
            </w:tcMar>
            <w:vAlign w:val="center"/>
          </w:tcPr>
          <w:p>
            <w:pPr>
              <w:keepNext w:val="0"/>
              <w:keepLines w:val="0"/>
              <w:widowControl/>
              <w:suppressLineNumbers w:val="0"/>
              <w:spacing w:before="0" w:beforeAutospacing="0" w:after="0" w:afterAutospacing="0" w:line="336" w:lineRule="atLeast"/>
              <w:ind w:left="0" w:leftChars="0" w:right="0" w:firstLine="0" w:firstLineChars="0"/>
              <w:jc w:val="left"/>
              <w:rPr>
                <w:rFonts w:hint="default" w:ascii="Segoe UI" w:hAnsi="Segoe UI" w:eastAsia="Segoe UI" w:cs="Segoe UI"/>
                <w:i w:val="0"/>
                <w:iCs w:val="0"/>
                <w:caps w:val="0"/>
                <w:color w:val="000000"/>
                <w:spacing w:val="0"/>
                <w:sz w:val="19"/>
                <w:szCs w:val="19"/>
              </w:rPr>
            </w:pPr>
            <w:r>
              <w:rPr>
                <w:rFonts w:hint="default" w:ascii="Segoe UI" w:hAnsi="Segoe UI" w:eastAsia="Segoe UI" w:cs="Segoe UI"/>
                <w:i w:val="0"/>
                <w:iCs w:val="0"/>
                <w:caps w:val="0"/>
                <w:color w:val="000000"/>
                <w:spacing w:val="0"/>
                <w:kern w:val="0"/>
                <w:sz w:val="19"/>
                <w:szCs w:val="19"/>
                <w:lang w:val="en-US" w:eastAsia="zh-CN" w:bidi="ar"/>
              </w:rPr>
              <w:t>平行极板电容、圆筒形电容、膜片式电容</w:t>
            </w:r>
          </w:p>
        </w:tc>
      </w:tr>
      <w:tr>
        <w:tblPrEx>
          <w:tblBorders>
            <w:top w:val="single" w:color="auto" w:sz="4" w:space="0"/>
            <w:left w:val="single" w:color="auto" w:sz="2" w:space="0"/>
            <w:bottom w:val="single" w:color="auto" w:sz="2" w:space="0"/>
            <w:right w:val="single" w:color="auto" w:sz="2" w:space="0"/>
            <w:insideH w:val="none" w:color="auto" w:sz="0" w:space="0"/>
            <w:insideV w:val="none" w:color="auto" w:sz="0" w:space="0"/>
          </w:tblBorders>
          <w:shd w:val="clear" w:color="auto" w:fill="FFFFFF"/>
          <w:tblCellMar>
            <w:top w:w="0" w:type="dxa"/>
            <w:left w:w="0" w:type="dxa"/>
            <w:bottom w:w="0" w:type="dxa"/>
            <w:right w:w="0" w:type="dxa"/>
          </w:tblCellMar>
        </w:tblPrEx>
        <w:tc>
          <w:tcPr>
            <w:tcW w:w="1297" w:type="dxa"/>
            <w:tcBorders>
              <w:top w:val="nil"/>
              <w:left w:val="nil"/>
              <w:bottom w:val="nil"/>
              <w:right w:val="single" w:color="auto" w:sz="4" w:space="0"/>
            </w:tcBorders>
            <w:shd w:val="clear" w:color="auto" w:fill="FFFFFF"/>
            <w:tcMar>
              <w:top w:w="144" w:type="dxa"/>
              <w:left w:w="216" w:type="dxa"/>
              <w:bottom w:w="144" w:type="dxa"/>
              <w:right w:w="216" w:type="dxa"/>
            </w:tcMar>
            <w:vAlign w:val="center"/>
          </w:tcPr>
          <w:p>
            <w:pPr>
              <w:keepNext w:val="0"/>
              <w:keepLines w:val="0"/>
              <w:widowControl/>
              <w:suppressLineNumbers w:val="0"/>
              <w:spacing w:before="0" w:beforeAutospacing="0" w:after="0" w:afterAutospacing="0" w:line="336" w:lineRule="atLeast"/>
              <w:ind w:left="0" w:leftChars="0" w:right="0" w:firstLine="0" w:firstLineChars="0"/>
              <w:jc w:val="left"/>
              <w:rPr>
                <w:rFonts w:hint="default" w:ascii="Segoe UI" w:hAnsi="Segoe UI" w:eastAsia="Segoe UI" w:cs="Segoe UI"/>
                <w:b/>
                <w:bCs/>
                <w:i w:val="0"/>
                <w:iCs w:val="0"/>
                <w:caps w:val="0"/>
                <w:color w:val="000000"/>
                <w:spacing w:val="0"/>
                <w:kern w:val="0"/>
                <w:sz w:val="19"/>
                <w:szCs w:val="19"/>
                <w:lang w:val="en-US" w:eastAsia="zh-CN" w:bidi="ar"/>
              </w:rPr>
            </w:pPr>
            <w:r>
              <w:rPr>
                <w:rFonts w:hint="default" w:ascii="Segoe UI" w:hAnsi="Segoe UI" w:eastAsia="Segoe UI" w:cs="Segoe UI"/>
                <w:b/>
                <w:bCs/>
                <w:i w:val="0"/>
                <w:iCs w:val="0"/>
                <w:caps w:val="0"/>
                <w:color w:val="000000"/>
                <w:spacing w:val="0"/>
                <w:kern w:val="0"/>
                <w:sz w:val="19"/>
                <w:szCs w:val="19"/>
                <w:lang w:val="en-US" w:eastAsia="zh-CN" w:bidi="ar"/>
              </w:rPr>
              <w:t>测量电路</w:t>
            </w:r>
          </w:p>
        </w:tc>
        <w:tc>
          <w:tcPr>
            <w:tcW w:w="4566" w:type="dxa"/>
            <w:tcBorders>
              <w:top w:val="nil"/>
              <w:left w:val="nil"/>
              <w:bottom w:val="nil"/>
              <w:right w:val="single" w:color="auto" w:sz="4" w:space="0"/>
            </w:tcBorders>
            <w:shd w:val="clear" w:color="auto" w:fill="FFFFFF"/>
            <w:tcMar>
              <w:top w:w="144" w:type="dxa"/>
              <w:left w:w="216" w:type="dxa"/>
              <w:bottom w:w="144" w:type="dxa"/>
              <w:right w:w="216" w:type="dxa"/>
            </w:tcMar>
            <w:vAlign w:val="center"/>
          </w:tcPr>
          <w:p>
            <w:pPr>
              <w:keepNext w:val="0"/>
              <w:keepLines w:val="0"/>
              <w:widowControl/>
              <w:suppressLineNumbers w:val="0"/>
              <w:spacing w:before="0" w:beforeAutospacing="0" w:after="0" w:afterAutospacing="0" w:line="336" w:lineRule="atLeast"/>
              <w:ind w:left="0" w:leftChars="0" w:right="0" w:firstLine="0" w:firstLineChars="0"/>
              <w:jc w:val="left"/>
              <w:rPr>
                <w:rFonts w:hint="default" w:ascii="Segoe UI" w:hAnsi="Segoe UI" w:eastAsia="Segoe UI" w:cs="Segoe UI"/>
                <w:i w:val="0"/>
                <w:iCs w:val="0"/>
                <w:caps w:val="0"/>
                <w:color w:val="000000"/>
                <w:spacing w:val="0"/>
                <w:sz w:val="19"/>
                <w:szCs w:val="19"/>
              </w:rPr>
            </w:pPr>
            <w:r>
              <w:rPr>
                <w:rFonts w:hint="default" w:ascii="Segoe UI" w:hAnsi="Segoe UI" w:eastAsia="Segoe UI" w:cs="Segoe UI"/>
                <w:i w:val="0"/>
                <w:iCs w:val="0"/>
                <w:caps w:val="0"/>
                <w:color w:val="000000"/>
                <w:spacing w:val="0"/>
                <w:kern w:val="0"/>
                <w:sz w:val="19"/>
                <w:szCs w:val="19"/>
                <w:lang w:val="en-US" w:eastAsia="zh-CN" w:bidi="ar"/>
              </w:rPr>
              <w:t>将微小的电容变化（通常</w:t>
            </w:r>
            <w:r>
              <w:rPr>
                <w:rFonts w:hint="default" w:ascii="Times New Roman" w:hAnsi="Times New Roman" w:eastAsia="Segoe UI" w:cs="Times New Roman"/>
                <w:i w:val="0"/>
                <w:iCs w:val="0"/>
                <w:caps w:val="0"/>
                <w:color w:val="000000"/>
                <w:spacing w:val="0"/>
                <w:kern w:val="0"/>
                <w:sz w:val="19"/>
                <w:szCs w:val="19"/>
                <w:lang w:val="en-US" w:eastAsia="zh-CN" w:bidi="ar"/>
              </w:rPr>
              <w:t>pF</w:t>
            </w:r>
            <w:r>
              <w:rPr>
                <w:rFonts w:hint="default" w:ascii="Segoe UI" w:hAnsi="Segoe UI" w:eastAsia="Segoe UI" w:cs="Segoe UI"/>
                <w:i w:val="0"/>
                <w:iCs w:val="0"/>
                <w:caps w:val="0"/>
                <w:color w:val="000000"/>
                <w:spacing w:val="0"/>
                <w:kern w:val="0"/>
                <w:sz w:val="19"/>
                <w:szCs w:val="19"/>
                <w:lang w:val="en-US" w:eastAsia="zh-CN" w:bidi="ar"/>
              </w:rPr>
              <w:t>级）转换为易测量的电压、电流或频率信号</w:t>
            </w:r>
          </w:p>
        </w:tc>
        <w:tc>
          <w:tcPr>
            <w:tcW w:w="0" w:type="auto"/>
            <w:tcBorders>
              <w:top w:val="nil"/>
              <w:left w:val="nil"/>
              <w:bottom w:val="nil"/>
              <w:right w:val="nil"/>
            </w:tcBorders>
            <w:shd w:val="clear" w:color="auto" w:fill="FFFFFF"/>
            <w:tcMar>
              <w:top w:w="144" w:type="dxa"/>
              <w:left w:w="216" w:type="dxa"/>
              <w:bottom w:w="144" w:type="dxa"/>
              <w:right w:w="216" w:type="dxa"/>
            </w:tcMar>
            <w:vAlign w:val="center"/>
          </w:tcPr>
          <w:p>
            <w:pPr>
              <w:keepNext w:val="0"/>
              <w:keepLines w:val="0"/>
              <w:widowControl/>
              <w:suppressLineNumbers w:val="0"/>
              <w:spacing w:before="0" w:beforeAutospacing="0" w:after="0" w:afterAutospacing="0" w:line="336" w:lineRule="atLeast"/>
              <w:ind w:left="0" w:leftChars="0" w:right="0" w:firstLine="0" w:firstLineChars="0"/>
              <w:jc w:val="left"/>
              <w:rPr>
                <w:rFonts w:hint="default" w:ascii="Segoe UI" w:hAnsi="Segoe UI" w:eastAsia="Segoe UI" w:cs="Segoe UI"/>
                <w:i w:val="0"/>
                <w:iCs w:val="0"/>
                <w:caps w:val="0"/>
                <w:color w:val="000000"/>
                <w:spacing w:val="0"/>
                <w:sz w:val="19"/>
                <w:szCs w:val="19"/>
              </w:rPr>
            </w:pPr>
            <w:r>
              <w:rPr>
                <w:rFonts w:hint="default" w:ascii="Segoe UI" w:hAnsi="Segoe UI" w:eastAsia="Segoe UI" w:cs="Segoe UI"/>
                <w:i w:val="0"/>
                <w:iCs w:val="0"/>
                <w:caps w:val="0"/>
                <w:color w:val="000000"/>
                <w:spacing w:val="0"/>
                <w:kern w:val="0"/>
                <w:sz w:val="19"/>
                <w:szCs w:val="19"/>
                <w:lang w:val="en-US" w:eastAsia="zh-CN" w:bidi="ar"/>
              </w:rPr>
              <w:t>桥式电路、调频电路、运算放大器电路</w:t>
            </w:r>
          </w:p>
        </w:tc>
      </w:tr>
      <w:tr>
        <w:tblPrEx>
          <w:tblBorders>
            <w:top w:val="single" w:color="auto" w:sz="4" w:space="0"/>
            <w:left w:val="single" w:color="auto" w:sz="2" w:space="0"/>
            <w:bottom w:val="single" w:color="auto" w:sz="2" w:space="0"/>
            <w:right w:val="single" w:color="auto" w:sz="2" w:space="0"/>
            <w:insideH w:val="none" w:color="auto" w:sz="0" w:space="0"/>
            <w:insideV w:val="none" w:color="auto" w:sz="0" w:space="0"/>
          </w:tblBorders>
          <w:shd w:val="clear" w:color="auto" w:fill="FFFFFF"/>
          <w:tblCellMar>
            <w:top w:w="0" w:type="dxa"/>
            <w:left w:w="0" w:type="dxa"/>
            <w:bottom w:w="0" w:type="dxa"/>
            <w:right w:w="0" w:type="dxa"/>
          </w:tblCellMar>
        </w:tblPrEx>
        <w:tc>
          <w:tcPr>
            <w:tcW w:w="1297" w:type="dxa"/>
            <w:tcBorders>
              <w:top w:val="nil"/>
              <w:left w:val="nil"/>
              <w:bottom w:val="nil"/>
              <w:right w:val="single" w:color="auto" w:sz="4" w:space="0"/>
            </w:tcBorders>
            <w:shd w:val="clear" w:color="auto" w:fill="FFFFFF"/>
            <w:tcMar>
              <w:top w:w="144" w:type="dxa"/>
              <w:left w:w="216" w:type="dxa"/>
              <w:bottom w:w="144" w:type="dxa"/>
              <w:right w:w="216" w:type="dxa"/>
            </w:tcMar>
            <w:vAlign w:val="center"/>
          </w:tcPr>
          <w:p>
            <w:pPr>
              <w:keepNext w:val="0"/>
              <w:keepLines w:val="0"/>
              <w:widowControl/>
              <w:suppressLineNumbers w:val="0"/>
              <w:spacing w:before="0" w:beforeAutospacing="0" w:after="0" w:afterAutospacing="0" w:line="336" w:lineRule="atLeast"/>
              <w:ind w:left="0" w:leftChars="0" w:right="0" w:firstLine="0" w:firstLineChars="0"/>
              <w:jc w:val="left"/>
              <w:rPr>
                <w:rFonts w:hint="default" w:ascii="Segoe UI" w:hAnsi="Segoe UI" w:eastAsia="Segoe UI" w:cs="Segoe UI"/>
                <w:b/>
                <w:bCs/>
                <w:i w:val="0"/>
                <w:iCs w:val="0"/>
                <w:caps w:val="0"/>
                <w:color w:val="000000"/>
                <w:spacing w:val="0"/>
                <w:kern w:val="0"/>
                <w:sz w:val="19"/>
                <w:szCs w:val="19"/>
                <w:lang w:val="en-US" w:eastAsia="zh-CN" w:bidi="ar"/>
              </w:rPr>
            </w:pPr>
            <w:r>
              <w:rPr>
                <w:rFonts w:hint="default" w:ascii="Segoe UI" w:hAnsi="Segoe UI" w:eastAsia="Segoe UI" w:cs="Segoe UI"/>
                <w:b/>
                <w:bCs/>
                <w:i w:val="0"/>
                <w:iCs w:val="0"/>
                <w:caps w:val="0"/>
                <w:color w:val="000000"/>
                <w:spacing w:val="0"/>
                <w:kern w:val="0"/>
                <w:sz w:val="19"/>
                <w:szCs w:val="19"/>
                <w:lang w:val="en-US" w:eastAsia="zh-CN" w:bidi="ar"/>
              </w:rPr>
              <w:t>辅助结构</w:t>
            </w:r>
          </w:p>
        </w:tc>
        <w:tc>
          <w:tcPr>
            <w:tcW w:w="4566" w:type="dxa"/>
            <w:tcBorders>
              <w:top w:val="nil"/>
              <w:left w:val="nil"/>
              <w:bottom w:val="nil"/>
              <w:right w:val="single" w:color="auto" w:sz="4" w:space="0"/>
            </w:tcBorders>
            <w:shd w:val="clear" w:color="auto" w:fill="FFFFFF"/>
            <w:tcMar>
              <w:top w:w="144" w:type="dxa"/>
              <w:left w:w="216" w:type="dxa"/>
              <w:bottom w:w="144" w:type="dxa"/>
              <w:right w:w="216" w:type="dxa"/>
            </w:tcMar>
            <w:vAlign w:val="center"/>
          </w:tcPr>
          <w:p>
            <w:pPr>
              <w:keepNext w:val="0"/>
              <w:keepLines w:val="0"/>
              <w:widowControl/>
              <w:suppressLineNumbers w:val="0"/>
              <w:spacing w:before="0" w:beforeAutospacing="0" w:after="0" w:afterAutospacing="0" w:line="336" w:lineRule="atLeast"/>
              <w:ind w:left="0" w:leftChars="0" w:right="0" w:firstLine="0" w:firstLineChars="0"/>
              <w:jc w:val="left"/>
              <w:rPr>
                <w:rFonts w:hint="default" w:ascii="Segoe UI" w:hAnsi="Segoe UI" w:eastAsia="Segoe UI" w:cs="Segoe UI"/>
                <w:i w:val="0"/>
                <w:iCs w:val="0"/>
                <w:caps w:val="0"/>
                <w:color w:val="000000"/>
                <w:spacing w:val="0"/>
                <w:sz w:val="19"/>
                <w:szCs w:val="19"/>
              </w:rPr>
            </w:pPr>
            <w:r>
              <w:rPr>
                <w:rFonts w:hint="default" w:ascii="Segoe UI" w:hAnsi="Segoe UI" w:eastAsia="Segoe UI" w:cs="Segoe UI"/>
                <w:i w:val="0"/>
                <w:iCs w:val="0"/>
                <w:caps w:val="0"/>
                <w:color w:val="000000"/>
                <w:spacing w:val="0"/>
                <w:kern w:val="0"/>
                <w:sz w:val="19"/>
                <w:szCs w:val="19"/>
                <w:lang w:val="en-US" w:eastAsia="zh-CN" w:bidi="ar"/>
              </w:rPr>
              <w:t>固定极板、保护敏感元件、传递被测量（如压力传感器的弹性膜片）</w:t>
            </w:r>
          </w:p>
        </w:tc>
        <w:tc>
          <w:tcPr>
            <w:tcW w:w="0" w:type="auto"/>
            <w:tcBorders>
              <w:top w:val="nil"/>
              <w:left w:val="nil"/>
              <w:bottom w:val="nil"/>
              <w:right w:val="nil"/>
            </w:tcBorders>
            <w:shd w:val="clear" w:color="auto" w:fill="FFFFFF"/>
            <w:tcMar>
              <w:top w:w="144" w:type="dxa"/>
              <w:left w:w="216" w:type="dxa"/>
              <w:bottom w:w="144" w:type="dxa"/>
              <w:right w:w="216" w:type="dxa"/>
            </w:tcMar>
            <w:vAlign w:val="center"/>
          </w:tcPr>
          <w:p>
            <w:pPr>
              <w:keepNext w:val="0"/>
              <w:keepLines w:val="0"/>
              <w:widowControl/>
              <w:suppressLineNumbers w:val="0"/>
              <w:spacing w:before="0" w:beforeAutospacing="0" w:after="0" w:afterAutospacing="0" w:line="336" w:lineRule="atLeast"/>
              <w:ind w:left="0" w:leftChars="0" w:right="0" w:firstLine="0" w:firstLineChars="0"/>
              <w:jc w:val="left"/>
              <w:rPr>
                <w:rFonts w:hint="default" w:ascii="Segoe UI" w:hAnsi="Segoe UI" w:eastAsia="Segoe UI" w:cs="Segoe UI"/>
                <w:i w:val="0"/>
                <w:iCs w:val="0"/>
                <w:caps w:val="0"/>
                <w:color w:val="000000"/>
                <w:spacing w:val="0"/>
                <w:sz w:val="19"/>
                <w:szCs w:val="19"/>
              </w:rPr>
            </w:pPr>
            <w:r>
              <w:rPr>
                <w:rFonts w:hint="default" w:ascii="Segoe UI" w:hAnsi="Segoe UI" w:eastAsia="Segoe UI" w:cs="Segoe UI"/>
                <w:i w:val="0"/>
                <w:iCs w:val="0"/>
                <w:caps w:val="0"/>
                <w:color w:val="000000"/>
                <w:spacing w:val="0"/>
                <w:kern w:val="0"/>
                <w:sz w:val="19"/>
                <w:szCs w:val="19"/>
                <w:lang w:val="en-US" w:eastAsia="zh-CN" w:bidi="ar"/>
              </w:rPr>
              <w:t>外壳、密封件、弹性元件</w:t>
            </w:r>
          </w:p>
        </w:tc>
      </w:tr>
    </w:tbl>
    <w:p>
      <w:pPr>
        <w:rPr>
          <w:rFonts w:hint="eastAsia"/>
          <w:lang w:val="en-US" w:eastAsia="zh-CN"/>
        </w:rPr>
      </w:pPr>
    </w:p>
    <w:p>
      <w:pPr>
        <w:rPr>
          <w:rFonts w:hint="eastAsia"/>
          <w:lang w:val="en-US" w:eastAsia="zh-CN"/>
        </w:rPr>
      </w:pPr>
      <w:r>
        <w:rPr>
          <w:rFonts w:hint="eastAsia"/>
          <w:lang w:val="en-US" w:eastAsia="zh-CN"/>
        </w:rPr>
        <w:t>电容敏感元件是传感器的感知核心，直接与被测量接触或间接感应，通过物理量变化产生电容值</w:t>
      </w:r>
      <w:r>
        <w:rPr>
          <w:rFonts w:hint="eastAsia"/>
          <w:i/>
          <w:iCs/>
          <w:lang w:val="en-US" w:eastAsia="zh-CN"/>
        </w:rPr>
        <w:t>C</w:t>
      </w:r>
      <w:r>
        <w:rPr>
          <w:rFonts w:hint="eastAsia"/>
          <w:lang w:val="en-US" w:eastAsia="zh-CN"/>
        </w:rPr>
        <w:t>的改变，是实现“非电→电”转换的第一步。电容敏感元件产生的电容变化通常极其微小，多为皮法级，无法直接被仪表读取，测量电路的核心作用是将“微小电容变化”转换为易于测量、传输的标准电信号，例如电压、电流、频率。辅助结构不直接参与“电容变化→信号转换”，但负责固定核心部件、传递被测量、保护传感器免受环境干扰，是确保传感器稳定工作的关键支撑。电容式传感器的性能主要由“电容敏感元件”和“测量电路”共同决定。</w:t>
      </w:r>
    </w:p>
    <w:p>
      <w:pPr>
        <w:pStyle w:val="3"/>
        <w:bidi w:val="0"/>
        <w:rPr>
          <w:rFonts w:hint="eastAsia"/>
          <w:lang w:val="en-US" w:eastAsia="zh-CN"/>
        </w:rPr>
      </w:pPr>
      <w:r>
        <w:rPr>
          <w:rFonts w:hint="eastAsia"/>
          <w:lang w:val="en-US" w:eastAsia="zh-CN"/>
        </w:rPr>
        <w:t>4.2</w:t>
      </w:r>
      <w:r>
        <w:rPr>
          <w:rFonts w:hint="eastAsia"/>
        </w:rPr>
        <w:t xml:space="preserve"> </w:t>
      </w:r>
      <w:r>
        <w:rPr>
          <w:rFonts w:hint="eastAsia"/>
          <w:lang w:val="en-US" w:eastAsia="zh-CN"/>
        </w:rPr>
        <w:t>电感式传感器</w:t>
      </w:r>
    </w:p>
    <w:p>
      <w:pPr>
        <w:rPr>
          <w:rFonts w:hint="eastAsia"/>
          <w:lang w:val="en-US" w:eastAsia="zh-CN"/>
        </w:rPr>
      </w:pPr>
      <w:r>
        <w:rPr>
          <w:rFonts w:hint="eastAsia" w:ascii="Times New Roman" w:hAnsi="Times New Roman" w:cs="Times New Roman"/>
          <w:b w:val="0"/>
          <w:bCs w:val="0"/>
          <w:color w:val="00B050"/>
          <w:sz w:val="24"/>
          <w:szCs w:val="24"/>
          <w:lang w:val="en-US" w:eastAsia="zh-CN"/>
        </w:rPr>
        <w:t>电感式传感器是一种基于电磁感应原理将被测量（如位移、压力、振动等）转换为电感量变化的机电转换装置。</w:t>
      </w:r>
      <w:r>
        <w:rPr>
          <w:rFonts w:hint="eastAsia"/>
          <w:lang w:val="en-US" w:eastAsia="zh-CN"/>
        </w:rPr>
        <w:t>其核心特点是结构简单、抗干扰能力强、环境适应性好（耐油污、粉尘），广泛应用于工业自动化、汽车电子、精密测量等领域。</w:t>
      </w:r>
    </w:p>
    <w:p>
      <w:pPr>
        <w:pStyle w:val="4"/>
        <w:bidi w:val="0"/>
        <w:rPr>
          <w:rFonts w:hint="eastAsia"/>
        </w:rPr>
      </w:pPr>
      <w:r>
        <w:rPr>
          <w:rFonts w:hint="eastAsia"/>
          <w:lang w:val="en-US" w:eastAsia="zh-CN"/>
        </w:rPr>
        <w:t>4.2.1</w:t>
      </w:r>
      <w:r>
        <w:rPr>
          <w:rFonts w:hint="eastAsia"/>
        </w:rPr>
        <w:t>变磁阻自感式传感器</w:t>
      </w:r>
    </w:p>
    <w:p>
      <w:pPr>
        <w:rPr>
          <w:rFonts w:hint="eastAsia"/>
        </w:rPr>
      </w:pPr>
      <w:r>
        <w:rPr>
          <w:rFonts w:hint="eastAsia"/>
        </w:rPr>
        <w:t>变磁阻电感式传感器由线圈、铁心和衔铁三部分组成。</w:t>
      </w:r>
      <w:r>
        <w:rPr>
          <w:rFonts w:hint="eastAsia"/>
          <w:lang w:val="en-US" w:eastAsia="zh-CN"/>
        </w:rPr>
        <w:t>如图4-17所示，</w:t>
      </w:r>
      <w:r>
        <w:rPr>
          <w:rFonts w:hint="eastAsia"/>
        </w:rPr>
        <w:t>铁心和衔铁由导磁材料制成。在铁芯和衔铁之间有气隙，传感器的运动部分与衔铁相连。当衔铁移动时，气隙厚度</w:t>
      </w:r>
      <w:r>
        <w:rPr>
          <w:rFonts w:hint="eastAsia"/>
          <w:position w:val="-6"/>
        </w:rPr>
        <w:object>
          <v:shape id="_x0000_i1077" o:spt="75" type="#_x0000_t75" style="height:14.25pt;width:10.85pt;" o:ole="t" filled="f" o:preferrelative="t" stroked="f" coordsize="21600,21600">
            <v:path/>
            <v:fill on="f" focussize="0,0"/>
            <v:stroke on="f" joinstyle="miter"/>
            <v:imagedata r:id="rId116" o:title=""/>
            <o:lock v:ext="edit" aspectratio="t"/>
            <w10:wrap type="none"/>
            <w10:anchorlock/>
          </v:shape>
          <o:OLEObject Type="Embed" ProgID="Equation.DSMT4" ShapeID="_x0000_i1077" DrawAspect="Content" ObjectID="_1468075777" r:id="rId115">
            <o:LockedField>false</o:LockedField>
          </o:OLEObject>
        </w:object>
      </w:r>
      <w:r>
        <w:rPr>
          <w:rFonts w:hint="eastAsia"/>
        </w:rPr>
        <w:t>发生改变，引起磁路中磁阻</w:t>
      </w:r>
      <w:r>
        <w:rPr>
          <w:rFonts w:hint="eastAsia"/>
          <w:i/>
          <w:iCs/>
          <w:lang w:val="en-US" w:eastAsia="zh-CN"/>
        </w:rPr>
        <w:t>R</w:t>
      </w:r>
      <w:r>
        <w:rPr>
          <w:rFonts w:hint="eastAsia"/>
          <w:vertAlign w:val="subscript"/>
          <w:lang w:val="en-US" w:eastAsia="zh-CN"/>
        </w:rPr>
        <w:t>m</w:t>
      </w:r>
      <w:r>
        <w:rPr>
          <w:rFonts w:hint="eastAsia"/>
        </w:rPr>
        <w:t xml:space="preserve">变化，从而导致电感线圈的电感值变化，因此只要能测出这种电感量的变化，就能确定衔铁位移量的大小和方向。 </w:t>
      </w:r>
    </w:p>
    <w:p>
      <w:pPr>
        <w:rPr>
          <w:rFonts w:hint="eastAsia"/>
        </w:rPr>
      </w:pPr>
    </w:p>
    <w:p>
      <w:pPr>
        <w:jc w:val="center"/>
      </w:pPr>
      <w:r>
        <w:drawing>
          <wp:inline distT="0" distB="0" distL="114300" distR="114300">
            <wp:extent cx="2954020" cy="2122170"/>
            <wp:effectExtent l="0" t="0" r="2540" b="11430"/>
            <wp:docPr id="65540"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540" name="图片 5"/>
                    <pic:cNvPicPr>
                      <a:picLocks noChangeAspect="1"/>
                    </pic:cNvPicPr>
                  </pic:nvPicPr>
                  <pic:blipFill>
                    <a:blip r:embed="rId117"/>
                    <a:stretch>
                      <a:fillRect/>
                    </a:stretch>
                  </pic:blipFill>
                  <pic:spPr>
                    <a:xfrm>
                      <a:off x="0" y="0"/>
                      <a:ext cx="2954020" cy="2122170"/>
                    </a:xfrm>
                    <a:prstGeom prst="rect">
                      <a:avLst/>
                    </a:prstGeom>
                    <a:noFill/>
                    <a:ln w="9525">
                      <a:noFill/>
                    </a:ln>
                  </pic:spPr>
                </pic:pic>
              </a:graphicData>
            </a:graphic>
          </wp:inline>
        </w:drawing>
      </w:r>
    </w:p>
    <w:p>
      <w:pPr>
        <w:ind w:firstLine="3092" w:firstLineChars="1400"/>
        <w:rPr>
          <w:rFonts w:hint="default" w:ascii="Times New Roman" w:hAnsi="Times New Roman" w:eastAsia="宋体" w:cs="Times New Roman"/>
          <w:b/>
          <w:bCs/>
          <w:sz w:val="22"/>
          <w:szCs w:val="22"/>
          <w:lang w:val="en-US" w:eastAsia="zh-CN"/>
        </w:rPr>
      </w:pPr>
      <w:r>
        <w:rPr>
          <w:rFonts w:hint="eastAsia" w:cs="Times New Roman"/>
          <w:b/>
          <w:bCs/>
          <w:sz w:val="22"/>
          <w:szCs w:val="22"/>
          <w:lang w:val="en-US" w:eastAsia="zh-CN"/>
        </w:rPr>
        <w:t xml:space="preserve">图4-17 </w:t>
      </w:r>
      <w:r>
        <w:rPr>
          <w:rFonts w:hint="eastAsia" w:ascii="Times New Roman" w:hAnsi="Times New Roman" w:eastAsia="宋体" w:cs="Times New Roman"/>
          <w:b/>
          <w:bCs/>
          <w:sz w:val="22"/>
          <w:szCs w:val="22"/>
          <w:lang w:val="en-US" w:eastAsia="zh-CN"/>
        </w:rPr>
        <w:t>自感式传感器</w:t>
      </w:r>
      <w:r>
        <w:rPr>
          <w:rFonts w:hint="eastAsia" w:cs="Times New Roman"/>
          <w:b/>
          <w:bCs/>
          <w:sz w:val="22"/>
          <w:szCs w:val="22"/>
          <w:lang w:val="en-US" w:eastAsia="zh-CN"/>
        </w:rPr>
        <w:t>的结构</w:t>
      </w:r>
    </w:p>
    <w:p>
      <w:pPr>
        <w:spacing w:after="156"/>
        <w:rPr>
          <w:rFonts w:hint="eastAsia"/>
        </w:rPr>
      </w:pPr>
      <w:r>
        <w:rPr>
          <w:rFonts w:hint="eastAsia"/>
          <w:position w:val="-6"/>
        </w:rPr>
        <w:object>
          <v:shape id="_x0000_i1078" o:spt="75" type="#_x0000_t75" style="height:14.25pt;width:14.25pt;" o:ole="t" filled="f" o:preferrelative="t" stroked="f" coordsize="21600,21600">
            <v:path/>
            <v:fill on="f" focussize="0,0"/>
            <v:stroke on="f" joinstyle="miter"/>
            <v:imagedata r:id="rId119" o:title=""/>
            <o:lock v:ext="edit" aspectratio="t"/>
            <w10:wrap type="none"/>
            <w10:anchorlock/>
          </v:shape>
          <o:OLEObject Type="Embed" ProgID="Equation.DSMT4" ShapeID="_x0000_i1078" DrawAspect="Content" ObjectID="_1468075778" r:id="rId118">
            <o:LockedField>false</o:LockedField>
          </o:OLEObject>
        </w:object>
      </w:r>
      <w:r>
        <w:rPr>
          <w:rFonts w:hint="eastAsia"/>
        </w:rPr>
        <w:t>线圈的匝数</w:t>
      </w:r>
      <w:r>
        <w:rPr>
          <w:rFonts w:hint="eastAsia"/>
          <w:lang w:eastAsia="zh-CN"/>
        </w:rPr>
        <w:t>；</w:t>
      </w:r>
      <w:r>
        <w:rPr>
          <w:rFonts w:hint="eastAsia"/>
          <w:i/>
          <w:iCs/>
          <w:lang w:val="en-US" w:eastAsia="zh-CN"/>
        </w:rPr>
        <w:t>L</w:t>
      </w:r>
      <w:r>
        <w:rPr>
          <w:rFonts w:hint="eastAsia"/>
          <w:vertAlign w:val="subscript"/>
          <w:lang w:val="en-US" w:eastAsia="zh-CN"/>
        </w:rPr>
        <w:t>1</w:t>
      </w:r>
      <w:r>
        <w:rPr>
          <w:rFonts w:hint="eastAsia"/>
        </w:rPr>
        <w:t>，</w:t>
      </w:r>
      <w:r>
        <w:rPr>
          <w:rFonts w:hint="eastAsia"/>
          <w:i/>
          <w:iCs/>
          <w:lang w:val="en-US" w:eastAsia="zh-CN"/>
        </w:rPr>
        <w:t>L</w:t>
      </w:r>
      <w:r>
        <w:rPr>
          <w:rFonts w:hint="eastAsia"/>
          <w:vertAlign w:val="subscript"/>
          <w:lang w:val="en-US" w:eastAsia="zh-CN"/>
        </w:rPr>
        <w:t>2</w:t>
      </w:r>
      <w:r>
        <w:rPr>
          <w:rFonts w:hint="eastAsia"/>
        </w:rPr>
        <w:t>磁通通过铁心和衔铁中心线的长度</w:t>
      </w:r>
      <w:r>
        <w:rPr>
          <w:rFonts w:hint="eastAsia"/>
          <w:lang w:eastAsia="zh-CN"/>
        </w:rPr>
        <w:t>；</w:t>
      </w:r>
      <w:r>
        <w:rPr>
          <w:rFonts w:hint="eastAsia"/>
          <w:position w:val="-12"/>
        </w:rPr>
        <w:object>
          <v:shape id="_x0000_i1079" o:spt="75" type="#_x0000_t75" style="height:18.35pt;width:14.95pt;" o:ole="t" filled="f" o:preferrelative="t" stroked="f" coordsize="21600,21600">
            <v:path/>
            <v:fill on="f" focussize="0,0"/>
            <v:stroke on="f" joinstyle="miter"/>
            <v:imagedata r:id="rId121" o:title=""/>
            <o:lock v:ext="edit" aspectratio="t"/>
            <w10:wrap type="none"/>
            <w10:anchorlock/>
          </v:shape>
          <o:OLEObject Type="Embed" ProgID="Equation.DSMT4" ShapeID="_x0000_i1079" DrawAspect="Content" ObjectID="_1468075779" r:id="rId120">
            <o:LockedField>false</o:LockedField>
          </o:OLEObject>
        </w:object>
      </w:r>
      <w:r>
        <w:rPr>
          <w:rFonts w:hint="eastAsia"/>
        </w:rPr>
        <w:t>，</w:t>
      </w:r>
      <w:r>
        <w:rPr>
          <w:rFonts w:hint="eastAsia"/>
          <w:position w:val="-12"/>
        </w:rPr>
        <w:object>
          <v:shape id="_x0000_i1080" o:spt="75" type="#_x0000_t75" style="height:18.35pt;width:12.9pt;" o:ole="t" filled="f" o:preferrelative="t" stroked="f" coordsize="21600,21600">
            <v:path/>
            <v:fill on="f" focussize="0,0"/>
            <v:stroke on="f" joinstyle="miter"/>
            <v:imagedata r:id="rId123" o:title=""/>
            <o:lock v:ext="edit" aspectratio="t"/>
            <w10:wrap type="none"/>
            <w10:anchorlock/>
          </v:shape>
          <o:OLEObject Type="Embed" ProgID="Equation.DSMT4" ShapeID="_x0000_i1080" DrawAspect="Content" ObjectID="_1468075780" r:id="rId122">
            <o:LockedField>false</o:LockedField>
          </o:OLEObject>
        </w:object>
      </w:r>
      <w:r>
        <w:rPr>
          <w:rFonts w:hint="eastAsia"/>
        </w:rPr>
        <w:t>，</w:t>
      </w:r>
      <w:r>
        <w:rPr>
          <w:rFonts w:hint="eastAsia"/>
          <w:position w:val="-12"/>
        </w:rPr>
        <w:object>
          <v:shape id="_x0000_i1081" o:spt="75" type="#_x0000_t75" style="height:18.35pt;width:14.95pt;" o:ole="t" filled="f" o:preferrelative="t" stroked="f" coordsize="21600,21600">
            <v:path/>
            <v:fill on="f" focussize="0,0"/>
            <v:stroke on="f" joinstyle="miter"/>
            <v:imagedata r:id="rId125" o:title=""/>
            <o:lock v:ext="edit" aspectratio="t"/>
            <w10:wrap type="none"/>
            <w10:anchorlock/>
          </v:shape>
          <o:OLEObject Type="Embed" ProgID="Equation.DSMT4" ShapeID="_x0000_i1081" DrawAspect="Content" ObjectID="_1468075781" r:id="rId124">
            <o:LockedField>false</o:LockedField>
          </o:OLEObject>
        </w:object>
      </w:r>
      <w:r>
        <w:rPr>
          <w:rFonts w:hint="eastAsia"/>
        </w:rPr>
        <w:t>气隙、铁心、衔铁的截面积</w:t>
      </w:r>
      <w:r>
        <w:rPr>
          <w:rFonts w:hint="eastAsia"/>
          <w:lang w:eastAsia="zh-CN"/>
        </w:rPr>
        <w:t>；</w:t>
      </w:r>
      <w:r>
        <w:rPr>
          <w:rFonts w:hint="eastAsia"/>
          <w:position w:val="-6"/>
        </w:rPr>
        <w:object>
          <v:shape id="_x0000_i1082" o:spt="75" type="#_x0000_t75" style="height:14.25pt;width:10.85pt;" o:ole="t" filled="f" o:preferrelative="t" stroked="f" coordsize="21600,21600">
            <v:path/>
            <v:fill on="f" focussize="0,0"/>
            <v:stroke on="f" joinstyle="miter"/>
            <v:imagedata r:id="rId116" o:title=""/>
            <o:lock v:ext="edit" aspectratio="t"/>
            <w10:wrap type="none"/>
            <w10:anchorlock/>
          </v:shape>
          <o:OLEObject Type="Embed" ProgID="Equation.DSMT4" ShapeID="_x0000_i1082" DrawAspect="Content" ObjectID="_1468075782" r:id="rId126">
            <o:LockedField>false</o:LockedField>
          </o:OLEObject>
        </w:object>
      </w:r>
      <w:r>
        <w:rPr>
          <w:rFonts w:hint="eastAsia"/>
        </w:rPr>
        <w:t>单个气隙的厚度</w:t>
      </w:r>
      <w:r>
        <w:rPr>
          <w:rFonts w:hint="eastAsia"/>
          <w:lang w:eastAsia="zh-CN"/>
        </w:rPr>
        <w:t>；</w:t>
      </w:r>
      <w:r>
        <w:rPr>
          <w:rFonts w:hint="eastAsia"/>
          <w:position w:val="-12"/>
        </w:rPr>
        <w:object>
          <v:shape id="_x0000_i1083" o:spt="75" type="#_x0000_t75" style="height:18.35pt;width:14.95pt;" o:ole="t" filled="f" o:preferrelative="t" stroked="f" coordsize="21600,21600">
            <v:path/>
            <v:fill on="f" focussize="0,0"/>
            <v:stroke on="f" joinstyle="miter"/>
            <v:imagedata r:id="rId128" o:title=""/>
            <o:lock v:ext="edit" aspectratio="t"/>
            <w10:wrap type="none"/>
            <w10:anchorlock/>
          </v:shape>
          <o:OLEObject Type="Embed" ProgID="Equation.DSMT4" ShapeID="_x0000_i1083" DrawAspect="Content" ObjectID="_1468075783" r:id="rId127">
            <o:LockedField>false</o:LockedField>
          </o:OLEObject>
        </w:object>
      </w:r>
      <w:r>
        <w:rPr>
          <w:rFonts w:hint="eastAsia"/>
        </w:rPr>
        <w:t>，</w:t>
      </w:r>
      <w:r>
        <w:rPr>
          <w:rFonts w:hint="eastAsia"/>
          <w:position w:val="-12"/>
        </w:rPr>
        <w:object>
          <v:shape id="_x0000_i1084" o:spt="75" type="#_x0000_t75" style="height:18.35pt;width:14.25pt;" o:ole="t" filled="f" o:preferrelative="t" stroked="f" coordsize="21600,21600">
            <v:path/>
            <v:fill on="f" focussize="0,0"/>
            <v:stroke on="f" joinstyle="miter"/>
            <v:imagedata r:id="rId130" o:title=""/>
            <o:lock v:ext="edit" aspectratio="t"/>
            <w10:wrap type="none"/>
            <w10:anchorlock/>
          </v:shape>
          <o:OLEObject Type="Embed" ProgID="Equation.DSMT4" ShapeID="_x0000_i1084" DrawAspect="Content" ObjectID="_1468075784" r:id="rId129">
            <o:LockedField>false</o:LockedField>
          </o:OLEObject>
        </w:object>
      </w:r>
      <w:r>
        <w:rPr>
          <w:rFonts w:hint="eastAsia"/>
        </w:rPr>
        <w:t>，</w:t>
      </w:r>
      <w:r>
        <w:rPr>
          <w:rFonts w:hint="eastAsia"/>
          <w:position w:val="-10"/>
        </w:rPr>
        <w:object>
          <v:shape id="_x0000_i1085" o:spt="75" type="#_x0000_t75" style="height:17pt;width:15pt;" o:ole="t" filled="f" o:preferrelative="t" stroked="f" coordsize="21600,21600">
            <v:path/>
            <v:fill on="f" focussize="0,0"/>
            <v:stroke on="f"/>
            <v:imagedata r:id="rId132" o:title=""/>
            <o:lock v:ext="edit" aspectratio="t"/>
            <w10:wrap type="none"/>
            <w10:anchorlock/>
          </v:shape>
          <o:OLEObject Type="Embed" ProgID="Equation.KSEE3" ShapeID="_x0000_i1085" DrawAspect="Content" ObjectID="_1468075785" r:id="rId131">
            <o:LockedField>false</o:LockedField>
          </o:OLEObject>
        </w:object>
      </w:r>
      <w:r>
        <w:rPr>
          <w:rFonts w:hint="eastAsia"/>
        </w:rPr>
        <w:t>空气、铁心、衔铁的磁导率。</w:t>
      </w:r>
    </w:p>
    <w:p>
      <w:pPr>
        <w:spacing w:after="156"/>
        <w:rPr>
          <w:rFonts w:hint="eastAsia"/>
          <w:lang w:eastAsia="zh-CN"/>
        </w:rPr>
      </w:pPr>
      <w:r>
        <w:rPr>
          <w:rFonts w:hint="eastAsia"/>
          <w:lang w:val="en-US" w:eastAsia="zh-CN"/>
        </w:rPr>
        <w:t>通常</w:t>
      </w:r>
      <w:r>
        <w:rPr>
          <w:rFonts w:hint="eastAsia"/>
        </w:rPr>
        <w:t>气隙磁阻</w:t>
      </w:r>
      <w:r>
        <w:rPr>
          <w:rFonts w:hint="eastAsia"/>
          <w:lang w:val="en-US" w:eastAsia="zh-CN"/>
        </w:rPr>
        <w:t>远大于</w:t>
      </w:r>
      <w:r>
        <w:rPr>
          <w:rFonts w:hint="eastAsia"/>
        </w:rPr>
        <w:t>铁心和衔铁</w:t>
      </w:r>
      <w:r>
        <w:rPr>
          <w:rFonts w:hint="eastAsia"/>
          <w:lang w:val="en-US" w:eastAsia="zh-CN"/>
        </w:rPr>
        <w:t>的</w:t>
      </w:r>
      <w:r>
        <w:rPr>
          <w:rFonts w:hint="eastAsia"/>
        </w:rPr>
        <w:t>磁阻</w:t>
      </w:r>
      <w:r>
        <w:rPr>
          <w:rFonts w:hint="eastAsia"/>
          <w:lang w:eastAsia="zh-CN"/>
        </w:rPr>
        <w:t>（</w:t>
      </w:r>
      <w:r>
        <w:rPr>
          <w:rFonts w:hint="eastAsia"/>
          <w:position w:val="-12"/>
          <w:lang w:eastAsia="zh-CN"/>
        </w:rPr>
        <w:object>
          <v:shape id="_x0000_i1086" o:spt="75" type="#_x0000_t75" style="height:18pt;width:46pt;" o:ole="t" filled="f" o:preferrelative="t" stroked="f" coordsize="21600,21600">
            <v:path/>
            <v:fill on="f" focussize="0,0"/>
            <v:stroke on="f"/>
            <v:imagedata r:id="rId134" o:title=""/>
            <o:lock v:ext="edit" aspectratio="t"/>
            <w10:wrap type="none"/>
            <w10:anchorlock/>
          </v:shape>
          <o:OLEObject Type="Embed" ProgID="Equation.KSEE3" ShapeID="_x0000_i1086" DrawAspect="Content" ObjectID="_1468075786" r:id="rId133">
            <o:LockedField>false</o:LockedField>
          </o:OLEObject>
        </w:object>
      </w:r>
      <w:r>
        <w:rPr>
          <w:rFonts w:hint="eastAsia"/>
          <w:lang w:eastAsia="zh-CN"/>
        </w:rPr>
        <w:t>，</w:t>
      </w:r>
      <w:r>
        <w:rPr>
          <w:rFonts w:hint="eastAsia"/>
          <w:position w:val="-12"/>
          <w:lang w:eastAsia="zh-CN"/>
        </w:rPr>
        <w:object>
          <v:shape id="_x0000_i1087" o:spt="75" type="#_x0000_t75" style="height:18pt;width:48pt;" o:ole="t" filled="f" o:preferrelative="t" stroked="f" coordsize="21600,21600">
            <v:path/>
            <v:fill on="f" focussize="0,0"/>
            <v:stroke on="f"/>
            <v:imagedata r:id="rId136" o:title=""/>
            <o:lock v:ext="edit" aspectratio="t"/>
            <w10:wrap type="none"/>
            <w10:anchorlock/>
          </v:shape>
          <o:OLEObject Type="Embed" ProgID="Equation.KSEE3" ShapeID="_x0000_i1087" DrawAspect="Content" ObjectID="_1468075787" r:id="rId135">
            <o:LockedField>false</o:LockedField>
          </o:OLEObject>
        </w:object>
      </w:r>
      <w:r>
        <w:rPr>
          <w:rFonts w:hint="eastAsia"/>
          <w:lang w:eastAsia="zh-CN"/>
        </w:rPr>
        <w:t>）</w:t>
      </w:r>
    </w:p>
    <w:p>
      <w:pPr>
        <w:spacing w:after="156"/>
        <w:jc w:val="center"/>
        <w:rPr>
          <w:rFonts w:hint="eastAsia"/>
        </w:rPr>
      </w:pPr>
      <w:r>
        <w:rPr>
          <w:rFonts w:hint="eastAsia"/>
          <w:position w:val="-30"/>
          <w:lang w:val="en-US" w:eastAsia="zh-CN"/>
        </w:rPr>
        <w:object>
          <v:shape id="_x0000_i1088" o:spt="75" type="#_x0000_t75" style="height:35pt;width:174pt;" o:ole="t" filled="f" o:preferrelative="t" stroked="f" coordsize="21600,21600">
            <v:path/>
            <v:fill on="f" focussize="0,0"/>
            <v:stroke on="f"/>
            <v:imagedata r:id="rId138" o:title=""/>
            <o:lock v:ext="edit" aspectratio="t"/>
            <w10:wrap type="none"/>
            <w10:anchorlock/>
          </v:shape>
          <o:OLEObject Type="Embed" ProgID="Equation.KSEE3" ShapeID="_x0000_i1088" DrawAspect="Content" ObjectID="_1468075788" r:id="rId137">
            <o:LockedField>false</o:LockedField>
          </o:OLEObject>
        </w:object>
      </w:r>
      <w:r>
        <w:rPr>
          <w:rFonts w:hint="eastAsia"/>
        </w:rPr>
        <w:t>（4-</w:t>
      </w:r>
      <w:r>
        <w:rPr>
          <w:rFonts w:hint="eastAsia"/>
          <w:lang w:val="en-US" w:eastAsia="zh-CN"/>
        </w:rPr>
        <w:t>38</w:t>
      </w:r>
      <w:r>
        <w:rPr>
          <w:rFonts w:hint="eastAsia"/>
        </w:rPr>
        <w:t>）</w:t>
      </w:r>
    </w:p>
    <w:p>
      <w:pPr>
        <w:spacing w:after="156"/>
        <w:rPr>
          <w:rFonts w:hint="eastAsia"/>
          <w:lang w:val="en-US" w:eastAsia="zh-CN"/>
        </w:rPr>
      </w:pPr>
    </w:p>
    <w:p>
      <w:pPr>
        <w:spacing w:after="156"/>
        <w:jc w:val="center"/>
        <w:rPr>
          <w:rFonts w:hint="eastAsia"/>
        </w:rPr>
      </w:pPr>
      <w:r>
        <w:rPr>
          <w:rFonts w:hint="eastAsia"/>
          <w:position w:val="-30"/>
        </w:rPr>
        <w:object>
          <v:shape id="_x0000_i1089" o:spt="75" type="#_x0000_t75" style="height:36pt;width:91.7pt;" o:ole="t" filled="f" o:preferrelative="t" stroked="f" coordsize="21600,21600">
            <v:path/>
            <v:fill on="f" focussize="0,0"/>
            <v:stroke on="f" joinstyle="miter"/>
            <v:imagedata r:id="rId140" o:title=""/>
            <o:lock v:ext="edit" aspectratio="t"/>
            <w10:wrap type="none"/>
            <w10:anchorlock/>
          </v:shape>
          <o:OLEObject Type="Embed" ProgID="Equation.DSMT4" ShapeID="_x0000_i1089" DrawAspect="Content" ObjectID="_1468075789" r:id="rId139">
            <o:LockedField>false</o:LockedField>
          </o:OLEObject>
        </w:object>
      </w:r>
      <w:bookmarkStart w:id="0" w:name="_Hlk210128014"/>
      <w:r>
        <w:rPr>
          <w:rFonts w:hint="eastAsia"/>
        </w:rPr>
        <w:t>（4-</w:t>
      </w:r>
      <w:r>
        <w:rPr>
          <w:rFonts w:hint="eastAsia"/>
          <w:lang w:val="en-US" w:eastAsia="zh-CN"/>
        </w:rPr>
        <w:t>39</w:t>
      </w:r>
      <w:r>
        <w:rPr>
          <w:rFonts w:hint="eastAsia"/>
        </w:rPr>
        <w:t>）</w:t>
      </w:r>
      <w:bookmarkEnd w:id="0"/>
    </w:p>
    <w:p>
      <w:pPr>
        <w:jc w:val="center"/>
        <w:rPr>
          <w:rFonts w:hint="eastAsia" w:ascii="Times New Roman" w:hAnsi="Times New Roman" w:eastAsia="宋体" w:cs="Times New Roman"/>
          <w:b/>
          <w:bCs/>
          <w:sz w:val="22"/>
          <w:szCs w:val="22"/>
          <w:lang w:val="en-US" w:eastAsia="zh-CN"/>
        </w:rPr>
      </w:pPr>
      <w:r>
        <w:rPr>
          <w:rFonts w:hint="eastAsia" w:cs="Times New Roman"/>
          <w:b/>
          <w:bCs/>
          <w:sz w:val="22"/>
          <w:szCs w:val="22"/>
          <w:lang w:val="en-US" w:eastAsia="zh-CN"/>
        </w:rPr>
        <w:t xml:space="preserve">表4-5 </w:t>
      </w:r>
      <w:r>
        <w:rPr>
          <w:rFonts w:hint="eastAsia" w:ascii="Times New Roman" w:hAnsi="Times New Roman" w:eastAsia="宋体" w:cs="Times New Roman"/>
          <w:b/>
          <w:bCs/>
          <w:sz w:val="22"/>
          <w:szCs w:val="22"/>
          <w:lang w:val="en-US" w:eastAsia="zh-CN"/>
        </w:rPr>
        <w:t>公式中各参数含义</w:t>
      </w:r>
    </w:p>
    <w:tbl>
      <w:tblPr>
        <w:tblStyle w:val="7"/>
        <w:tblW w:w="0" w:type="auto"/>
        <w:tblInd w:w="0" w:type="dxa"/>
        <w:tblBorders>
          <w:top w:val="none" w:color="auto" w:sz="0" w:space="0"/>
          <w:left w:val="single" w:color="auto" w:sz="2" w:space="0"/>
          <w:bottom w:val="single" w:color="auto" w:sz="2" w:space="0"/>
          <w:right w:val="single" w:color="auto" w:sz="2" w:space="0"/>
          <w:insideH w:val="none" w:color="auto" w:sz="0" w:space="0"/>
          <w:insideV w:val="none" w:color="auto" w:sz="0" w:space="0"/>
        </w:tblBorders>
        <w:shd w:val="clear" w:color="auto" w:fill="FFFFFF"/>
        <w:tblLayout w:type="autofit"/>
        <w:tblCellMar>
          <w:top w:w="0" w:type="dxa"/>
          <w:left w:w="0" w:type="dxa"/>
          <w:bottom w:w="0" w:type="dxa"/>
          <w:right w:w="0" w:type="dxa"/>
        </w:tblCellMar>
      </w:tblPr>
      <w:tblGrid>
        <w:gridCol w:w="955"/>
        <w:gridCol w:w="2941"/>
        <w:gridCol w:w="4423"/>
      </w:tblGrid>
      <w:tr>
        <w:tblPrEx>
          <w:tblBorders>
            <w:top w:val="none" w:color="auto" w:sz="0" w:space="0"/>
            <w:left w:val="single" w:color="auto" w:sz="2" w:space="0"/>
            <w:bottom w:val="single" w:color="auto" w:sz="2" w:space="0"/>
            <w:right w:val="single" w:color="auto" w:sz="2" w:space="0"/>
            <w:insideH w:val="none" w:color="auto" w:sz="0" w:space="0"/>
            <w:insideV w:val="none" w:color="auto" w:sz="0" w:space="0"/>
          </w:tblBorders>
          <w:shd w:val="clear" w:color="auto" w:fill="FFFFFF"/>
          <w:tblCellMar>
            <w:top w:w="0" w:type="dxa"/>
            <w:left w:w="0" w:type="dxa"/>
            <w:bottom w:w="0" w:type="dxa"/>
            <w:right w:w="0" w:type="dxa"/>
          </w:tblCellMar>
        </w:tblPrEx>
        <w:trPr>
          <w:tblHeader/>
        </w:trPr>
        <w:tc>
          <w:tcPr>
            <w:tcW w:w="955" w:type="dxa"/>
            <w:tcBorders>
              <w:top w:val="nil"/>
              <w:left w:val="nil"/>
              <w:bottom w:val="nil"/>
              <w:right w:val="single" w:color="auto" w:sz="4" w:space="0"/>
            </w:tcBorders>
            <w:shd w:val="clear" w:color="auto" w:fill="CBF5E1"/>
            <w:tcMar>
              <w:top w:w="144" w:type="dxa"/>
              <w:left w:w="216" w:type="dxa"/>
              <w:bottom w:w="144" w:type="dxa"/>
              <w:right w:w="216" w:type="dxa"/>
            </w:tcMar>
            <w:vAlign w:val="center"/>
          </w:tcPr>
          <w:p>
            <w:pPr>
              <w:keepNext w:val="0"/>
              <w:keepLines w:val="0"/>
              <w:widowControl/>
              <w:suppressLineNumbers w:val="0"/>
              <w:spacing w:before="0" w:beforeAutospacing="0" w:after="0" w:afterAutospacing="0" w:line="336" w:lineRule="atLeast"/>
              <w:ind w:left="0" w:leftChars="0" w:right="0" w:firstLine="0" w:firstLineChars="0"/>
              <w:jc w:val="both"/>
              <w:rPr>
                <w:rFonts w:ascii="Segoe UI" w:hAnsi="Segoe UI" w:eastAsia="Segoe UI" w:cs="Segoe UI"/>
                <w:b/>
                <w:bCs/>
                <w:i w:val="0"/>
                <w:iCs w:val="0"/>
                <w:caps w:val="0"/>
                <w:color w:val="000000"/>
                <w:spacing w:val="0"/>
                <w:sz w:val="19"/>
                <w:szCs w:val="19"/>
              </w:rPr>
            </w:pPr>
            <w:r>
              <w:rPr>
                <w:rFonts w:hint="default" w:ascii="Segoe UI" w:hAnsi="Segoe UI" w:eastAsia="Segoe UI" w:cs="Segoe UI"/>
                <w:b/>
                <w:bCs/>
                <w:i w:val="0"/>
                <w:iCs w:val="0"/>
                <w:caps w:val="0"/>
                <w:color w:val="000000"/>
                <w:spacing w:val="0"/>
                <w:kern w:val="0"/>
                <w:sz w:val="19"/>
                <w:szCs w:val="19"/>
                <w:lang w:val="en-US" w:eastAsia="zh-CN" w:bidi="ar"/>
              </w:rPr>
              <w:t>参数</w:t>
            </w:r>
          </w:p>
        </w:tc>
        <w:tc>
          <w:tcPr>
            <w:tcW w:w="2941" w:type="dxa"/>
            <w:tcBorders>
              <w:top w:val="nil"/>
              <w:left w:val="nil"/>
              <w:bottom w:val="nil"/>
              <w:right w:val="single" w:color="auto" w:sz="4" w:space="0"/>
            </w:tcBorders>
            <w:shd w:val="clear" w:color="auto" w:fill="CBF5E1"/>
            <w:tcMar>
              <w:top w:w="144" w:type="dxa"/>
              <w:left w:w="216" w:type="dxa"/>
              <w:bottom w:w="144" w:type="dxa"/>
              <w:right w:w="216" w:type="dxa"/>
            </w:tcMar>
            <w:vAlign w:val="center"/>
          </w:tcPr>
          <w:p>
            <w:pPr>
              <w:keepNext w:val="0"/>
              <w:keepLines w:val="0"/>
              <w:widowControl/>
              <w:suppressLineNumbers w:val="0"/>
              <w:spacing w:before="0" w:beforeAutospacing="0" w:after="0" w:afterAutospacing="0" w:line="336" w:lineRule="atLeast"/>
              <w:ind w:left="0" w:leftChars="0" w:right="0" w:firstLine="0" w:firstLineChars="0"/>
              <w:jc w:val="center"/>
              <w:rPr>
                <w:rFonts w:hint="default" w:ascii="Segoe UI" w:hAnsi="Segoe UI" w:eastAsia="Segoe UI" w:cs="Segoe UI"/>
                <w:b/>
                <w:bCs/>
                <w:i w:val="0"/>
                <w:iCs w:val="0"/>
                <w:caps w:val="0"/>
                <w:color w:val="000000"/>
                <w:spacing w:val="0"/>
                <w:sz w:val="19"/>
                <w:szCs w:val="19"/>
              </w:rPr>
            </w:pPr>
            <w:r>
              <w:rPr>
                <w:rFonts w:hint="default" w:ascii="Segoe UI" w:hAnsi="Segoe UI" w:eastAsia="Segoe UI" w:cs="Segoe UI"/>
                <w:b/>
                <w:bCs/>
                <w:i w:val="0"/>
                <w:iCs w:val="0"/>
                <w:caps w:val="0"/>
                <w:color w:val="000000"/>
                <w:spacing w:val="0"/>
                <w:kern w:val="0"/>
                <w:sz w:val="19"/>
                <w:szCs w:val="19"/>
                <w:lang w:val="en-US" w:eastAsia="zh-CN" w:bidi="ar"/>
              </w:rPr>
              <w:t>物理意义</w:t>
            </w:r>
          </w:p>
        </w:tc>
        <w:tc>
          <w:tcPr>
            <w:tcW w:w="0" w:type="auto"/>
            <w:tcBorders>
              <w:top w:val="nil"/>
              <w:left w:val="nil"/>
              <w:bottom w:val="nil"/>
              <w:right w:val="nil"/>
            </w:tcBorders>
            <w:shd w:val="clear" w:color="auto" w:fill="CBF5E1"/>
            <w:tcMar>
              <w:top w:w="144" w:type="dxa"/>
              <w:left w:w="216" w:type="dxa"/>
              <w:bottom w:w="144" w:type="dxa"/>
              <w:right w:w="216" w:type="dxa"/>
            </w:tcMar>
            <w:vAlign w:val="center"/>
          </w:tcPr>
          <w:p>
            <w:pPr>
              <w:keepNext w:val="0"/>
              <w:keepLines w:val="0"/>
              <w:widowControl/>
              <w:suppressLineNumbers w:val="0"/>
              <w:spacing w:before="0" w:beforeAutospacing="0" w:after="0" w:afterAutospacing="0" w:line="336" w:lineRule="atLeast"/>
              <w:ind w:left="0" w:right="0" w:firstLine="0"/>
              <w:jc w:val="center"/>
              <w:rPr>
                <w:rFonts w:hint="default" w:ascii="Segoe UI" w:hAnsi="Segoe UI" w:eastAsia="Segoe UI" w:cs="Segoe UI"/>
                <w:b/>
                <w:bCs/>
                <w:i w:val="0"/>
                <w:iCs w:val="0"/>
                <w:caps w:val="0"/>
                <w:color w:val="000000"/>
                <w:spacing w:val="0"/>
                <w:sz w:val="19"/>
                <w:szCs w:val="19"/>
              </w:rPr>
            </w:pPr>
            <w:r>
              <w:rPr>
                <w:rFonts w:hint="default" w:ascii="Segoe UI" w:hAnsi="Segoe UI" w:eastAsia="Segoe UI" w:cs="Segoe UI"/>
                <w:b/>
                <w:bCs/>
                <w:i w:val="0"/>
                <w:iCs w:val="0"/>
                <w:caps w:val="0"/>
                <w:color w:val="000000"/>
                <w:spacing w:val="0"/>
                <w:kern w:val="0"/>
                <w:sz w:val="19"/>
                <w:szCs w:val="19"/>
                <w:lang w:val="en-US" w:eastAsia="zh-CN" w:bidi="ar"/>
              </w:rPr>
              <w:t>对自感量的影响</w:t>
            </w:r>
          </w:p>
        </w:tc>
      </w:tr>
      <w:tr>
        <w:tblPrEx>
          <w:tblBorders>
            <w:top w:val="single" w:color="auto" w:sz="4" w:space="0"/>
            <w:left w:val="single" w:color="auto" w:sz="2" w:space="0"/>
            <w:bottom w:val="single" w:color="auto" w:sz="2" w:space="0"/>
            <w:right w:val="single" w:color="auto" w:sz="2" w:space="0"/>
            <w:insideH w:val="none" w:color="auto" w:sz="0" w:space="0"/>
            <w:insideV w:val="none" w:color="auto" w:sz="0" w:space="0"/>
          </w:tblBorders>
          <w:tblCellMar>
            <w:top w:w="0" w:type="dxa"/>
            <w:left w:w="0" w:type="dxa"/>
            <w:bottom w:w="0" w:type="dxa"/>
            <w:right w:w="0" w:type="dxa"/>
          </w:tblCellMar>
        </w:tblPrEx>
        <w:tc>
          <w:tcPr>
            <w:tcW w:w="955" w:type="dxa"/>
            <w:tcBorders>
              <w:top w:val="nil"/>
              <w:left w:val="nil"/>
              <w:bottom w:val="nil"/>
              <w:right w:val="single" w:color="auto" w:sz="4" w:space="0"/>
            </w:tcBorders>
            <w:shd w:val="clear" w:color="auto" w:fill="FFFFFF"/>
            <w:tcMar>
              <w:top w:w="144" w:type="dxa"/>
              <w:left w:w="216" w:type="dxa"/>
              <w:bottom w:w="144" w:type="dxa"/>
              <w:right w:w="216" w:type="dxa"/>
            </w:tcMar>
            <w:vAlign w:val="center"/>
          </w:tcPr>
          <w:p>
            <w:pPr>
              <w:keepNext w:val="0"/>
              <w:keepLines w:val="0"/>
              <w:widowControl/>
              <w:suppressLineNumbers w:val="0"/>
              <w:spacing w:before="0" w:beforeAutospacing="0" w:after="0" w:afterAutospacing="0" w:line="336" w:lineRule="atLeast"/>
              <w:ind w:left="0" w:leftChars="0" w:right="0" w:firstLine="0" w:firstLineChars="0"/>
              <w:jc w:val="left"/>
              <w:rPr>
                <w:rFonts w:hint="eastAsia" w:ascii="Segoe UI" w:hAnsi="Segoe UI" w:eastAsia="宋体" w:cs="Segoe UI"/>
                <w:i w:val="0"/>
                <w:iCs w:val="0"/>
                <w:caps w:val="0"/>
                <w:spacing w:val="0"/>
                <w:sz w:val="19"/>
                <w:szCs w:val="19"/>
                <w:lang w:val="en-US" w:eastAsia="zh-CN"/>
              </w:rPr>
            </w:pPr>
            <w:r>
              <w:rPr>
                <w:rFonts w:hint="default" w:ascii="Times New Roman" w:hAnsi="Times New Roman" w:cs="Times New Roman"/>
                <w:i w:val="0"/>
                <w:iCs w:val="0"/>
                <w:caps w:val="0"/>
                <w:spacing w:val="0"/>
                <w:sz w:val="19"/>
                <w:szCs w:val="19"/>
                <w:lang w:val="en-US" w:eastAsia="zh-CN"/>
              </w:rPr>
              <w:t>N</w:t>
            </w:r>
          </w:p>
        </w:tc>
        <w:tc>
          <w:tcPr>
            <w:tcW w:w="2941" w:type="dxa"/>
            <w:tcBorders>
              <w:top w:val="nil"/>
              <w:left w:val="nil"/>
              <w:bottom w:val="nil"/>
              <w:right w:val="single" w:color="auto" w:sz="4" w:space="0"/>
            </w:tcBorders>
            <w:shd w:val="clear" w:color="auto" w:fill="FFFFFF"/>
            <w:tcMar>
              <w:top w:w="144" w:type="dxa"/>
              <w:left w:w="216" w:type="dxa"/>
              <w:bottom w:w="144" w:type="dxa"/>
              <w:right w:w="216" w:type="dxa"/>
            </w:tcMar>
            <w:vAlign w:val="center"/>
          </w:tcPr>
          <w:p>
            <w:pPr>
              <w:keepNext w:val="0"/>
              <w:keepLines w:val="0"/>
              <w:widowControl/>
              <w:suppressLineNumbers w:val="0"/>
              <w:spacing w:before="0" w:beforeAutospacing="0" w:after="0" w:afterAutospacing="0" w:line="336" w:lineRule="atLeast"/>
              <w:ind w:left="0" w:leftChars="0" w:right="0" w:firstLine="0" w:firstLineChars="0"/>
              <w:jc w:val="both"/>
              <w:rPr>
                <w:rFonts w:hint="eastAsia" w:ascii="宋体" w:hAnsi="宋体" w:eastAsia="宋体" w:cs="宋体"/>
                <w:i w:val="0"/>
                <w:iCs w:val="0"/>
                <w:caps w:val="0"/>
                <w:spacing w:val="0"/>
                <w:sz w:val="19"/>
                <w:szCs w:val="19"/>
              </w:rPr>
            </w:pPr>
            <w:r>
              <w:rPr>
                <w:rFonts w:hint="eastAsia" w:ascii="宋体" w:hAnsi="宋体" w:eastAsia="宋体" w:cs="宋体"/>
                <w:i w:val="0"/>
                <w:iCs w:val="0"/>
                <w:caps w:val="0"/>
                <w:spacing w:val="0"/>
                <w:kern w:val="0"/>
                <w:sz w:val="19"/>
                <w:szCs w:val="19"/>
                <w:lang w:val="en-US" w:eastAsia="zh-CN" w:bidi="ar"/>
              </w:rPr>
              <w:t>线圈匝数</w:t>
            </w:r>
          </w:p>
        </w:tc>
        <w:tc>
          <w:tcPr>
            <w:tcW w:w="0" w:type="auto"/>
            <w:tcBorders>
              <w:top w:val="nil"/>
              <w:left w:val="nil"/>
              <w:bottom w:val="nil"/>
              <w:right w:val="nil"/>
            </w:tcBorders>
            <w:shd w:val="clear" w:color="auto" w:fill="FFFFFF"/>
            <w:tcMar>
              <w:top w:w="144" w:type="dxa"/>
              <w:left w:w="216" w:type="dxa"/>
              <w:bottom w:w="144" w:type="dxa"/>
              <w:right w:w="216" w:type="dxa"/>
            </w:tcMar>
            <w:vAlign w:val="center"/>
          </w:tcPr>
          <w:p>
            <w:pPr>
              <w:keepNext w:val="0"/>
              <w:keepLines w:val="0"/>
              <w:widowControl/>
              <w:suppressLineNumbers w:val="0"/>
              <w:spacing w:before="0" w:beforeAutospacing="0" w:after="0" w:afterAutospacing="0" w:line="336" w:lineRule="atLeast"/>
              <w:ind w:left="0" w:leftChars="0" w:right="0" w:firstLine="0" w:firstLineChars="0"/>
              <w:jc w:val="both"/>
              <w:rPr>
                <w:rFonts w:hint="default" w:ascii="Times New Roman" w:hAnsi="Times New Roman" w:eastAsia="Segoe UI" w:cs="Times New Roman"/>
                <w:i w:val="0"/>
                <w:iCs w:val="0"/>
                <w:caps w:val="0"/>
                <w:spacing w:val="0"/>
                <w:sz w:val="19"/>
                <w:szCs w:val="19"/>
              </w:rPr>
            </w:pPr>
            <w:r>
              <w:rPr>
                <w:rFonts w:hint="eastAsia" w:eastAsia="Segoe UI" w:cs="Times New Roman"/>
                <w:i/>
                <w:iCs/>
                <w:caps w:val="0"/>
                <w:spacing w:val="0"/>
                <w:kern w:val="0"/>
                <w:sz w:val="19"/>
                <w:szCs w:val="19"/>
                <w:lang w:val="en-US" w:eastAsia="zh-CN" w:bidi="ar"/>
              </w:rPr>
              <w:t xml:space="preserve">N </w:t>
            </w:r>
            <w:r>
              <w:rPr>
                <w:rFonts w:hint="eastAsia" w:eastAsia="Segoe UI" w:cs="Times New Roman"/>
                <w:i w:val="0"/>
                <w:iCs w:val="0"/>
                <w:caps w:val="0"/>
                <w:spacing w:val="0"/>
                <w:kern w:val="0"/>
                <w:sz w:val="19"/>
                <w:szCs w:val="19"/>
                <w:vertAlign w:val="superscript"/>
                <w:lang w:val="en-US" w:eastAsia="zh-CN" w:bidi="ar"/>
              </w:rPr>
              <w:t>2</w:t>
            </w:r>
            <w:r>
              <w:rPr>
                <w:rFonts w:hint="default" w:ascii="Times New Roman" w:hAnsi="Times New Roman" w:eastAsia="Segoe UI" w:cs="Times New Roman"/>
                <w:i w:val="0"/>
                <w:iCs w:val="0"/>
                <w:caps w:val="0"/>
                <w:spacing w:val="0"/>
                <w:kern w:val="0"/>
                <w:sz w:val="19"/>
                <w:szCs w:val="19"/>
                <w:lang w:val="en-US" w:eastAsia="zh-CN" w:bidi="ar"/>
              </w:rPr>
              <w:t>与L成</w:t>
            </w:r>
            <w:r>
              <w:rPr>
                <w:rFonts w:hint="eastAsia" w:eastAsia="Segoe UI" w:cs="Times New Roman"/>
                <w:i w:val="0"/>
                <w:iCs w:val="0"/>
                <w:caps w:val="0"/>
                <w:spacing w:val="0"/>
                <w:kern w:val="0"/>
                <w:sz w:val="19"/>
                <w:szCs w:val="19"/>
                <w:lang w:val="en-US" w:eastAsia="zh-CN" w:bidi="ar"/>
              </w:rPr>
              <w:t>正比</w:t>
            </w:r>
            <w:r>
              <w:rPr>
                <w:rFonts w:hint="default" w:ascii="Times New Roman" w:hAnsi="Times New Roman" w:eastAsia="Segoe UI" w:cs="Times New Roman"/>
                <w:i w:val="0"/>
                <w:iCs w:val="0"/>
                <w:caps w:val="0"/>
                <w:spacing w:val="0"/>
                <w:kern w:val="0"/>
                <w:sz w:val="19"/>
                <w:szCs w:val="19"/>
                <w:lang w:val="en-US" w:eastAsia="zh-CN" w:bidi="ar"/>
              </w:rPr>
              <w:t>（匝数越多，自感量越大）</w:t>
            </w:r>
          </w:p>
        </w:tc>
      </w:tr>
      <w:tr>
        <w:tblPrEx>
          <w:tblBorders>
            <w:top w:val="single" w:color="auto" w:sz="4" w:space="0"/>
            <w:left w:val="single" w:color="auto" w:sz="2" w:space="0"/>
            <w:bottom w:val="single" w:color="auto" w:sz="2" w:space="0"/>
            <w:right w:val="single" w:color="auto" w:sz="2" w:space="0"/>
            <w:insideH w:val="none" w:color="auto" w:sz="0" w:space="0"/>
            <w:insideV w:val="none" w:color="auto" w:sz="0" w:space="0"/>
          </w:tblBorders>
          <w:tblCellMar>
            <w:top w:w="0" w:type="dxa"/>
            <w:left w:w="0" w:type="dxa"/>
            <w:bottom w:w="0" w:type="dxa"/>
            <w:right w:w="0" w:type="dxa"/>
          </w:tblCellMar>
        </w:tblPrEx>
        <w:tc>
          <w:tcPr>
            <w:tcW w:w="955" w:type="dxa"/>
            <w:tcBorders>
              <w:top w:val="nil"/>
              <w:left w:val="nil"/>
              <w:bottom w:val="nil"/>
              <w:right w:val="single" w:color="auto" w:sz="4" w:space="0"/>
            </w:tcBorders>
            <w:shd w:val="clear" w:color="auto" w:fill="FFFFFF"/>
            <w:tcMar>
              <w:top w:w="144" w:type="dxa"/>
              <w:left w:w="216" w:type="dxa"/>
              <w:bottom w:w="144" w:type="dxa"/>
              <w:right w:w="216" w:type="dxa"/>
            </w:tcMar>
            <w:vAlign w:val="center"/>
          </w:tcPr>
          <w:p>
            <w:pPr>
              <w:keepNext w:val="0"/>
              <w:keepLines w:val="0"/>
              <w:widowControl/>
              <w:suppressLineNumbers w:val="0"/>
              <w:spacing w:before="0" w:beforeAutospacing="0" w:after="0" w:afterAutospacing="0" w:line="336" w:lineRule="atLeast"/>
              <w:ind w:left="0" w:leftChars="0" w:right="0" w:firstLine="0" w:firstLineChars="0"/>
              <w:jc w:val="both"/>
              <w:rPr>
                <w:rFonts w:hint="default" w:ascii="Segoe UI" w:hAnsi="Segoe UI" w:eastAsia="Segoe UI" w:cs="Segoe UI"/>
                <w:i w:val="0"/>
                <w:iCs w:val="0"/>
                <w:caps w:val="0"/>
                <w:spacing w:val="0"/>
                <w:sz w:val="19"/>
                <w:szCs w:val="19"/>
              </w:rPr>
            </w:pPr>
            <w:r>
              <w:rPr>
                <w:rFonts w:hint="eastAsia"/>
                <w:position w:val="-12"/>
              </w:rPr>
              <w:object>
                <v:shape id="_x0000_i1090" o:spt="75" type="#_x0000_t75" style="height:18.35pt;width:14.95pt;" o:ole="t" filled="f" o:preferrelative="t" stroked="f" coordsize="21600,21600">
                  <v:path/>
                  <v:fill on="f" focussize="0,0"/>
                  <v:stroke on="f" joinstyle="miter"/>
                  <v:imagedata r:id="rId128" o:title=""/>
                  <o:lock v:ext="edit" aspectratio="t"/>
                  <w10:wrap type="none"/>
                  <w10:anchorlock/>
                </v:shape>
                <o:OLEObject Type="Embed" ProgID="Equation.DSMT4" ShapeID="_x0000_i1090" DrawAspect="Content" ObjectID="_1468075790" r:id="rId141">
                  <o:LockedField>false</o:LockedField>
                </o:OLEObject>
              </w:object>
            </w:r>
          </w:p>
        </w:tc>
        <w:tc>
          <w:tcPr>
            <w:tcW w:w="2941" w:type="dxa"/>
            <w:tcBorders>
              <w:top w:val="nil"/>
              <w:left w:val="nil"/>
              <w:bottom w:val="nil"/>
              <w:right w:val="single" w:color="auto" w:sz="4" w:space="0"/>
            </w:tcBorders>
            <w:shd w:val="clear" w:color="auto" w:fill="FFFFFF"/>
            <w:tcMar>
              <w:top w:w="144" w:type="dxa"/>
              <w:left w:w="216" w:type="dxa"/>
              <w:bottom w:w="144" w:type="dxa"/>
              <w:right w:w="216" w:type="dxa"/>
            </w:tcMar>
            <w:vAlign w:val="center"/>
          </w:tcPr>
          <w:p>
            <w:pPr>
              <w:keepNext w:val="0"/>
              <w:keepLines w:val="0"/>
              <w:widowControl/>
              <w:suppressLineNumbers w:val="0"/>
              <w:spacing w:before="0" w:beforeAutospacing="0" w:after="0" w:afterAutospacing="0" w:line="336" w:lineRule="atLeast"/>
              <w:ind w:left="0" w:leftChars="0" w:right="0" w:firstLine="0" w:firstLineChars="0"/>
              <w:jc w:val="both"/>
              <w:rPr>
                <w:rFonts w:hint="default" w:ascii="Times New Roman" w:hAnsi="Times New Roman" w:eastAsia="宋体" w:cs="Times New Roman"/>
                <w:i w:val="0"/>
                <w:iCs w:val="0"/>
                <w:caps w:val="0"/>
                <w:spacing w:val="0"/>
                <w:sz w:val="19"/>
                <w:szCs w:val="19"/>
              </w:rPr>
            </w:pPr>
            <w:r>
              <w:rPr>
                <w:rFonts w:hint="eastAsia" w:cs="Times New Roman"/>
                <w:i w:val="0"/>
                <w:iCs w:val="0"/>
                <w:caps w:val="0"/>
                <w:spacing w:val="0"/>
                <w:kern w:val="0"/>
                <w:sz w:val="19"/>
                <w:szCs w:val="19"/>
                <w:lang w:val="en-US" w:eastAsia="zh-CN" w:bidi="ar"/>
              </w:rPr>
              <w:t>磁路介质的</w:t>
            </w:r>
            <w:r>
              <w:rPr>
                <w:rFonts w:hint="default" w:ascii="Times New Roman" w:hAnsi="Times New Roman" w:eastAsia="宋体" w:cs="Times New Roman"/>
                <w:i w:val="0"/>
                <w:iCs w:val="0"/>
                <w:caps w:val="0"/>
                <w:spacing w:val="0"/>
                <w:kern w:val="0"/>
                <w:sz w:val="19"/>
                <w:szCs w:val="19"/>
                <w:lang w:val="en-US" w:eastAsia="zh-CN" w:bidi="ar"/>
              </w:rPr>
              <w:t>磁导率（</w:t>
            </w:r>
            <w:r>
              <w:rPr>
                <w:rFonts w:hint="default" w:ascii="Times New Roman" w:hAnsi="Times New Roman" w:eastAsia="宋体" w:cs="Times New Roman"/>
                <w:i/>
                <w:iCs/>
                <w:caps w:val="0"/>
                <w:spacing w:val="0"/>
                <w:kern w:val="0"/>
                <w:sz w:val="19"/>
                <w:szCs w:val="19"/>
                <w:lang w:val="en-US" w:eastAsia="zh-CN" w:bidi="ar"/>
              </w:rPr>
              <w:t>H</w:t>
            </w:r>
            <w:r>
              <w:rPr>
                <w:rFonts w:hint="default" w:ascii="Times New Roman" w:hAnsi="Times New Roman" w:eastAsia="宋体" w:cs="Times New Roman"/>
                <w:i w:val="0"/>
                <w:iCs w:val="0"/>
                <w:caps w:val="0"/>
                <w:spacing w:val="0"/>
                <w:kern w:val="0"/>
                <w:sz w:val="19"/>
                <w:szCs w:val="19"/>
                <w:lang w:val="en-US" w:eastAsia="zh-CN" w:bidi="ar"/>
              </w:rPr>
              <w:t>/</w:t>
            </w:r>
            <w:r>
              <w:rPr>
                <w:rFonts w:hint="default" w:ascii="Times New Roman" w:hAnsi="Times New Roman" w:eastAsia="宋体" w:cs="Times New Roman"/>
                <w:i/>
                <w:iCs/>
                <w:caps w:val="0"/>
                <w:spacing w:val="0"/>
                <w:kern w:val="0"/>
                <w:sz w:val="19"/>
                <w:szCs w:val="19"/>
                <w:lang w:val="en-US" w:eastAsia="zh-CN" w:bidi="ar"/>
              </w:rPr>
              <w:t>m</w:t>
            </w:r>
            <w:r>
              <w:rPr>
                <w:rFonts w:hint="default" w:ascii="Times New Roman" w:hAnsi="Times New Roman" w:eastAsia="宋体" w:cs="Times New Roman"/>
                <w:i w:val="0"/>
                <w:iCs w:val="0"/>
                <w:caps w:val="0"/>
                <w:spacing w:val="0"/>
                <w:kern w:val="0"/>
                <w:sz w:val="19"/>
                <w:szCs w:val="19"/>
                <w:lang w:val="en-US" w:eastAsia="zh-CN" w:bidi="ar"/>
              </w:rPr>
              <w:t>）</w:t>
            </w:r>
          </w:p>
        </w:tc>
        <w:tc>
          <w:tcPr>
            <w:tcW w:w="0" w:type="auto"/>
            <w:tcBorders>
              <w:top w:val="nil"/>
              <w:left w:val="nil"/>
              <w:bottom w:val="nil"/>
              <w:right w:val="nil"/>
            </w:tcBorders>
            <w:shd w:val="clear" w:color="auto" w:fill="FFFFFF"/>
            <w:tcMar>
              <w:top w:w="144" w:type="dxa"/>
              <w:left w:w="216" w:type="dxa"/>
              <w:bottom w:w="144" w:type="dxa"/>
              <w:right w:w="216" w:type="dxa"/>
            </w:tcMar>
            <w:vAlign w:val="center"/>
          </w:tcPr>
          <w:p>
            <w:pPr>
              <w:keepNext w:val="0"/>
              <w:keepLines w:val="0"/>
              <w:widowControl/>
              <w:suppressLineNumbers w:val="0"/>
              <w:spacing w:before="0" w:beforeAutospacing="0" w:after="0" w:afterAutospacing="0" w:line="336" w:lineRule="atLeast"/>
              <w:ind w:left="0" w:leftChars="0" w:right="0" w:firstLine="0" w:firstLineChars="0"/>
              <w:jc w:val="both"/>
              <w:rPr>
                <w:rFonts w:hint="default" w:ascii="Times New Roman" w:hAnsi="Times New Roman" w:eastAsia="Segoe UI" w:cs="Times New Roman"/>
                <w:i w:val="0"/>
                <w:iCs w:val="0"/>
                <w:caps w:val="0"/>
                <w:spacing w:val="0"/>
                <w:sz w:val="19"/>
                <w:szCs w:val="19"/>
              </w:rPr>
            </w:pPr>
            <w:r>
              <w:rPr>
                <w:rFonts w:hint="eastAsia"/>
                <w:position w:val="-12"/>
              </w:rPr>
              <w:object>
                <v:shape id="_x0000_i1091" o:spt="75" type="#_x0000_t75" style="height:18.35pt;width:14.95pt;" o:ole="t" filled="f" o:preferrelative="t" stroked="f" coordsize="21600,21600">
                  <v:path/>
                  <v:fill on="f" focussize="0,0"/>
                  <v:stroke on="f"/>
                  <v:imagedata r:id="rId128" o:title=""/>
                  <o:lock v:ext="edit" aspectratio="t"/>
                  <w10:wrap type="none"/>
                  <w10:anchorlock/>
                </v:shape>
                <o:OLEObject Type="Embed" ProgID="Equation.DSMT4" ShapeID="_x0000_i1091" DrawAspect="Content" ObjectID="_1468075791" r:id="rId142">
                  <o:LockedField>false</o:LockedField>
                </o:OLEObject>
              </w:object>
            </w:r>
            <w:r>
              <w:rPr>
                <w:rFonts w:hint="default" w:ascii="Times New Roman" w:hAnsi="Times New Roman" w:eastAsia="Segoe UI" w:cs="Times New Roman"/>
                <w:i w:val="0"/>
                <w:iCs w:val="0"/>
                <w:caps w:val="0"/>
                <w:spacing w:val="0"/>
                <w:kern w:val="0"/>
                <w:sz w:val="19"/>
                <w:szCs w:val="19"/>
                <w:lang w:val="en-US" w:eastAsia="zh-CN" w:bidi="ar"/>
              </w:rPr>
              <w:t>与</w:t>
            </w:r>
            <w:r>
              <w:rPr>
                <w:rFonts w:hint="default" w:ascii="Times New Roman" w:hAnsi="Times New Roman" w:eastAsia="Segoe UI" w:cs="Times New Roman"/>
                <w:i/>
                <w:iCs/>
                <w:caps w:val="0"/>
                <w:spacing w:val="0"/>
                <w:kern w:val="0"/>
                <w:sz w:val="19"/>
                <w:szCs w:val="19"/>
                <w:lang w:val="en-US" w:eastAsia="zh-CN" w:bidi="ar"/>
              </w:rPr>
              <w:t>L</w:t>
            </w:r>
            <w:r>
              <w:rPr>
                <w:rFonts w:hint="default" w:ascii="Times New Roman" w:hAnsi="Times New Roman" w:eastAsia="Segoe UI" w:cs="Times New Roman"/>
                <w:i w:val="0"/>
                <w:iCs w:val="0"/>
                <w:caps w:val="0"/>
                <w:spacing w:val="0"/>
                <w:kern w:val="0"/>
                <w:sz w:val="19"/>
                <w:szCs w:val="19"/>
                <w:lang w:val="en-US" w:eastAsia="zh-CN" w:bidi="ar"/>
              </w:rPr>
              <w:t>成</w:t>
            </w:r>
            <w:r>
              <w:rPr>
                <w:rFonts w:hint="eastAsia" w:eastAsia="Segoe UI" w:cs="Times New Roman"/>
                <w:i w:val="0"/>
                <w:iCs w:val="0"/>
                <w:caps w:val="0"/>
                <w:spacing w:val="0"/>
                <w:kern w:val="0"/>
                <w:sz w:val="19"/>
                <w:szCs w:val="19"/>
                <w:lang w:val="en-US" w:eastAsia="zh-CN" w:bidi="ar"/>
              </w:rPr>
              <w:t>正比</w:t>
            </w:r>
            <w:r>
              <w:rPr>
                <w:rFonts w:hint="default" w:ascii="Times New Roman" w:hAnsi="Times New Roman" w:eastAsia="Segoe UI" w:cs="Times New Roman"/>
                <w:i w:val="0"/>
                <w:iCs w:val="0"/>
                <w:caps w:val="0"/>
                <w:spacing w:val="0"/>
                <w:kern w:val="0"/>
                <w:sz w:val="19"/>
                <w:szCs w:val="19"/>
                <w:lang w:val="en-US" w:eastAsia="zh-CN" w:bidi="ar"/>
              </w:rPr>
              <w:t>（</w:t>
            </w:r>
            <w:r>
              <w:rPr>
                <w:rFonts w:hint="default" w:ascii="Times New Roman" w:hAnsi="Times New Roman" w:eastAsia="Segoe UI" w:cs="Times New Roman"/>
                <w:i w:val="0"/>
                <w:iCs w:val="0"/>
                <w:caps w:val="0"/>
                <w:spacing w:val="0"/>
                <w:kern w:val="0"/>
                <w:position w:val="-12"/>
                <w:sz w:val="19"/>
                <w:szCs w:val="19"/>
                <w:lang w:val="en-US" w:eastAsia="zh-CN" w:bidi="ar"/>
              </w:rPr>
              <w:object>
                <v:shape id="_x0000_i1092" o:spt="75" type="#_x0000_t75" style="height:19pt;width:73pt;" o:ole="t" filled="f" o:preferrelative="t" stroked="f" coordsize="21600,21600">
                  <v:path/>
                  <v:fill on="f" focussize="0,0"/>
                  <v:stroke on="f"/>
                  <v:imagedata r:id="rId144" o:title=""/>
                  <o:lock v:ext="edit" aspectratio="t"/>
                  <w10:wrap type="none"/>
                  <w10:anchorlock/>
                </v:shape>
                <o:OLEObject Type="Embed" ProgID="Equation.KSEE3" ShapeID="_x0000_i1092" DrawAspect="Content" ObjectID="_1468075792" r:id="rId143">
                  <o:LockedField>false</o:LockedField>
                </o:OLEObject>
              </w:object>
            </w:r>
            <w:r>
              <w:rPr>
                <w:rFonts w:hint="default" w:ascii="Times New Roman" w:hAnsi="Times New Roman" w:eastAsia="宋体" w:cs="Times New Roman"/>
                <w:i/>
                <w:iCs/>
                <w:caps w:val="0"/>
                <w:spacing w:val="0"/>
                <w:kern w:val="0"/>
                <w:sz w:val="19"/>
                <w:szCs w:val="19"/>
                <w:lang w:val="en-US" w:eastAsia="zh-CN" w:bidi="ar"/>
              </w:rPr>
              <w:t>H</w:t>
            </w:r>
            <w:r>
              <w:rPr>
                <w:rFonts w:hint="default" w:ascii="Times New Roman" w:hAnsi="Times New Roman" w:eastAsia="宋体" w:cs="Times New Roman"/>
                <w:i w:val="0"/>
                <w:iCs w:val="0"/>
                <w:caps w:val="0"/>
                <w:spacing w:val="0"/>
                <w:kern w:val="0"/>
                <w:sz w:val="19"/>
                <w:szCs w:val="19"/>
                <w:lang w:val="en-US" w:eastAsia="zh-CN" w:bidi="ar"/>
              </w:rPr>
              <w:t>/</w:t>
            </w:r>
            <w:r>
              <w:rPr>
                <w:rFonts w:hint="default" w:ascii="Times New Roman" w:hAnsi="Times New Roman" w:eastAsia="宋体" w:cs="Times New Roman"/>
                <w:i/>
                <w:iCs/>
                <w:caps w:val="0"/>
                <w:spacing w:val="0"/>
                <w:kern w:val="0"/>
                <w:sz w:val="19"/>
                <w:szCs w:val="19"/>
                <w:lang w:val="en-US" w:eastAsia="zh-CN" w:bidi="ar"/>
              </w:rPr>
              <w:t>m</w:t>
            </w:r>
            <w:r>
              <w:rPr>
                <w:rFonts w:hint="default" w:ascii="Times New Roman" w:hAnsi="Times New Roman" w:eastAsia="Segoe UI" w:cs="Times New Roman"/>
                <w:i w:val="0"/>
                <w:iCs w:val="0"/>
                <w:caps w:val="0"/>
                <w:spacing w:val="0"/>
                <w:kern w:val="0"/>
                <w:sz w:val="19"/>
                <w:szCs w:val="19"/>
                <w:lang w:val="en-US" w:eastAsia="zh-CN" w:bidi="ar"/>
              </w:rPr>
              <w:t>）</w:t>
            </w:r>
          </w:p>
        </w:tc>
      </w:tr>
      <w:tr>
        <w:tblPrEx>
          <w:tblBorders>
            <w:top w:val="single" w:color="auto" w:sz="4" w:space="0"/>
            <w:left w:val="single" w:color="auto" w:sz="2" w:space="0"/>
            <w:bottom w:val="single" w:color="auto" w:sz="2" w:space="0"/>
            <w:right w:val="single" w:color="auto" w:sz="2" w:space="0"/>
            <w:insideH w:val="none" w:color="auto" w:sz="0" w:space="0"/>
            <w:insideV w:val="none" w:color="auto" w:sz="0" w:space="0"/>
          </w:tblBorders>
          <w:tblCellMar>
            <w:top w:w="0" w:type="dxa"/>
            <w:left w:w="0" w:type="dxa"/>
            <w:bottom w:w="0" w:type="dxa"/>
            <w:right w:w="0" w:type="dxa"/>
          </w:tblCellMar>
        </w:tblPrEx>
        <w:tc>
          <w:tcPr>
            <w:tcW w:w="955" w:type="dxa"/>
            <w:tcBorders>
              <w:top w:val="nil"/>
              <w:left w:val="nil"/>
              <w:bottom w:val="nil"/>
              <w:right w:val="single" w:color="auto" w:sz="4" w:space="0"/>
            </w:tcBorders>
            <w:shd w:val="clear" w:color="auto" w:fill="FFFFFF"/>
            <w:tcMar>
              <w:top w:w="144" w:type="dxa"/>
              <w:left w:w="216" w:type="dxa"/>
              <w:bottom w:w="144" w:type="dxa"/>
              <w:right w:w="216" w:type="dxa"/>
            </w:tcMar>
            <w:vAlign w:val="center"/>
          </w:tcPr>
          <w:p>
            <w:pPr>
              <w:keepNext w:val="0"/>
              <w:keepLines w:val="0"/>
              <w:widowControl/>
              <w:suppressLineNumbers w:val="0"/>
              <w:spacing w:before="0" w:beforeAutospacing="0" w:after="0" w:afterAutospacing="0" w:line="336" w:lineRule="atLeast"/>
              <w:ind w:left="0" w:leftChars="0" w:right="0" w:firstLine="0" w:firstLineChars="0"/>
              <w:jc w:val="both"/>
              <w:rPr>
                <w:rFonts w:hint="default" w:ascii="Segoe UI" w:hAnsi="Segoe UI" w:eastAsia="Segoe UI" w:cs="Segoe UI"/>
                <w:i w:val="0"/>
                <w:iCs w:val="0"/>
                <w:caps w:val="0"/>
                <w:spacing w:val="0"/>
                <w:sz w:val="19"/>
                <w:szCs w:val="19"/>
              </w:rPr>
            </w:pPr>
            <w:r>
              <w:rPr>
                <w:rFonts w:hint="eastAsia"/>
                <w:position w:val="-12"/>
              </w:rPr>
              <w:object>
                <v:shape id="_x0000_i1093" o:spt="75" type="#_x0000_t75" style="height:18.35pt;width:14.95pt;" o:ole="t" filled="f" o:preferrelative="t" stroked="f" coordsize="21600,21600">
                  <v:path/>
                  <v:fill on="f" focussize="0,0"/>
                  <v:stroke on="f" joinstyle="miter"/>
                  <v:imagedata r:id="rId121" o:title=""/>
                  <o:lock v:ext="edit" aspectratio="t"/>
                  <w10:wrap type="none"/>
                  <w10:anchorlock/>
                </v:shape>
                <o:OLEObject Type="Embed" ProgID="Equation.DSMT4" ShapeID="_x0000_i1093" DrawAspect="Content" ObjectID="_1468075793" r:id="rId145">
                  <o:LockedField>false</o:LockedField>
                </o:OLEObject>
              </w:object>
            </w:r>
          </w:p>
        </w:tc>
        <w:tc>
          <w:tcPr>
            <w:tcW w:w="2941" w:type="dxa"/>
            <w:tcBorders>
              <w:top w:val="nil"/>
              <w:left w:val="nil"/>
              <w:bottom w:val="nil"/>
              <w:right w:val="single" w:color="auto" w:sz="4" w:space="0"/>
            </w:tcBorders>
            <w:shd w:val="clear" w:color="auto" w:fill="FFFFFF"/>
            <w:tcMar>
              <w:top w:w="144" w:type="dxa"/>
              <w:left w:w="216" w:type="dxa"/>
              <w:bottom w:w="144" w:type="dxa"/>
              <w:right w:w="216" w:type="dxa"/>
            </w:tcMar>
            <w:vAlign w:val="center"/>
          </w:tcPr>
          <w:p>
            <w:pPr>
              <w:keepNext w:val="0"/>
              <w:keepLines w:val="0"/>
              <w:widowControl/>
              <w:suppressLineNumbers w:val="0"/>
              <w:spacing w:before="0" w:beforeAutospacing="0" w:after="0" w:afterAutospacing="0" w:line="336" w:lineRule="atLeast"/>
              <w:ind w:left="0" w:leftChars="0" w:right="0" w:firstLine="0" w:firstLineChars="0"/>
              <w:jc w:val="both"/>
              <w:rPr>
                <w:rFonts w:hint="default" w:ascii="Times New Roman" w:hAnsi="Times New Roman" w:eastAsia="宋体" w:cs="Times New Roman"/>
                <w:i w:val="0"/>
                <w:iCs w:val="0"/>
                <w:caps w:val="0"/>
                <w:spacing w:val="0"/>
                <w:sz w:val="19"/>
                <w:szCs w:val="19"/>
              </w:rPr>
            </w:pPr>
            <w:r>
              <w:rPr>
                <w:rFonts w:hint="default" w:ascii="Times New Roman" w:hAnsi="Times New Roman" w:eastAsia="宋体" w:cs="Times New Roman"/>
                <w:i w:val="0"/>
                <w:iCs w:val="0"/>
                <w:caps w:val="0"/>
                <w:spacing w:val="0"/>
                <w:kern w:val="0"/>
                <w:sz w:val="19"/>
                <w:szCs w:val="19"/>
                <w:lang w:val="en-US" w:eastAsia="zh-CN" w:bidi="ar"/>
              </w:rPr>
              <w:t>磁路有效</w:t>
            </w:r>
            <w:r>
              <w:rPr>
                <w:rFonts w:hint="eastAsia" w:cs="Times New Roman"/>
                <w:i w:val="0"/>
                <w:iCs w:val="0"/>
                <w:caps w:val="0"/>
                <w:spacing w:val="0"/>
                <w:kern w:val="0"/>
                <w:sz w:val="19"/>
                <w:szCs w:val="19"/>
                <w:lang w:val="en-US" w:eastAsia="zh-CN" w:bidi="ar"/>
              </w:rPr>
              <w:t>气隙</w:t>
            </w:r>
            <w:r>
              <w:rPr>
                <w:rFonts w:hint="default" w:ascii="Times New Roman" w:hAnsi="Times New Roman" w:eastAsia="宋体" w:cs="Times New Roman"/>
                <w:i w:val="0"/>
                <w:iCs w:val="0"/>
                <w:caps w:val="0"/>
                <w:spacing w:val="0"/>
                <w:kern w:val="0"/>
                <w:sz w:val="19"/>
                <w:szCs w:val="19"/>
                <w:lang w:val="en-US" w:eastAsia="zh-CN" w:bidi="ar"/>
              </w:rPr>
              <w:t>截面积（</w:t>
            </w:r>
            <w:r>
              <w:rPr>
                <w:rFonts w:hint="default" w:ascii="Times New Roman" w:hAnsi="Times New Roman" w:eastAsia="宋体" w:cs="Times New Roman"/>
                <w:i/>
                <w:iCs/>
                <w:caps w:val="0"/>
                <w:spacing w:val="0"/>
                <w:kern w:val="0"/>
                <w:sz w:val="19"/>
                <w:szCs w:val="19"/>
                <w:lang w:val="en-US" w:eastAsia="zh-CN" w:bidi="ar"/>
              </w:rPr>
              <w:t>m</w:t>
            </w:r>
            <w:r>
              <w:rPr>
                <w:rFonts w:hint="eastAsia" w:cs="Times New Roman"/>
                <w:i w:val="0"/>
                <w:iCs w:val="0"/>
                <w:caps w:val="0"/>
                <w:spacing w:val="0"/>
                <w:kern w:val="0"/>
                <w:sz w:val="19"/>
                <w:szCs w:val="19"/>
                <w:vertAlign w:val="superscript"/>
                <w:lang w:val="en-US" w:eastAsia="zh-CN" w:bidi="ar"/>
              </w:rPr>
              <w:t>2</w:t>
            </w:r>
            <w:r>
              <w:rPr>
                <w:rFonts w:hint="default" w:ascii="Times New Roman" w:hAnsi="Times New Roman" w:eastAsia="宋体" w:cs="Times New Roman"/>
                <w:i w:val="0"/>
                <w:iCs w:val="0"/>
                <w:caps w:val="0"/>
                <w:spacing w:val="0"/>
                <w:kern w:val="0"/>
                <w:sz w:val="19"/>
                <w:szCs w:val="19"/>
                <w:lang w:val="en-US" w:eastAsia="zh-CN" w:bidi="ar"/>
              </w:rPr>
              <w:t>）</w:t>
            </w:r>
          </w:p>
        </w:tc>
        <w:tc>
          <w:tcPr>
            <w:tcW w:w="0" w:type="auto"/>
            <w:tcBorders>
              <w:top w:val="nil"/>
              <w:left w:val="nil"/>
              <w:bottom w:val="nil"/>
              <w:right w:val="nil"/>
            </w:tcBorders>
            <w:shd w:val="clear" w:color="auto" w:fill="FFFFFF"/>
            <w:tcMar>
              <w:top w:w="144" w:type="dxa"/>
              <w:left w:w="216" w:type="dxa"/>
              <w:bottom w:w="144" w:type="dxa"/>
              <w:right w:w="216" w:type="dxa"/>
            </w:tcMar>
            <w:vAlign w:val="center"/>
          </w:tcPr>
          <w:p>
            <w:pPr>
              <w:keepNext w:val="0"/>
              <w:keepLines w:val="0"/>
              <w:widowControl/>
              <w:suppressLineNumbers w:val="0"/>
              <w:spacing w:before="0" w:beforeAutospacing="0" w:after="0" w:afterAutospacing="0" w:line="336" w:lineRule="atLeast"/>
              <w:ind w:left="0" w:leftChars="0" w:right="0" w:firstLine="0" w:firstLineChars="0"/>
              <w:jc w:val="both"/>
              <w:rPr>
                <w:rFonts w:hint="default" w:ascii="Times New Roman" w:hAnsi="Times New Roman" w:eastAsia="Segoe UI" w:cs="Times New Roman"/>
                <w:i w:val="0"/>
                <w:iCs w:val="0"/>
                <w:caps w:val="0"/>
                <w:spacing w:val="0"/>
                <w:sz w:val="19"/>
                <w:szCs w:val="19"/>
              </w:rPr>
            </w:pPr>
            <w:r>
              <w:rPr>
                <w:rFonts w:hint="eastAsia"/>
                <w:position w:val="-12"/>
              </w:rPr>
              <w:object>
                <v:shape id="_x0000_i1094" o:spt="75" type="#_x0000_t75" style="height:18.35pt;width:14.95pt;" o:ole="t" filled="f" o:preferrelative="t" stroked="f" coordsize="21600,21600">
                  <v:path/>
                  <v:fill on="f" focussize="0,0"/>
                  <v:stroke on="f" joinstyle="miter"/>
                  <v:imagedata r:id="rId121" o:title=""/>
                  <o:lock v:ext="edit" aspectratio="t"/>
                  <w10:wrap type="none"/>
                  <w10:anchorlock/>
                </v:shape>
                <o:OLEObject Type="Embed" ProgID="Equation.DSMT4" ShapeID="_x0000_i1094" DrawAspect="Content" ObjectID="_1468075794" r:id="rId146">
                  <o:LockedField>false</o:LockedField>
                </o:OLEObject>
              </w:object>
            </w:r>
            <w:r>
              <w:rPr>
                <w:rFonts w:hint="default" w:ascii="Times New Roman" w:hAnsi="Times New Roman" w:eastAsia="Segoe UI" w:cs="Times New Roman"/>
                <w:i w:val="0"/>
                <w:iCs w:val="0"/>
                <w:caps w:val="0"/>
                <w:spacing w:val="0"/>
                <w:kern w:val="0"/>
                <w:sz w:val="19"/>
                <w:szCs w:val="19"/>
                <w:lang w:val="en-US" w:eastAsia="zh-CN" w:bidi="ar"/>
              </w:rPr>
              <w:t>与</w:t>
            </w:r>
            <w:r>
              <w:rPr>
                <w:rFonts w:hint="default" w:ascii="Times New Roman" w:hAnsi="Times New Roman" w:eastAsia="Segoe UI" w:cs="Times New Roman"/>
                <w:i/>
                <w:iCs/>
                <w:caps w:val="0"/>
                <w:spacing w:val="0"/>
                <w:kern w:val="0"/>
                <w:sz w:val="19"/>
                <w:szCs w:val="19"/>
                <w:lang w:val="en-US" w:eastAsia="zh-CN" w:bidi="ar"/>
              </w:rPr>
              <w:t>L</w:t>
            </w:r>
            <w:r>
              <w:rPr>
                <w:rFonts w:hint="default" w:ascii="Times New Roman" w:hAnsi="Times New Roman" w:eastAsia="Segoe UI" w:cs="Times New Roman"/>
                <w:i w:val="0"/>
                <w:iCs w:val="0"/>
                <w:caps w:val="0"/>
                <w:spacing w:val="0"/>
                <w:kern w:val="0"/>
                <w:sz w:val="19"/>
                <w:szCs w:val="19"/>
                <w:lang w:val="en-US" w:eastAsia="zh-CN" w:bidi="ar"/>
              </w:rPr>
              <w:t>成</w:t>
            </w:r>
            <w:r>
              <w:rPr>
                <w:rFonts w:hint="eastAsia" w:eastAsia="Segoe UI" w:cs="Times New Roman"/>
                <w:i w:val="0"/>
                <w:iCs w:val="0"/>
                <w:caps w:val="0"/>
                <w:spacing w:val="0"/>
                <w:kern w:val="0"/>
                <w:sz w:val="19"/>
                <w:szCs w:val="19"/>
                <w:lang w:val="en-US" w:eastAsia="zh-CN" w:bidi="ar"/>
              </w:rPr>
              <w:t>正比</w:t>
            </w:r>
            <w:r>
              <w:rPr>
                <w:rFonts w:hint="default" w:ascii="Times New Roman" w:hAnsi="Times New Roman" w:eastAsia="Segoe UI" w:cs="Times New Roman"/>
                <w:i w:val="0"/>
                <w:iCs w:val="0"/>
                <w:caps w:val="0"/>
                <w:spacing w:val="0"/>
                <w:kern w:val="0"/>
                <w:sz w:val="19"/>
                <w:szCs w:val="19"/>
                <w:lang w:val="en-US" w:eastAsia="zh-CN" w:bidi="ar"/>
              </w:rPr>
              <w:t>（</w:t>
            </w:r>
            <w:r>
              <w:rPr>
                <w:rFonts w:hint="eastAsia" w:eastAsia="Segoe UI" w:cs="Times New Roman"/>
                <w:i w:val="0"/>
                <w:iCs w:val="0"/>
                <w:caps w:val="0"/>
                <w:spacing w:val="0"/>
                <w:kern w:val="0"/>
                <w:sz w:val="19"/>
                <w:szCs w:val="19"/>
                <w:lang w:val="en-US" w:eastAsia="zh-CN" w:bidi="ar"/>
              </w:rPr>
              <w:t>实际上近似认为</w:t>
            </w:r>
            <w:r>
              <w:rPr>
                <w:rFonts w:hint="eastAsia"/>
                <w:position w:val="-12"/>
              </w:rPr>
              <w:object>
                <v:shape id="_x0000_i1095" o:spt="75" type="#_x0000_t75" style="height:18.35pt;width:36.7pt;" o:ole="t" filled="f" o:preferrelative="t" stroked="f" coordsize="21600,21600">
                  <v:path/>
                  <v:fill on="f" focussize="0,0"/>
                  <v:stroke on="f" joinstyle="miter"/>
                  <v:imagedata r:id="rId148" o:title=""/>
                  <o:lock v:ext="edit" aspectratio="t"/>
                  <w10:wrap type="none"/>
                  <w10:anchorlock/>
                </v:shape>
                <o:OLEObject Type="Embed" ProgID="Equation.DSMT4" ShapeID="_x0000_i1095" DrawAspect="Content" ObjectID="_1468075795" r:id="rId147">
                  <o:LockedField>false</o:LockedField>
                </o:OLEObject>
              </w:object>
            </w:r>
            <w:r>
              <w:rPr>
                <w:rFonts w:hint="default" w:ascii="Times New Roman" w:hAnsi="Times New Roman" w:eastAsia="Segoe UI" w:cs="Times New Roman"/>
                <w:i w:val="0"/>
                <w:iCs w:val="0"/>
                <w:caps w:val="0"/>
                <w:spacing w:val="0"/>
                <w:kern w:val="0"/>
                <w:sz w:val="19"/>
                <w:szCs w:val="19"/>
                <w:lang w:val="en-US" w:eastAsia="zh-CN" w:bidi="ar"/>
              </w:rPr>
              <w:t>）</w:t>
            </w:r>
          </w:p>
        </w:tc>
      </w:tr>
      <w:tr>
        <w:tblPrEx>
          <w:tblBorders>
            <w:top w:val="single" w:color="auto" w:sz="4" w:space="0"/>
            <w:left w:val="single" w:color="auto" w:sz="2" w:space="0"/>
            <w:bottom w:val="single" w:color="auto" w:sz="2" w:space="0"/>
            <w:right w:val="single" w:color="auto" w:sz="2" w:space="0"/>
            <w:insideH w:val="none" w:color="auto" w:sz="0" w:space="0"/>
            <w:insideV w:val="none" w:color="auto" w:sz="0" w:space="0"/>
          </w:tblBorders>
          <w:tblCellMar>
            <w:top w:w="0" w:type="dxa"/>
            <w:left w:w="0" w:type="dxa"/>
            <w:bottom w:w="0" w:type="dxa"/>
            <w:right w:w="0" w:type="dxa"/>
          </w:tblCellMar>
        </w:tblPrEx>
        <w:tc>
          <w:tcPr>
            <w:tcW w:w="955" w:type="dxa"/>
            <w:tcBorders>
              <w:top w:val="nil"/>
              <w:left w:val="nil"/>
              <w:bottom w:val="nil"/>
              <w:right w:val="single" w:color="auto" w:sz="4" w:space="0"/>
            </w:tcBorders>
            <w:shd w:val="clear" w:color="auto" w:fill="FFFFFF"/>
            <w:tcMar>
              <w:top w:w="144" w:type="dxa"/>
              <w:left w:w="216" w:type="dxa"/>
              <w:bottom w:w="144" w:type="dxa"/>
              <w:right w:w="216" w:type="dxa"/>
            </w:tcMar>
            <w:vAlign w:val="center"/>
          </w:tcPr>
          <w:p>
            <w:pPr>
              <w:keepNext w:val="0"/>
              <w:keepLines w:val="0"/>
              <w:widowControl/>
              <w:suppressLineNumbers w:val="0"/>
              <w:spacing w:before="0" w:beforeAutospacing="0" w:after="0" w:afterAutospacing="0" w:line="336" w:lineRule="atLeast"/>
              <w:ind w:left="0" w:leftChars="0" w:right="0" w:firstLine="0" w:firstLineChars="0"/>
              <w:jc w:val="both"/>
              <w:rPr>
                <w:rFonts w:hint="default" w:ascii="Segoe UI" w:hAnsi="Segoe UI" w:eastAsia="Segoe UI" w:cs="Segoe UI"/>
                <w:i w:val="0"/>
                <w:iCs w:val="0"/>
                <w:caps w:val="0"/>
                <w:spacing w:val="0"/>
                <w:sz w:val="19"/>
                <w:szCs w:val="19"/>
              </w:rPr>
            </w:pPr>
            <w:r>
              <w:rPr>
                <w:rFonts w:hint="eastAsia"/>
                <w:position w:val="-6"/>
              </w:rPr>
              <w:object>
                <v:shape id="_x0000_i1096" o:spt="75" type="#_x0000_t75" style="height:14.25pt;width:10.85pt;" o:ole="t" filled="f" o:preferrelative="t" stroked="f" coordsize="21600,21600">
                  <v:path/>
                  <v:fill on="f" focussize="0,0"/>
                  <v:stroke on="f" joinstyle="miter"/>
                  <v:imagedata r:id="rId116" o:title=""/>
                  <o:lock v:ext="edit" aspectratio="t"/>
                  <w10:wrap type="none"/>
                  <w10:anchorlock/>
                </v:shape>
                <o:OLEObject Type="Embed" ProgID="Equation.DSMT4" ShapeID="_x0000_i1096" DrawAspect="Content" ObjectID="_1468075796" r:id="rId149">
                  <o:LockedField>false</o:LockedField>
                </o:OLEObject>
              </w:object>
            </w:r>
          </w:p>
        </w:tc>
        <w:tc>
          <w:tcPr>
            <w:tcW w:w="2941" w:type="dxa"/>
            <w:tcBorders>
              <w:top w:val="nil"/>
              <w:left w:val="nil"/>
              <w:bottom w:val="nil"/>
              <w:right w:val="single" w:color="auto" w:sz="4" w:space="0"/>
            </w:tcBorders>
            <w:shd w:val="clear" w:color="auto" w:fill="FFFFFF"/>
            <w:tcMar>
              <w:top w:w="144" w:type="dxa"/>
              <w:left w:w="216" w:type="dxa"/>
              <w:bottom w:w="144" w:type="dxa"/>
              <w:right w:w="216" w:type="dxa"/>
            </w:tcMar>
            <w:vAlign w:val="center"/>
          </w:tcPr>
          <w:p>
            <w:pPr>
              <w:keepNext w:val="0"/>
              <w:keepLines w:val="0"/>
              <w:widowControl/>
              <w:suppressLineNumbers w:val="0"/>
              <w:spacing w:before="0" w:beforeAutospacing="0" w:after="0" w:afterAutospacing="0" w:line="336" w:lineRule="atLeast"/>
              <w:ind w:left="0" w:leftChars="0" w:right="0" w:firstLine="0" w:firstLineChars="0"/>
              <w:jc w:val="both"/>
              <w:rPr>
                <w:rFonts w:hint="default" w:ascii="Times New Roman" w:hAnsi="Times New Roman" w:eastAsia="宋体" w:cs="Times New Roman"/>
                <w:i w:val="0"/>
                <w:iCs w:val="0"/>
                <w:caps w:val="0"/>
                <w:spacing w:val="0"/>
                <w:sz w:val="19"/>
                <w:szCs w:val="19"/>
              </w:rPr>
            </w:pPr>
            <w:r>
              <w:rPr>
                <w:rFonts w:hint="eastAsia" w:cs="Times New Roman"/>
                <w:i w:val="0"/>
                <w:iCs w:val="0"/>
                <w:caps w:val="0"/>
                <w:spacing w:val="0"/>
                <w:kern w:val="0"/>
                <w:sz w:val="19"/>
                <w:szCs w:val="19"/>
                <w:lang w:val="en-US" w:eastAsia="zh-CN" w:bidi="ar"/>
              </w:rPr>
              <w:t>单个气隙的厚度</w:t>
            </w:r>
            <w:r>
              <w:rPr>
                <w:rFonts w:hint="default" w:ascii="Times New Roman" w:hAnsi="Times New Roman" w:eastAsia="宋体" w:cs="Times New Roman"/>
                <w:i w:val="0"/>
                <w:iCs w:val="0"/>
                <w:caps w:val="0"/>
                <w:spacing w:val="0"/>
                <w:kern w:val="0"/>
                <w:sz w:val="19"/>
                <w:szCs w:val="19"/>
                <w:lang w:val="en-US" w:eastAsia="zh-CN" w:bidi="ar"/>
              </w:rPr>
              <w:t>（</w:t>
            </w:r>
            <w:r>
              <w:rPr>
                <w:rFonts w:hint="default" w:ascii="Times New Roman" w:hAnsi="Times New Roman" w:eastAsia="宋体" w:cs="Times New Roman"/>
                <w:i/>
                <w:iCs/>
                <w:caps w:val="0"/>
                <w:spacing w:val="0"/>
                <w:kern w:val="0"/>
                <w:sz w:val="19"/>
                <w:szCs w:val="19"/>
                <w:lang w:val="en-US" w:eastAsia="zh-CN" w:bidi="ar"/>
              </w:rPr>
              <w:t>m</w:t>
            </w:r>
            <w:r>
              <w:rPr>
                <w:rFonts w:hint="default" w:ascii="Times New Roman" w:hAnsi="Times New Roman" w:eastAsia="宋体" w:cs="Times New Roman"/>
                <w:i w:val="0"/>
                <w:iCs w:val="0"/>
                <w:caps w:val="0"/>
                <w:spacing w:val="0"/>
                <w:kern w:val="0"/>
                <w:sz w:val="19"/>
                <w:szCs w:val="19"/>
                <w:lang w:val="en-US" w:eastAsia="zh-CN" w:bidi="ar"/>
              </w:rPr>
              <w:t>）</w:t>
            </w:r>
          </w:p>
        </w:tc>
        <w:tc>
          <w:tcPr>
            <w:tcW w:w="0" w:type="auto"/>
            <w:tcBorders>
              <w:top w:val="nil"/>
              <w:left w:val="nil"/>
              <w:bottom w:val="nil"/>
              <w:right w:val="nil"/>
            </w:tcBorders>
            <w:shd w:val="clear" w:color="auto" w:fill="FFFFFF"/>
            <w:tcMar>
              <w:top w:w="144" w:type="dxa"/>
              <w:left w:w="216" w:type="dxa"/>
              <w:bottom w:w="144" w:type="dxa"/>
              <w:right w:w="216" w:type="dxa"/>
            </w:tcMar>
            <w:vAlign w:val="center"/>
          </w:tcPr>
          <w:p>
            <w:pPr>
              <w:keepNext w:val="0"/>
              <w:keepLines w:val="0"/>
              <w:widowControl/>
              <w:suppressLineNumbers w:val="0"/>
              <w:spacing w:before="0" w:beforeAutospacing="0" w:after="0" w:afterAutospacing="0" w:line="336" w:lineRule="atLeast"/>
              <w:ind w:left="0" w:leftChars="0" w:right="0" w:firstLine="0" w:firstLineChars="0"/>
              <w:jc w:val="both"/>
              <w:rPr>
                <w:rFonts w:hint="default" w:ascii="Times New Roman" w:hAnsi="Times New Roman" w:eastAsia="Segoe UI" w:cs="Times New Roman"/>
                <w:i w:val="0"/>
                <w:iCs w:val="0"/>
                <w:caps w:val="0"/>
                <w:spacing w:val="0"/>
                <w:sz w:val="19"/>
                <w:szCs w:val="19"/>
              </w:rPr>
            </w:pPr>
            <w:r>
              <w:rPr>
                <w:rFonts w:hint="eastAsia"/>
                <w:position w:val="-6"/>
              </w:rPr>
              <w:object>
                <v:shape id="_x0000_i1097" o:spt="75" type="#_x0000_t75" style="height:14.25pt;width:10.85pt;" o:ole="t" filled="f" o:preferrelative="t" stroked="f" coordsize="21600,21600">
                  <v:path/>
                  <v:fill on="f" focussize="0,0"/>
                  <v:stroke on="f" joinstyle="miter"/>
                  <v:imagedata r:id="rId116" o:title=""/>
                  <o:lock v:ext="edit" aspectratio="t"/>
                  <w10:wrap type="none"/>
                  <w10:anchorlock/>
                </v:shape>
                <o:OLEObject Type="Embed" ProgID="Equation.DSMT4" ShapeID="_x0000_i1097" DrawAspect="Content" ObjectID="_1468075797" r:id="rId150">
                  <o:LockedField>false</o:LockedField>
                </o:OLEObject>
              </w:object>
            </w:r>
            <w:r>
              <w:rPr>
                <w:rFonts w:hint="default" w:ascii="Times New Roman" w:hAnsi="Times New Roman" w:eastAsia="Segoe UI" w:cs="Times New Roman"/>
                <w:i w:val="0"/>
                <w:iCs w:val="0"/>
                <w:caps w:val="0"/>
                <w:spacing w:val="0"/>
                <w:kern w:val="0"/>
                <w:sz w:val="19"/>
                <w:szCs w:val="19"/>
                <w:lang w:val="en-US" w:eastAsia="zh-CN" w:bidi="ar"/>
              </w:rPr>
              <w:t>与</w:t>
            </w:r>
            <w:r>
              <w:rPr>
                <w:rFonts w:hint="default" w:ascii="Times New Roman" w:hAnsi="Times New Roman" w:eastAsia="Segoe UI" w:cs="Times New Roman"/>
                <w:i/>
                <w:iCs/>
                <w:caps w:val="0"/>
                <w:spacing w:val="0"/>
                <w:kern w:val="0"/>
                <w:sz w:val="19"/>
                <w:szCs w:val="19"/>
                <w:lang w:val="en-US" w:eastAsia="zh-CN" w:bidi="ar"/>
              </w:rPr>
              <w:t>L</w:t>
            </w:r>
            <w:r>
              <w:rPr>
                <w:rFonts w:hint="default" w:ascii="Times New Roman" w:hAnsi="Times New Roman" w:eastAsia="Segoe UI" w:cs="Times New Roman"/>
                <w:i w:val="0"/>
                <w:iCs w:val="0"/>
                <w:caps w:val="0"/>
                <w:spacing w:val="0"/>
                <w:kern w:val="0"/>
                <w:sz w:val="19"/>
                <w:szCs w:val="19"/>
                <w:lang w:val="en-US" w:eastAsia="zh-CN" w:bidi="ar"/>
              </w:rPr>
              <w:t>成</w:t>
            </w:r>
            <w:r>
              <w:rPr>
                <w:rFonts w:hint="eastAsia" w:eastAsia="Segoe UI" w:cs="Times New Roman"/>
                <w:i w:val="0"/>
                <w:iCs w:val="0"/>
                <w:caps w:val="0"/>
                <w:spacing w:val="0"/>
                <w:kern w:val="0"/>
                <w:sz w:val="19"/>
                <w:szCs w:val="19"/>
                <w:lang w:val="en-US" w:eastAsia="zh-CN" w:bidi="ar"/>
              </w:rPr>
              <w:t>反比</w:t>
            </w:r>
            <w:r>
              <w:rPr>
                <w:rFonts w:hint="default" w:ascii="Times New Roman" w:hAnsi="Times New Roman" w:eastAsia="Segoe UI" w:cs="Times New Roman"/>
                <w:i w:val="0"/>
                <w:iCs w:val="0"/>
                <w:caps w:val="0"/>
                <w:spacing w:val="0"/>
                <w:kern w:val="0"/>
                <w:sz w:val="19"/>
                <w:szCs w:val="19"/>
                <w:lang w:val="en-US" w:eastAsia="zh-CN" w:bidi="ar"/>
              </w:rPr>
              <w:t>（磁路越长，磁阻越大，</w:t>
            </w:r>
            <w:r>
              <w:rPr>
                <w:rFonts w:hint="default" w:ascii="Times New Roman" w:hAnsi="Times New Roman" w:eastAsia="Segoe UI" w:cs="Times New Roman"/>
                <w:i/>
                <w:iCs/>
                <w:caps w:val="0"/>
                <w:spacing w:val="0"/>
                <w:kern w:val="0"/>
                <w:sz w:val="19"/>
                <w:szCs w:val="19"/>
                <w:lang w:val="en-US" w:eastAsia="zh-CN" w:bidi="ar"/>
              </w:rPr>
              <w:t>L</w:t>
            </w:r>
            <w:r>
              <w:rPr>
                <w:rFonts w:hint="default" w:ascii="Times New Roman" w:hAnsi="Times New Roman" w:eastAsia="Segoe UI" w:cs="Times New Roman"/>
                <w:i w:val="0"/>
                <w:iCs w:val="0"/>
                <w:caps w:val="0"/>
                <w:spacing w:val="0"/>
                <w:kern w:val="0"/>
                <w:sz w:val="19"/>
                <w:szCs w:val="19"/>
                <w:lang w:val="en-US" w:eastAsia="zh-CN" w:bidi="ar"/>
              </w:rPr>
              <w:t>越小）</w:t>
            </w:r>
          </w:p>
        </w:tc>
      </w:tr>
    </w:tbl>
    <w:p>
      <w:pPr>
        <w:rPr>
          <w:rFonts w:hint="eastAsia"/>
        </w:rPr>
      </w:pPr>
    </w:p>
    <w:p>
      <w:pPr>
        <w:rPr>
          <w:rFonts w:hint="eastAsia" w:eastAsia="宋体"/>
          <w:lang w:eastAsia="zh-CN"/>
        </w:rPr>
      </w:pPr>
      <w:r>
        <w:rPr>
          <w:rFonts w:hint="eastAsia"/>
        </w:rPr>
        <w:t>上式表明自感式传感器核心工作原理：“非电量→磁路参数变化→自感量变化→电信号”的转换链</w:t>
      </w:r>
      <w:r>
        <w:rPr>
          <w:rFonts w:hint="eastAsia"/>
          <w:lang w:eastAsia="zh-CN"/>
        </w:rPr>
        <w:t>，</w:t>
      </w:r>
      <w:r>
        <w:rPr>
          <w:rFonts w:hint="eastAsia"/>
        </w:rPr>
        <w:t>自感式传感器的工作过程可分为 4 个关键步骤</w:t>
      </w:r>
      <w:r>
        <w:rPr>
          <w:rFonts w:hint="eastAsia"/>
          <w:lang w:eastAsia="zh-CN"/>
        </w:rPr>
        <w:t>。</w:t>
      </w:r>
    </w:p>
    <w:p>
      <w:pPr>
        <w:rPr>
          <w:rFonts w:hint="eastAsia"/>
        </w:rPr>
      </w:pPr>
      <w:r>
        <w:rPr>
          <w:rFonts w:hint="eastAsia"/>
          <w:b/>
          <w:bCs/>
        </w:rPr>
        <w:t>磁路构建</w:t>
      </w:r>
      <w:r>
        <w:rPr>
          <w:rFonts w:hint="eastAsia"/>
        </w:rPr>
        <w:t>：传感器的磁路由 “固定铁芯 + 线圈 + 可动衔铁” 组成（部分结构无衔铁，直接通过被测件改变磁路），线圈绕在铁芯上，铁芯与衔铁之间存在微小气隙。</w:t>
      </w:r>
    </w:p>
    <w:p>
      <w:pPr>
        <w:rPr>
          <w:rFonts w:hint="eastAsia"/>
        </w:rPr>
      </w:pPr>
      <w:r>
        <w:rPr>
          <w:rFonts w:hint="eastAsia"/>
          <w:b/>
          <w:bCs/>
        </w:rPr>
        <w:t>非电量输入</w:t>
      </w:r>
      <w:r>
        <w:rPr>
          <w:rFonts w:hint="eastAsia"/>
        </w:rPr>
        <w:t>：被测量（如微小位移）驱动衔铁移动，或改变磁路的截面积 / 介质，导致磁路的关键参数（气隙长度</w:t>
      </w:r>
      <m:oMath>
        <m:r>
          <m:rPr/>
          <w:rPr>
            <w:rFonts w:hint="default" w:ascii="Cambria Math" w:hAnsi="Cambria Math"/>
          </w:rPr>
          <m:t>δ</m:t>
        </m:r>
      </m:oMath>
      <w:r>
        <w:rPr>
          <w:rFonts w:hint="eastAsia"/>
        </w:rPr>
        <w:t>、截面积</w:t>
      </w:r>
      <m:oMath>
        <m:sSub>
          <m:sSubPr>
            <m:ctrlPr>
              <w:rPr>
                <w:rFonts w:hint="default" w:ascii="Cambria Math" w:hAnsi="Cambria Math"/>
                <w:i/>
                <w:lang w:val="en-US" w:eastAsia="zh-CN"/>
              </w:rPr>
            </m:ctrlPr>
          </m:sSubPr>
          <m:e>
            <m:r>
              <m:rPr/>
              <w:rPr>
                <w:rFonts w:hint="default" w:ascii="Cambria Math" w:hAnsi="Cambria Math"/>
                <w:lang w:val="en-US" w:eastAsia="zh-CN"/>
              </w:rPr>
              <m:t>A</m:t>
            </m:r>
            <m:ctrlPr>
              <w:rPr>
                <w:rFonts w:hint="default" w:ascii="Cambria Math" w:hAnsi="Cambria Math"/>
                <w:i/>
                <w:lang w:val="en-US" w:eastAsia="zh-CN"/>
              </w:rPr>
            </m:ctrlPr>
          </m:e>
          <m:sub>
            <m:r>
              <m:rPr/>
              <w:rPr>
                <w:rFonts w:hint="default" w:ascii="Cambria Math" w:hAnsi="Cambria Math"/>
                <w:lang w:val="en-US" w:eastAsia="zh-CN"/>
              </w:rPr>
              <m:t>0</m:t>
            </m:r>
            <m:ctrlPr>
              <w:rPr>
                <w:rFonts w:hint="default" w:ascii="Cambria Math" w:hAnsi="Cambria Math"/>
                <w:i/>
                <w:lang w:val="en-US" w:eastAsia="zh-CN"/>
              </w:rPr>
            </m:ctrlPr>
          </m:sub>
        </m:sSub>
      </m:oMath>
      <w:r>
        <w:rPr>
          <w:rFonts w:hint="eastAsia"/>
        </w:rPr>
        <w:t>）发生变化。</w:t>
      </w:r>
    </w:p>
    <w:p>
      <w:pPr>
        <w:rPr>
          <w:rFonts w:hint="eastAsia"/>
        </w:rPr>
      </w:pPr>
      <w:r>
        <w:rPr>
          <w:rFonts w:hint="eastAsia"/>
          <w:b/>
          <w:bCs/>
        </w:rPr>
        <w:t>自感量变化</w:t>
      </w:r>
      <w:r>
        <w:rPr>
          <w:rFonts w:hint="eastAsia"/>
        </w:rPr>
        <w:t>：根据自感量公式，磁路参数的变化直接导致线圈自感量</w:t>
      </w:r>
      <w:r>
        <w:rPr>
          <w:rFonts w:hint="eastAsia"/>
          <w:i/>
          <w:iCs/>
        </w:rPr>
        <w:t>L</w:t>
      </w:r>
      <w:r>
        <w:rPr>
          <w:rFonts w:hint="eastAsia"/>
        </w:rPr>
        <w:t>改变</w:t>
      </w:r>
      <w:r>
        <w:rPr>
          <w:rFonts w:hint="eastAsia"/>
          <w:lang w:eastAsia="zh-CN"/>
        </w:rPr>
        <w:t>，</w:t>
      </w:r>
      <w:r>
        <w:rPr>
          <w:rFonts w:hint="eastAsia"/>
        </w:rPr>
        <w:t>例如：衔铁靠近铁芯→气隙</w:t>
      </w:r>
      <w:r>
        <w:rPr>
          <w:rFonts w:hint="eastAsia"/>
          <w:position w:val="-6"/>
        </w:rPr>
        <w:object>
          <v:shape id="_x0000_i1098" o:spt="75" type="#_x0000_t75" style="height:14.25pt;width:10.85pt;" o:ole="t" filled="f" o:preferrelative="t" stroked="f" coordsize="21600,21600">
            <v:path/>
            <v:fill on="f" focussize="0,0"/>
            <v:stroke on="f" joinstyle="miter"/>
            <v:imagedata r:id="rId116" o:title=""/>
            <o:lock v:ext="edit" aspectratio="t"/>
            <w10:wrap type="none"/>
            <w10:anchorlock/>
          </v:shape>
          <o:OLEObject Type="Embed" ProgID="Equation.DSMT4" ShapeID="_x0000_i1098" DrawAspect="Content" ObjectID="_1468075798" r:id="rId151">
            <o:LockedField>false</o:LockedField>
          </o:OLEObject>
        </w:object>
      </w:r>
      <w:r>
        <w:rPr>
          <w:rFonts w:hint="eastAsia"/>
        </w:rPr>
        <w:t>减小→磁阻减小→</w:t>
      </w:r>
      <w:r>
        <w:rPr>
          <w:rFonts w:hint="eastAsia"/>
          <w:i/>
          <w:iCs/>
        </w:rPr>
        <w:t>L</w:t>
      </w:r>
      <w:r>
        <w:rPr>
          <w:rFonts w:hint="eastAsia"/>
        </w:rPr>
        <w:t>增大</w:t>
      </w:r>
      <w:r>
        <w:rPr>
          <w:rFonts w:hint="eastAsia"/>
          <w:lang w:eastAsia="zh-CN"/>
        </w:rPr>
        <w:t>，</w:t>
      </w:r>
      <w:r>
        <w:rPr>
          <w:rFonts w:hint="eastAsia"/>
          <w:lang w:val="en-US" w:eastAsia="zh-CN"/>
        </w:rPr>
        <w:t>如图4-18所示</w:t>
      </w:r>
      <w:r>
        <w:rPr>
          <w:rFonts w:hint="eastAsia"/>
        </w:rPr>
        <w:t>。</w:t>
      </w:r>
    </w:p>
    <w:p>
      <w:pPr>
        <w:jc w:val="center"/>
        <w:rPr>
          <w:rFonts w:hint="eastAsia" w:eastAsia="宋体"/>
          <w:lang w:eastAsia="zh-CN"/>
        </w:rPr>
      </w:pPr>
      <w:r>
        <w:drawing>
          <wp:inline distT="0" distB="0" distL="114300" distR="114300">
            <wp:extent cx="3132455" cy="1860550"/>
            <wp:effectExtent l="0" t="0" r="6985" b="13970"/>
            <wp:docPr id="54" name="图片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186"/>
                    <pic:cNvPicPr>
                      <a:picLocks noChangeAspect="1"/>
                    </pic:cNvPicPr>
                  </pic:nvPicPr>
                  <pic:blipFill>
                    <a:blip r:embed="rId152"/>
                    <a:srcRect b="10938"/>
                    <a:stretch>
                      <a:fillRect/>
                    </a:stretch>
                  </pic:blipFill>
                  <pic:spPr>
                    <a:xfrm>
                      <a:off x="0" y="0"/>
                      <a:ext cx="3132455" cy="1860550"/>
                    </a:xfrm>
                    <a:prstGeom prst="rect">
                      <a:avLst/>
                    </a:prstGeom>
                    <a:noFill/>
                    <a:ln>
                      <a:noFill/>
                    </a:ln>
                  </pic:spPr>
                </pic:pic>
              </a:graphicData>
            </a:graphic>
          </wp:inline>
        </w:drawing>
      </w:r>
    </w:p>
    <w:p>
      <w:pPr>
        <w:jc w:val="center"/>
        <w:rPr>
          <w:rFonts w:hint="eastAsia" w:ascii="Times New Roman" w:hAnsi="Times New Roman" w:eastAsia="宋体" w:cs="Times New Roman"/>
          <w:b/>
          <w:bCs/>
          <w:sz w:val="22"/>
          <w:szCs w:val="22"/>
          <w:lang w:val="en-US" w:eastAsia="zh-CN"/>
        </w:rPr>
      </w:pPr>
      <w:r>
        <w:rPr>
          <w:rFonts w:hint="eastAsia" w:cs="Times New Roman"/>
          <w:b/>
          <w:bCs/>
          <w:sz w:val="22"/>
          <w:szCs w:val="22"/>
          <w:lang w:val="en-US" w:eastAsia="zh-CN"/>
        </w:rPr>
        <w:t xml:space="preserve">图4-18 </w:t>
      </w:r>
      <w:r>
        <w:rPr>
          <w:rFonts w:hint="eastAsia" w:ascii="Times New Roman" w:hAnsi="Times New Roman" w:eastAsia="宋体" w:cs="Times New Roman"/>
          <w:b/>
          <w:bCs/>
          <w:sz w:val="22"/>
          <w:szCs w:val="22"/>
          <w:lang w:val="en-US" w:eastAsia="zh-CN"/>
        </w:rPr>
        <w:t>变气隙电感式传感器</w:t>
      </w:r>
    </w:p>
    <w:p>
      <w:pPr>
        <w:rPr>
          <w:rFonts w:hint="eastAsia"/>
        </w:rPr>
      </w:pPr>
      <w:r>
        <w:rPr>
          <w:rFonts w:hint="eastAsia"/>
          <w:b/>
          <w:bCs/>
        </w:rPr>
        <w:t>电信号输出</w:t>
      </w:r>
      <w:r>
        <w:rPr>
          <w:rFonts w:hint="eastAsia"/>
        </w:rPr>
        <w:t>：通过后续转换电路（如交流电桥、谐振电路、差动脉冲调宽电路），将自感量</w:t>
      </w:r>
      <w:r>
        <w:rPr>
          <w:rFonts w:hint="eastAsia"/>
          <w:i/>
          <w:iCs/>
        </w:rPr>
        <w:t>L</w:t>
      </w:r>
      <w:r>
        <w:rPr>
          <w:rFonts w:hint="eastAsia"/>
        </w:rPr>
        <w:t>的变化转换为易于测量的电压幅值、频率或脉冲宽度信号，最终由显示或控制系统处理。</w:t>
      </w:r>
    </w:p>
    <w:p>
      <w:pPr>
        <w:ind w:firstLine="480" w:firstLineChars="200"/>
        <w:rPr>
          <w:rFonts w:hint="eastAsia"/>
        </w:rPr>
      </w:pPr>
      <w:r>
        <w:rPr>
          <w:rFonts w:hint="eastAsia"/>
        </w:rPr>
        <w:t>当线圈匝数为常数时，电感</w:t>
      </w:r>
      <w:r>
        <w:rPr>
          <w:rFonts w:hint="eastAsia"/>
          <w:i/>
          <w:iCs/>
        </w:rPr>
        <w:t>L</w:t>
      </w:r>
      <w:r>
        <w:rPr>
          <w:rFonts w:hint="eastAsia"/>
        </w:rPr>
        <w:t>仅仅是磁路中磁阻</w:t>
      </w:r>
      <w:r>
        <w:rPr>
          <w:rFonts w:hint="eastAsia"/>
          <w:i/>
          <w:iCs/>
          <w:lang w:val="en-US" w:eastAsia="zh-CN"/>
        </w:rPr>
        <w:t>R</w:t>
      </w:r>
      <w:r>
        <w:rPr>
          <w:rFonts w:hint="eastAsia"/>
          <w:i/>
          <w:iCs/>
          <w:vertAlign w:val="subscript"/>
          <w:lang w:val="en-US" w:eastAsia="zh-CN"/>
        </w:rPr>
        <w:t>m</w:t>
      </w:r>
      <w:r>
        <w:rPr>
          <w:rFonts w:hint="eastAsia"/>
        </w:rPr>
        <w:t>的函数，改变</w:t>
      </w:r>
      <w:r>
        <w:rPr>
          <w:rFonts w:hint="eastAsia"/>
          <w:position w:val="-6"/>
        </w:rPr>
        <w:object>
          <v:shape id="_x0000_i1099" o:spt="75" type="#_x0000_t75" style="height:14.25pt;width:10.85pt;" o:ole="t" filled="f" o:preferrelative="t" stroked="f" coordsize="21600,21600">
            <v:path/>
            <v:fill on="f" focussize="0,0"/>
            <v:stroke on="f" joinstyle="miter"/>
            <v:imagedata r:id="rId116" o:title=""/>
            <o:lock v:ext="edit" aspectratio="t"/>
            <w10:wrap type="none"/>
            <w10:anchorlock/>
          </v:shape>
          <o:OLEObject Type="Embed" ProgID="Equation.DSMT4" ShapeID="_x0000_i1099" DrawAspect="Content" ObjectID="_1468075799" r:id="rId153">
            <o:LockedField>false</o:LockedField>
          </o:OLEObject>
        </w:object>
      </w:r>
      <w:r>
        <w:rPr>
          <w:rFonts w:hint="eastAsia"/>
        </w:rPr>
        <w:t>或</w:t>
      </w:r>
      <w:r>
        <w:rPr>
          <w:rFonts w:hint="eastAsia"/>
          <w:i/>
          <w:iCs/>
        </w:rPr>
        <w:t>A</w:t>
      </w:r>
      <w:r>
        <w:rPr>
          <w:rFonts w:hint="eastAsia"/>
          <w:vertAlign w:val="subscript"/>
        </w:rPr>
        <w:t>0</w:t>
      </w:r>
      <w:r>
        <w:rPr>
          <w:rFonts w:hint="eastAsia"/>
        </w:rPr>
        <w:t>均可导致电感变化，因此变磁阻电感式传感器又可分为</w:t>
      </w:r>
      <w:r>
        <w:rPr>
          <w:rFonts w:hint="eastAsia"/>
          <w:color w:val="00B050"/>
        </w:rPr>
        <w:t>变气隙厚度传感器</w:t>
      </w:r>
      <w:r>
        <w:rPr>
          <w:rFonts w:hint="eastAsia"/>
        </w:rPr>
        <w:t>和</w:t>
      </w:r>
      <w:r>
        <w:rPr>
          <w:rFonts w:hint="eastAsia"/>
          <w:color w:val="00B050"/>
        </w:rPr>
        <w:t>变气隙面积传感器</w:t>
      </w:r>
      <w:r>
        <w:rPr>
          <w:rFonts w:hint="eastAsia"/>
        </w:rPr>
        <w:t>。</w:t>
      </w:r>
    </w:p>
    <w:p>
      <w:pPr>
        <w:ind w:firstLine="480" w:firstLineChars="200"/>
        <w:rPr>
          <w:rFonts w:hint="default" w:ascii="Times New Roman" w:hAnsi="Times New Roman" w:cs="Times New Roman"/>
          <w:sz w:val="24"/>
          <w:szCs w:val="24"/>
          <w:lang w:val="en-US" w:eastAsia="zh-CN"/>
        </w:rPr>
      </w:pPr>
      <w:r>
        <w:rPr>
          <w:rFonts w:hint="default" w:ascii="Times New Roman" w:hAnsi="Times New Roman" w:cs="Times New Roman"/>
          <w:sz w:val="24"/>
          <w:szCs w:val="24"/>
          <w:lang w:val="en-US" w:eastAsia="zh-CN"/>
        </w:rPr>
        <w:t>变面积传感器需通过可动极板/铁芯的平移改变磁路的有效截面积</w:t>
      </w:r>
      <w:r>
        <w:rPr>
          <w:rFonts w:hint="eastAsia"/>
          <w:i/>
          <w:iCs/>
        </w:rPr>
        <w:t>A</w:t>
      </w:r>
      <w:r>
        <w:rPr>
          <w:rFonts w:hint="default" w:ascii="Times New Roman" w:hAnsi="Times New Roman" w:cs="Times New Roman"/>
          <w:sz w:val="24"/>
          <w:szCs w:val="24"/>
          <w:lang w:val="en-US" w:eastAsia="zh-CN"/>
        </w:rPr>
        <w:t>，为保证截面积变化的线性度，必须设计高精度导轨</w:t>
      </w:r>
      <w:r>
        <w:rPr>
          <w:rFonts w:hint="eastAsia" w:cs="Times New Roman"/>
          <w:sz w:val="24"/>
          <w:szCs w:val="24"/>
          <w:lang w:val="en-US" w:eastAsia="zh-CN"/>
        </w:rPr>
        <w:t>，</w:t>
      </w:r>
      <w:r>
        <w:rPr>
          <w:rFonts w:hint="default" w:ascii="Times New Roman" w:hAnsi="Times New Roman" w:cs="Times New Roman"/>
          <w:sz w:val="24"/>
          <w:szCs w:val="24"/>
          <w:lang w:val="en-US" w:eastAsia="zh-CN"/>
        </w:rPr>
        <w:t>防止可动部分倾斜，且磁路结构需更对称</w:t>
      </w:r>
      <w:r>
        <w:rPr>
          <w:rFonts w:hint="eastAsia" w:cs="Times New Roman"/>
          <w:sz w:val="24"/>
          <w:szCs w:val="24"/>
          <w:lang w:val="en-US" w:eastAsia="zh-CN"/>
        </w:rPr>
        <w:t>，</w:t>
      </w:r>
      <w:r>
        <w:rPr>
          <w:rFonts w:hint="default" w:ascii="Times New Roman" w:hAnsi="Times New Roman" w:cs="Times New Roman"/>
          <w:sz w:val="24"/>
          <w:szCs w:val="24"/>
          <w:lang w:val="en-US" w:eastAsia="zh-CN"/>
        </w:rPr>
        <w:t>避免漏磁影响，导致零件加工精度要求更高、装配更复杂，成本通常是变气隙传感器的2~3倍。</w:t>
      </w:r>
    </w:p>
    <w:p>
      <w:pPr>
        <w:ind w:firstLine="480" w:firstLineChars="200"/>
        <w:rPr>
          <w:rFonts w:hint="default" w:ascii="Times New Roman" w:hAnsi="Times New Roman" w:cs="Times New Roman"/>
          <w:sz w:val="24"/>
          <w:szCs w:val="24"/>
          <w:lang w:val="en-US" w:eastAsia="zh-CN"/>
        </w:rPr>
      </w:pPr>
      <w:r>
        <w:rPr>
          <w:rFonts w:hint="eastAsia"/>
        </w:rPr>
        <w:t>目前使用</w:t>
      </w:r>
      <w:r>
        <w:rPr>
          <w:rFonts w:hint="eastAsia"/>
          <w:lang w:val="en-US" w:eastAsia="zh-CN"/>
        </w:rPr>
        <w:t>更</w:t>
      </w:r>
      <w:r>
        <w:rPr>
          <w:rFonts w:hint="eastAsia"/>
        </w:rPr>
        <w:t>广泛的是变气隙厚度电感式传感器。</w:t>
      </w:r>
      <w:r>
        <w:rPr>
          <w:rFonts w:hint="eastAsia"/>
          <w:lang w:val="en-US" w:eastAsia="zh-CN"/>
        </w:rPr>
        <w:t>表格4-6是变气隙型自感式传感器的核心性能参数，其中灵敏度的计算以及非线性误差的分析可以</w:t>
      </w:r>
      <w:r>
        <w:rPr>
          <w:rFonts w:hint="eastAsia"/>
        </w:rPr>
        <w:t>参考变极距型电容式传感器</w:t>
      </w:r>
      <w:r>
        <w:rPr>
          <w:rFonts w:hint="eastAsia"/>
          <w:lang w:eastAsia="zh-CN"/>
        </w:rPr>
        <w:t>，</w:t>
      </w:r>
      <w:r>
        <w:rPr>
          <w:rFonts w:hint="eastAsia"/>
          <w:lang w:val="en-US" w:eastAsia="zh-CN"/>
        </w:rPr>
        <w:t>为了保证一定的测量范围和线性度，通常</w:t>
      </w:r>
      <w:r>
        <w:rPr>
          <w:rFonts w:hint="eastAsia"/>
          <w:position w:val="-6"/>
        </w:rPr>
        <w:object>
          <v:shape id="_x0000_i1100" o:spt="75" type="#_x0000_t75" style="height:14.25pt;width:10.85pt;" o:ole="t" filled="f" o:preferrelative="t" stroked="f" coordsize="21600,21600">
            <v:path/>
            <v:fill on="f" focussize="0,0"/>
            <v:stroke on="f" joinstyle="miter"/>
            <v:imagedata r:id="rId116" o:title=""/>
            <o:lock v:ext="edit" aspectratio="t"/>
            <w10:wrap type="none"/>
            <w10:anchorlock/>
          </v:shape>
          <o:OLEObject Type="Embed" ProgID="Equation.DSMT4" ShapeID="_x0000_i1100" DrawAspect="Content" ObjectID="_1468075800" r:id="rId154">
            <o:LockedField>false</o:LockedField>
          </o:OLEObject>
        </w:object>
      </w:r>
      <w:r>
        <w:rPr>
          <w:rFonts w:hint="eastAsia"/>
          <w:lang w:val="en-US" w:eastAsia="zh-CN"/>
        </w:rPr>
        <w:t>取0.1~0.5</w:t>
      </w:r>
      <w:r>
        <w:rPr>
          <w:rFonts w:hint="eastAsia"/>
          <w:i/>
          <w:iCs/>
          <w:lang w:val="en-US" w:eastAsia="zh-CN"/>
        </w:rPr>
        <w:t>mm</w:t>
      </w:r>
      <w:r>
        <w:rPr>
          <w:rFonts w:hint="eastAsia"/>
        </w:rPr>
        <w:t>，</w:t>
      </w:r>
      <w:r>
        <w:rPr>
          <w:rFonts w:hint="eastAsia"/>
          <w:position w:val="-6"/>
        </w:rPr>
        <w:object>
          <v:shape id="_x0000_i1101" o:spt="75" type="#_x0000_t75" style="height:13.95pt;width:19pt;" o:ole="t" filled="f" o:preferrelative="t" stroked="f" coordsize="21600,21600">
            <v:path/>
            <v:fill on="f" focussize="0,0"/>
            <v:stroke on="f"/>
            <v:imagedata r:id="rId156" o:title=""/>
            <o:lock v:ext="edit" aspectratio="t"/>
            <w10:wrap type="none"/>
            <w10:anchorlock/>
          </v:shape>
          <o:OLEObject Type="Embed" ProgID="Equation.KSEE3" ShapeID="_x0000_i1101" DrawAspect="Content" ObjectID="_1468075801" r:id="rId155">
            <o:LockedField>false</o:LockedField>
          </o:OLEObject>
        </w:object>
      </w:r>
      <w:r>
        <w:rPr>
          <w:rFonts w:hint="eastAsia"/>
          <w:lang w:val="en-US" w:eastAsia="zh-CN"/>
        </w:rPr>
        <w:t>则为</w:t>
      </w:r>
      <w:r>
        <w:rPr>
          <w:rFonts w:hint="eastAsia"/>
          <w:position w:val="-6"/>
        </w:rPr>
        <w:object>
          <v:shape id="_x0000_i1102" o:spt="75" type="#_x0000_t75" style="height:14.25pt;width:10.85pt;" o:ole="t" filled="f" o:preferrelative="t" stroked="f" coordsize="21600,21600">
            <v:path/>
            <v:fill on="f" focussize="0,0"/>
            <v:stroke on="f" joinstyle="miter"/>
            <v:imagedata r:id="rId116" o:title=""/>
            <o:lock v:ext="edit" aspectratio="t"/>
            <w10:wrap type="none"/>
            <w10:anchorlock/>
          </v:shape>
          <o:OLEObject Type="Embed" ProgID="Equation.DSMT4" ShapeID="_x0000_i1102" DrawAspect="Content" ObjectID="_1468075802" r:id="rId157">
            <o:LockedField>false</o:LockedField>
          </o:OLEObject>
        </w:object>
      </w:r>
      <w:r>
        <w:rPr>
          <w:rFonts w:hint="eastAsia"/>
          <w:lang w:val="en-US" w:eastAsia="zh-CN"/>
        </w:rPr>
        <w:t>的1/10~1/5</w:t>
      </w:r>
      <w:r>
        <w:rPr>
          <w:rFonts w:hint="eastAsia" w:ascii="Times New Roman" w:hAnsi="Times New Roman" w:cs="Times New Roman"/>
          <w:sz w:val="24"/>
          <w:szCs w:val="24"/>
          <w:lang w:val="en-US" w:eastAsia="zh-CN"/>
        </w:rPr>
        <w:t>。</w:t>
      </w:r>
    </w:p>
    <w:p>
      <w:pPr>
        <w:jc w:val="center"/>
        <w:rPr>
          <w:rFonts w:hint="default" w:ascii="Times New Roman" w:hAnsi="Times New Roman" w:eastAsia="宋体" w:cs="Times New Roman"/>
          <w:b/>
          <w:bCs/>
          <w:sz w:val="22"/>
          <w:szCs w:val="22"/>
          <w:lang w:val="en-US" w:eastAsia="zh-CN"/>
        </w:rPr>
      </w:pPr>
      <w:r>
        <w:rPr>
          <w:rFonts w:hint="eastAsia" w:cs="Times New Roman"/>
          <w:b/>
          <w:bCs/>
          <w:sz w:val="22"/>
          <w:szCs w:val="22"/>
          <w:lang w:val="en-US" w:eastAsia="zh-CN"/>
        </w:rPr>
        <w:t xml:space="preserve">表4-6 </w:t>
      </w:r>
      <w:r>
        <w:rPr>
          <w:rFonts w:hint="default" w:ascii="Times New Roman" w:hAnsi="Times New Roman" w:eastAsia="宋体" w:cs="Times New Roman"/>
          <w:b/>
          <w:bCs/>
          <w:sz w:val="22"/>
          <w:szCs w:val="22"/>
          <w:lang w:val="en-US" w:eastAsia="zh-CN"/>
        </w:rPr>
        <w:t>变气隙型自感式传感器的核心性能指标</w:t>
      </w:r>
    </w:p>
    <w:tbl>
      <w:tblPr>
        <w:tblStyle w:val="7"/>
        <w:tblW w:w="0" w:type="auto"/>
        <w:tblInd w:w="0" w:type="dxa"/>
        <w:tblBorders>
          <w:top w:val="none" w:color="auto" w:sz="0" w:space="0"/>
          <w:left w:val="single" w:color="auto" w:sz="2" w:space="0"/>
          <w:bottom w:val="single" w:color="auto" w:sz="2" w:space="0"/>
          <w:right w:val="single" w:color="auto" w:sz="2" w:space="0"/>
          <w:insideH w:val="none" w:color="auto" w:sz="0" w:space="0"/>
          <w:insideV w:val="none" w:color="auto" w:sz="0" w:space="0"/>
        </w:tblBorders>
        <w:shd w:val="clear" w:color="auto" w:fill="FFFFFF"/>
        <w:tblLayout w:type="autofit"/>
        <w:tblCellMar>
          <w:top w:w="0" w:type="dxa"/>
          <w:left w:w="0" w:type="dxa"/>
          <w:bottom w:w="0" w:type="dxa"/>
          <w:right w:w="0" w:type="dxa"/>
        </w:tblCellMar>
      </w:tblPr>
      <w:tblGrid>
        <w:gridCol w:w="1321"/>
        <w:gridCol w:w="1944"/>
        <w:gridCol w:w="5473"/>
      </w:tblGrid>
      <w:tr>
        <w:tblPrEx>
          <w:tblBorders>
            <w:top w:val="none" w:color="auto" w:sz="0" w:space="0"/>
            <w:left w:val="single" w:color="auto" w:sz="2" w:space="0"/>
            <w:bottom w:val="single" w:color="auto" w:sz="2" w:space="0"/>
            <w:right w:val="single" w:color="auto" w:sz="2" w:space="0"/>
            <w:insideH w:val="none" w:color="auto" w:sz="0" w:space="0"/>
            <w:insideV w:val="none" w:color="auto" w:sz="0" w:space="0"/>
          </w:tblBorders>
          <w:shd w:val="clear" w:color="auto" w:fill="FFFFFF"/>
          <w:tblCellMar>
            <w:top w:w="0" w:type="dxa"/>
            <w:left w:w="0" w:type="dxa"/>
            <w:bottom w:w="0" w:type="dxa"/>
            <w:right w:w="0" w:type="dxa"/>
          </w:tblCellMar>
        </w:tblPrEx>
        <w:trPr>
          <w:tblHeader/>
        </w:trPr>
        <w:tc>
          <w:tcPr>
            <w:tcW w:w="0" w:type="auto"/>
            <w:tcBorders>
              <w:top w:val="nil"/>
              <w:left w:val="nil"/>
              <w:bottom w:val="nil"/>
              <w:right w:val="single" w:color="auto" w:sz="4" w:space="0"/>
            </w:tcBorders>
            <w:shd w:val="clear" w:color="auto" w:fill="CBF5E1"/>
            <w:tcMar>
              <w:top w:w="144" w:type="dxa"/>
              <w:left w:w="216" w:type="dxa"/>
              <w:bottom w:w="144" w:type="dxa"/>
              <w:right w:w="216" w:type="dxa"/>
            </w:tcMar>
            <w:vAlign w:val="center"/>
          </w:tcPr>
          <w:p>
            <w:pPr>
              <w:keepNext w:val="0"/>
              <w:keepLines w:val="0"/>
              <w:widowControl/>
              <w:suppressLineNumbers w:val="0"/>
              <w:spacing w:before="0" w:beforeAutospacing="0" w:after="0" w:afterAutospacing="0" w:line="336" w:lineRule="atLeast"/>
              <w:ind w:left="0" w:leftChars="0" w:right="0" w:firstLine="0" w:firstLineChars="0"/>
              <w:jc w:val="both"/>
              <w:rPr>
                <w:rFonts w:hint="default" w:ascii="Times New Roman" w:hAnsi="Times New Roman" w:eastAsia="Segoe UI" w:cs="Times New Roman"/>
                <w:b/>
                <w:bCs/>
                <w:i w:val="0"/>
                <w:iCs w:val="0"/>
                <w:caps w:val="0"/>
                <w:color w:val="000000"/>
                <w:spacing w:val="0"/>
                <w:sz w:val="19"/>
                <w:szCs w:val="19"/>
              </w:rPr>
            </w:pPr>
            <w:r>
              <w:rPr>
                <w:rFonts w:hint="default" w:ascii="Times New Roman" w:hAnsi="Times New Roman" w:eastAsia="Segoe UI" w:cs="Times New Roman"/>
                <w:b/>
                <w:bCs/>
                <w:i w:val="0"/>
                <w:iCs w:val="0"/>
                <w:caps w:val="0"/>
                <w:color w:val="000000"/>
                <w:spacing w:val="0"/>
                <w:kern w:val="0"/>
                <w:sz w:val="19"/>
                <w:szCs w:val="19"/>
                <w:lang w:val="en-US" w:eastAsia="zh-CN" w:bidi="ar"/>
              </w:rPr>
              <w:t>指标</w:t>
            </w:r>
          </w:p>
        </w:tc>
        <w:tc>
          <w:tcPr>
            <w:tcW w:w="1944" w:type="dxa"/>
            <w:tcBorders>
              <w:top w:val="nil"/>
              <w:left w:val="nil"/>
              <w:bottom w:val="nil"/>
              <w:right w:val="single" w:color="auto" w:sz="4" w:space="0"/>
            </w:tcBorders>
            <w:shd w:val="clear" w:color="auto" w:fill="CBF5E1"/>
            <w:tcMar>
              <w:top w:w="144" w:type="dxa"/>
              <w:left w:w="216" w:type="dxa"/>
              <w:bottom w:w="144" w:type="dxa"/>
              <w:right w:w="216" w:type="dxa"/>
            </w:tcMar>
            <w:vAlign w:val="center"/>
          </w:tcPr>
          <w:p>
            <w:pPr>
              <w:keepNext w:val="0"/>
              <w:keepLines w:val="0"/>
              <w:widowControl/>
              <w:suppressLineNumbers w:val="0"/>
              <w:spacing w:before="0" w:beforeAutospacing="0" w:after="0" w:afterAutospacing="0" w:line="336" w:lineRule="atLeast"/>
              <w:ind w:right="0"/>
              <w:jc w:val="both"/>
              <w:rPr>
                <w:rFonts w:hint="default" w:ascii="Times New Roman" w:hAnsi="Times New Roman" w:eastAsia="Segoe UI" w:cs="Times New Roman"/>
                <w:b/>
                <w:bCs/>
                <w:i w:val="0"/>
                <w:iCs w:val="0"/>
                <w:caps w:val="0"/>
                <w:color w:val="000000"/>
                <w:spacing w:val="0"/>
                <w:sz w:val="19"/>
                <w:szCs w:val="19"/>
              </w:rPr>
            </w:pPr>
            <w:r>
              <w:rPr>
                <w:rFonts w:hint="default" w:ascii="Times New Roman" w:hAnsi="Times New Roman" w:eastAsia="Segoe UI" w:cs="Times New Roman"/>
                <w:b/>
                <w:bCs/>
                <w:i w:val="0"/>
                <w:iCs w:val="0"/>
                <w:caps w:val="0"/>
                <w:color w:val="000000"/>
                <w:spacing w:val="0"/>
                <w:kern w:val="0"/>
                <w:sz w:val="19"/>
                <w:szCs w:val="19"/>
                <w:lang w:val="en-US" w:eastAsia="zh-CN" w:bidi="ar"/>
              </w:rPr>
              <w:t>典型范围</w:t>
            </w:r>
          </w:p>
        </w:tc>
        <w:tc>
          <w:tcPr>
            <w:tcW w:w="5473" w:type="dxa"/>
            <w:tcBorders>
              <w:top w:val="nil"/>
              <w:left w:val="nil"/>
              <w:bottom w:val="nil"/>
              <w:right w:val="nil"/>
            </w:tcBorders>
            <w:shd w:val="clear" w:color="auto" w:fill="CBF5E1"/>
            <w:tcMar>
              <w:top w:w="144" w:type="dxa"/>
              <w:left w:w="216" w:type="dxa"/>
              <w:bottom w:w="144" w:type="dxa"/>
              <w:right w:w="216" w:type="dxa"/>
            </w:tcMar>
            <w:vAlign w:val="center"/>
          </w:tcPr>
          <w:p>
            <w:pPr>
              <w:keepNext w:val="0"/>
              <w:keepLines w:val="0"/>
              <w:widowControl/>
              <w:suppressLineNumbers w:val="0"/>
              <w:spacing w:before="0" w:beforeAutospacing="0" w:after="0" w:afterAutospacing="0" w:line="336" w:lineRule="atLeast"/>
              <w:ind w:left="0" w:right="0" w:firstLine="0"/>
              <w:jc w:val="center"/>
              <w:rPr>
                <w:rFonts w:hint="default" w:ascii="Times New Roman" w:hAnsi="Times New Roman" w:eastAsia="Segoe UI" w:cs="Times New Roman"/>
                <w:b/>
                <w:bCs/>
                <w:i w:val="0"/>
                <w:iCs w:val="0"/>
                <w:caps w:val="0"/>
                <w:color w:val="000000"/>
                <w:spacing w:val="0"/>
                <w:sz w:val="19"/>
                <w:szCs w:val="19"/>
              </w:rPr>
            </w:pPr>
            <w:r>
              <w:rPr>
                <w:rFonts w:hint="default" w:ascii="Times New Roman" w:hAnsi="Times New Roman" w:eastAsia="Segoe UI" w:cs="Times New Roman"/>
                <w:b/>
                <w:bCs/>
                <w:i w:val="0"/>
                <w:iCs w:val="0"/>
                <w:caps w:val="0"/>
                <w:color w:val="000000"/>
                <w:spacing w:val="0"/>
                <w:kern w:val="0"/>
                <w:sz w:val="19"/>
                <w:szCs w:val="19"/>
                <w:lang w:val="en-US" w:eastAsia="zh-CN" w:bidi="ar"/>
              </w:rPr>
              <w:t>说明</w:t>
            </w:r>
          </w:p>
        </w:tc>
      </w:tr>
      <w:tr>
        <w:tblPrEx>
          <w:tblBorders>
            <w:top w:val="single" w:color="auto" w:sz="4" w:space="0"/>
            <w:left w:val="single" w:color="auto" w:sz="2" w:space="0"/>
            <w:bottom w:val="single" w:color="auto" w:sz="2" w:space="0"/>
            <w:right w:val="single" w:color="auto" w:sz="2" w:space="0"/>
            <w:insideH w:val="none" w:color="auto" w:sz="0" w:space="0"/>
            <w:insideV w:val="none" w:color="auto" w:sz="0" w:space="0"/>
          </w:tblBorders>
          <w:tblCellMar>
            <w:top w:w="0" w:type="dxa"/>
            <w:left w:w="0" w:type="dxa"/>
            <w:bottom w:w="0" w:type="dxa"/>
            <w:right w:w="0" w:type="dxa"/>
          </w:tblCellMar>
        </w:tblPrEx>
        <w:tc>
          <w:tcPr>
            <w:tcW w:w="0" w:type="auto"/>
            <w:tcBorders>
              <w:top w:val="nil"/>
              <w:left w:val="nil"/>
              <w:bottom w:val="nil"/>
              <w:right w:val="single" w:color="auto" w:sz="4" w:space="0"/>
            </w:tcBorders>
            <w:shd w:val="clear" w:color="auto" w:fill="FFFFFF"/>
            <w:tcMar>
              <w:top w:w="144" w:type="dxa"/>
              <w:left w:w="216" w:type="dxa"/>
              <w:bottom w:w="144" w:type="dxa"/>
              <w:right w:w="216" w:type="dxa"/>
            </w:tcMar>
            <w:vAlign w:val="center"/>
          </w:tcPr>
          <w:p>
            <w:pPr>
              <w:keepNext w:val="0"/>
              <w:keepLines w:val="0"/>
              <w:widowControl/>
              <w:suppressLineNumbers w:val="0"/>
              <w:spacing w:before="0" w:beforeAutospacing="0" w:after="0" w:afterAutospacing="0" w:line="336" w:lineRule="atLeast"/>
              <w:ind w:left="0" w:leftChars="0" w:right="0" w:firstLine="0" w:firstLineChars="0"/>
              <w:jc w:val="left"/>
              <w:rPr>
                <w:rFonts w:hint="default" w:ascii="Times New Roman" w:hAnsi="Times New Roman" w:eastAsia="Segoe UI" w:cs="Times New Roman"/>
                <w:i w:val="0"/>
                <w:iCs w:val="0"/>
                <w:caps w:val="0"/>
                <w:color w:val="000000"/>
                <w:spacing w:val="0"/>
                <w:sz w:val="19"/>
                <w:szCs w:val="19"/>
              </w:rPr>
            </w:pPr>
            <w:r>
              <w:rPr>
                <w:rFonts w:hint="default" w:ascii="Times New Roman" w:hAnsi="Times New Roman" w:eastAsia="Segoe UI" w:cs="Times New Roman"/>
                <w:i w:val="0"/>
                <w:iCs w:val="0"/>
                <w:caps w:val="0"/>
                <w:color w:val="000000"/>
                <w:spacing w:val="0"/>
                <w:kern w:val="0"/>
                <w:sz w:val="19"/>
                <w:szCs w:val="19"/>
                <w:lang w:val="en-US" w:eastAsia="zh-CN" w:bidi="ar"/>
              </w:rPr>
              <w:t>灵敏度</w:t>
            </w:r>
          </w:p>
        </w:tc>
        <w:tc>
          <w:tcPr>
            <w:tcW w:w="1944" w:type="dxa"/>
            <w:tcBorders>
              <w:top w:val="nil"/>
              <w:left w:val="nil"/>
              <w:bottom w:val="nil"/>
              <w:right w:val="single" w:color="auto" w:sz="4" w:space="0"/>
            </w:tcBorders>
            <w:shd w:val="clear" w:color="auto" w:fill="FFFFFF"/>
            <w:tcMar>
              <w:top w:w="144" w:type="dxa"/>
              <w:left w:w="216" w:type="dxa"/>
              <w:bottom w:w="144" w:type="dxa"/>
              <w:right w:w="216" w:type="dxa"/>
            </w:tcMar>
            <w:vAlign w:val="center"/>
          </w:tcPr>
          <w:p>
            <w:pPr>
              <w:keepNext w:val="0"/>
              <w:keepLines w:val="0"/>
              <w:widowControl/>
              <w:suppressLineNumbers w:val="0"/>
              <w:spacing w:before="0" w:beforeAutospacing="0" w:after="0" w:afterAutospacing="0" w:line="336" w:lineRule="atLeast"/>
              <w:ind w:left="0" w:leftChars="0" w:right="0" w:firstLine="0" w:firstLineChars="0"/>
              <w:jc w:val="left"/>
              <w:rPr>
                <w:rFonts w:hint="default" w:ascii="Times New Roman" w:hAnsi="Times New Roman" w:eastAsia="Segoe UI" w:cs="Times New Roman"/>
                <w:i w:val="0"/>
                <w:iCs w:val="0"/>
                <w:caps w:val="0"/>
                <w:color w:val="000000"/>
                <w:spacing w:val="0"/>
                <w:sz w:val="19"/>
                <w:szCs w:val="19"/>
              </w:rPr>
            </w:pPr>
            <w:r>
              <w:rPr>
                <w:rFonts w:hint="default" w:ascii="Times New Roman" w:hAnsi="Times New Roman" w:eastAsia="Segoe UI" w:cs="Times New Roman"/>
                <w:i w:val="0"/>
                <w:iCs w:val="0"/>
                <w:caps w:val="0"/>
                <w:color w:val="000000"/>
                <w:spacing w:val="0"/>
                <w:kern w:val="0"/>
                <w:sz w:val="19"/>
                <w:szCs w:val="19"/>
                <w:lang w:val="en-US" w:eastAsia="zh-CN" w:bidi="ar"/>
              </w:rPr>
              <w:t xml:space="preserve">0.1~100 </w:t>
            </w:r>
            <w:r>
              <w:rPr>
                <w:rFonts w:hint="default" w:ascii="Times New Roman" w:hAnsi="Times New Roman" w:eastAsia="Segoe UI" w:cs="Times New Roman"/>
                <w:i/>
                <w:iCs/>
                <w:caps w:val="0"/>
                <w:color w:val="000000"/>
                <w:spacing w:val="0"/>
                <w:kern w:val="0"/>
                <w:sz w:val="19"/>
                <w:szCs w:val="19"/>
                <w:lang w:val="en-US" w:eastAsia="zh-CN" w:bidi="ar"/>
              </w:rPr>
              <w:t>m</w:t>
            </w:r>
            <w:r>
              <w:rPr>
                <w:rFonts w:hint="default" w:ascii="Times New Roman" w:hAnsi="Times New Roman" w:eastAsia="Segoe UI" w:cs="Times New Roman"/>
                <w:i w:val="0"/>
                <w:iCs w:val="0"/>
                <w:caps w:val="0"/>
                <w:color w:val="000000"/>
                <w:spacing w:val="0"/>
                <w:kern w:val="0"/>
                <w:sz w:val="19"/>
                <w:szCs w:val="19"/>
                <w:lang w:val="en-US" w:eastAsia="zh-CN" w:bidi="ar"/>
              </w:rPr>
              <w:t>V/</w:t>
            </w:r>
            <w:r>
              <w:rPr>
                <w:rFonts w:hint="default" w:ascii="Times New Roman" w:hAnsi="Times New Roman" w:eastAsia="Segoe UI" w:cs="Times New Roman"/>
                <w:i/>
                <w:iCs/>
                <w:caps w:val="0"/>
                <w:color w:val="000000"/>
                <w:spacing w:val="0"/>
                <w:kern w:val="0"/>
                <w:sz w:val="19"/>
                <w:szCs w:val="19"/>
                <w:lang w:val="en-US" w:eastAsia="zh-CN" w:bidi="ar"/>
              </w:rPr>
              <w:t>mm</w:t>
            </w:r>
          </w:p>
        </w:tc>
        <w:tc>
          <w:tcPr>
            <w:tcW w:w="5473" w:type="dxa"/>
            <w:tcBorders>
              <w:top w:val="nil"/>
              <w:left w:val="nil"/>
              <w:bottom w:val="nil"/>
              <w:right w:val="nil"/>
            </w:tcBorders>
            <w:shd w:val="clear" w:color="auto" w:fill="FFFFFF"/>
            <w:tcMar>
              <w:top w:w="144" w:type="dxa"/>
              <w:left w:w="216" w:type="dxa"/>
              <w:bottom w:w="144" w:type="dxa"/>
              <w:right w:w="216" w:type="dxa"/>
            </w:tcMar>
            <w:vAlign w:val="center"/>
          </w:tcPr>
          <w:p>
            <w:pPr>
              <w:spacing w:after="156"/>
              <w:ind w:left="0" w:leftChars="0" w:firstLine="0" w:firstLineChars="0"/>
              <w:rPr>
                <w:rFonts w:hint="default" w:ascii="Times New Roman" w:hAnsi="Times New Roman" w:eastAsia="Segoe UI" w:cs="Times New Roman"/>
                <w:i w:val="0"/>
                <w:iCs w:val="0"/>
                <w:caps w:val="0"/>
                <w:color w:val="000000"/>
                <w:spacing w:val="0"/>
                <w:sz w:val="19"/>
                <w:szCs w:val="19"/>
              </w:rPr>
            </w:pPr>
            <w:r>
              <w:rPr>
                <w:rFonts w:hint="default" w:ascii="Times New Roman" w:hAnsi="Times New Roman" w:eastAsia="Segoe UI" w:cs="Times New Roman"/>
                <w:i w:val="0"/>
                <w:iCs w:val="0"/>
                <w:caps w:val="0"/>
                <w:color w:val="000000"/>
                <w:spacing w:val="0"/>
                <w:kern w:val="0"/>
                <w:sz w:val="19"/>
                <w:szCs w:val="19"/>
                <w:lang w:val="en-US" w:eastAsia="zh-CN" w:bidi="ar"/>
              </w:rPr>
              <w:t>变气隙型最高</w:t>
            </w:r>
            <w:r>
              <w:rPr>
                <w:rFonts w:hint="eastAsia" w:eastAsia="Segoe UI" w:cs="Times New Roman"/>
                <w:i w:val="0"/>
                <w:iCs w:val="0"/>
                <w:caps w:val="0"/>
                <w:color w:val="000000"/>
                <w:spacing w:val="0"/>
                <w:kern w:val="0"/>
                <w:sz w:val="19"/>
                <w:szCs w:val="19"/>
                <w:lang w:val="en-US" w:eastAsia="zh-CN" w:bidi="ar"/>
              </w:rPr>
              <w:t>灵敏度</w:t>
            </w:r>
            <w:r>
              <w:rPr>
                <w:rFonts w:hint="eastAsia"/>
                <w:position w:val="-30"/>
              </w:rPr>
              <w:object>
                <v:shape id="_x0000_i1103" o:spt="75" type="#_x0000_t75" style="height:33.95pt;width:84.9pt;" o:ole="t" filled="f" o:preferrelative="t" stroked="f" coordsize="21600,21600">
                  <v:path/>
                  <v:fill on="f" focussize="0,0"/>
                  <v:stroke on="f" joinstyle="miter"/>
                  <v:imagedata r:id="rId159" o:title=""/>
                  <o:lock v:ext="edit" aspectratio="t"/>
                  <w10:wrap type="none"/>
                  <w10:anchorlock/>
                </v:shape>
                <o:OLEObject Type="Embed" ProgID="Equation.DSMT4" ShapeID="_x0000_i1103" DrawAspect="Content" ObjectID="_1468075803" r:id="rId158">
                  <o:LockedField>false</o:LockedField>
                </o:OLEObject>
              </w:object>
            </w:r>
            <w:r>
              <w:rPr>
                <w:rFonts w:hint="eastAsia"/>
              </w:rPr>
              <w:t>（4-</w:t>
            </w:r>
            <w:r>
              <w:rPr>
                <w:rFonts w:hint="eastAsia"/>
                <w:lang w:val="en-US" w:eastAsia="zh-CN"/>
              </w:rPr>
              <w:t>40</w:t>
            </w:r>
            <w:r>
              <w:rPr>
                <w:rFonts w:hint="eastAsia"/>
              </w:rPr>
              <w:t>）</w:t>
            </w:r>
          </w:p>
        </w:tc>
      </w:tr>
      <w:tr>
        <w:tblPrEx>
          <w:tblBorders>
            <w:top w:val="single" w:color="auto" w:sz="4" w:space="0"/>
            <w:left w:val="single" w:color="auto" w:sz="2" w:space="0"/>
            <w:bottom w:val="single" w:color="auto" w:sz="2" w:space="0"/>
            <w:right w:val="single" w:color="auto" w:sz="2" w:space="0"/>
            <w:insideH w:val="none" w:color="auto" w:sz="0" w:space="0"/>
            <w:insideV w:val="none" w:color="auto" w:sz="0" w:space="0"/>
          </w:tblBorders>
          <w:tblCellMar>
            <w:top w:w="0" w:type="dxa"/>
            <w:left w:w="0" w:type="dxa"/>
            <w:bottom w:w="0" w:type="dxa"/>
            <w:right w:w="0" w:type="dxa"/>
          </w:tblCellMar>
        </w:tblPrEx>
        <w:tc>
          <w:tcPr>
            <w:tcW w:w="0" w:type="auto"/>
            <w:tcBorders>
              <w:top w:val="nil"/>
              <w:left w:val="nil"/>
              <w:bottom w:val="nil"/>
              <w:right w:val="single" w:color="auto" w:sz="4" w:space="0"/>
            </w:tcBorders>
            <w:shd w:val="clear" w:color="auto" w:fill="FFFFFF"/>
            <w:tcMar>
              <w:top w:w="144" w:type="dxa"/>
              <w:left w:w="216" w:type="dxa"/>
              <w:bottom w:w="144" w:type="dxa"/>
              <w:right w:w="216" w:type="dxa"/>
            </w:tcMar>
            <w:vAlign w:val="center"/>
          </w:tcPr>
          <w:p>
            <w:pPr>
              <w:keepNext w:val="0"/>
              <w:keepLines w:val="0"/>
              <w:widowControl/>
              <w:suppressLineNumbers w:val="0"/>
              <w:spacing w:before="0" w:beforeAutospacing="0" w:after="0" w:afterAutospacing="0" w:line="336" w:lineRule="atLeast"/>
              <w:ind w:left="0" w:leftChars="0" w:right="0" w:firstLine="0" w:firstLineChars="0"/>
              <w:jc w:val="left"/>
              <w:rPr>
                <w:rFonts w:hint="default" w:ascii="Times New Roman" w:hAnsi="Times New Roman" w:eastAsia="Segoe UI" w:cs="Times New Roman"/>
                <w:i w:val="0"/>
                <w:iCs w:val="0"/>
                <w:caps w:val="0"/>
                <w:color w:val="000000"/>
                <w:spacing w:val="0"/>
                <w:sz w:val="19"/>
                <w:szCs w:val="19"/>
              </w:rPr>
            </w:pPr>
            <w:r>
              <w:rPr>
                <w:rFonts w:hint="default" w:ascii="Times New Roman" w:hAnsi="Times New Roman" w:eastAsia="Segoe UI" w:cs="Times New Roman"/>
                <w:i w:val="0"/>
                <w:iCs w:val="0"/>
                <w:caps w:val="0"/>
                <w:color w:val="000000"/>
                <w:spacing w:val="0"/>
                <w:kern w:val="0"/>
                <w:sz w:val="19"/>
                <w:szCs w:val="19"/>
                <w:lang w:val="en-US" w:eastAsia="zh-CN" w:bidi="ar"/>
              </w:rPr>
              <w:t>线性度</w:t>
            </w:r>
          </w:p>
        </w:tc>
        <w:tc>
          <w:tcPr>
            <w:tcW w:w="1944" w:type="dxa"/>
            <w:tcBorders>
              <w:top w:val="nil"/>
              <w:left w:val="nil"/>
              <w:bottom w:val="nil"/>
              <w:right w:val="single" w:color="auto" w:sz="4" w:space="0"/>
            </w:tcBorders>
            <w:shd w:val="clear" w:color="auto" w:fill="FFFFFF"/>
            <w:tcMar>
              <w:top w:w="144" w:type="dxa"/>
              <w:left w:w="216" w:type="dxa"/>
              <w:bottom w:w="144" w:type="dxa"/>
              <w:right w:w="216" w:type="dxa"/>
            </w:tcMar>
            <w:vAlign w:val="center"/>
          </w:tcPr>
          <w:p>
            <w:pPr>
              <w:keepNext w:val="0"/>
              <w:keepLines w:val="0"/>
              <w:widowControl/>
              <w:suppressLineNumbers w:val="0"/>
              <w:spacing w:before="0" w:beforeAutospacing="0" w:after="0" w:afterAutospacing="0" w:line="336" w:lineRule="atLeast"/>
              <w:ind w:left="0" w:leftChars="0" w:right="0" w:firstLine="0" w:firstLineChars="0"/>
              <w:jc w:val="left"/>
              <w:rPr>
                <w:rFonts w:hint="default" w:ascii="Times New Roman" w:hAnsi="Times New Roman" w:eastAsia="Segoe UI" w:cs="Times New Roman"/>
                <w:i w:val="0"/>
                <w:iCs w:val="0"/>
                <w:caps w:val="0"/>
                <w:color w:val="000000"/>
                <w:spacing w:val="0"/>
                <w:sz w:val="19"/>
                <w:szCs w:val="19"/>
              </w:rPr>
            </w:pPr>
            <w:r>
              <w:rPr>
                <w:rFonts w:hint="default" w:ascii="Times New Roman" w:hAnsi="Times New Roman" w:eastAsia="Segoe UI" w:cs="Times New Roman"/>
                <w:i w:val="0"/>
                <w:iCs w:val="0"/>
                <w:caps w:val="0"/>
                <w:color w:val="000000"/>
                <w:spacing w:val="0"/>
                <w:kern w:val="0"/>
                <w:sz w:val="19"/>
                <w:szCs w:val="19"/>
                <w:lang w:val="en-US" w:eastAsia="zh-CN" w:bidi="ar"/>
              </w:rPr>
              <w:t>0.1%~5%</w:t>
            </w:r>
          </w:p>
        </w:tc>
        <w:tc>
          <w:tcPr>
            <w:tcW w:w="5473" w:type="dxa"/>
            <w:tcBorders>
              <w:top w:val="nil"/>
              <w:left w:val="nil"/>
              <w:bottom w:val="nil"/>
              <w:right w:val="nil"/>
            </w:tcBorders>
            <w:shd w:val="clear" w:color="auto" w:fill="FFFFFF"/>
            <w:tcMar>
              <w:top w:w="144" w:type="dxa"/>
              <w:left w:w="216" w:type="dxa"/>
              <w:bottom w:w="144" w:type="dxa"/>
              <w:right w:w="216" w:type="dxa"/>
            </w:tcMar>
            <w:vAlign w:val="center"/>
          </w:tcPr>
          <w:p>
            <w:pPr>
              <w:keepNext w:val="0"/>
              <w:keepLines w:val="0"/>
              <w:widowControl/>
              <w:suppressLineNumbers w:val="0"/>
              <w:spacing w:before="0" w:beforeAutospacing="0" w:after="0" w:afterAutospacing="0" w:line="336" w:lineRule="atLeast"/>
              <w:ind w:left="0" w:leftChars="0" w:right="0" w:firstLine="0" w:firstLineChars="0"/>
              <w:jc w:val="left"/>
              <w:rPr>
                <w:rFonts w:hint="default" w:ascii="Times New Roman" w:hAnsi="Times New Roman" w:eastAsia="Segoe UI" w:cs="Times New Roman"/>
                <w:i w:val="0"/>
                <w:iCs w:val="0"/>
                <w:caps w:val="0"/>
                <w:color w:val="000000"/>
                <w:spacing w:val="0"/>
                <w:sz w:val="19"/>
                <w:szCs w:val="19"/>
              </w:rPr>
            </w:pPr>
            <w:r>
              <w:rPr>
                <w:rFonts w:hint="default" w:ascii="Times New Roman" w:hAnsi="Times New Roman" w:eastAsia="Segoe UI" w:cs="Times New Roman"/>
                <w:i w:val="0"/>
                <w:iCs w:val="0"/>
                <w:caps w:val="0"/>
                <w:color w:val="000000"/>
                <w:spacing w:val="0"/>
                <w:kern w:val="0"/>
                <w:sz w:val="19"/>
                <w:szCs w:val="19"/>
                <w:lang w:val="en-US" w:eastAsia="zh-CN" w:bidi="ar"/>
              </w:rPr>
              <w:t>仅小范围近似线性</w:t>
            </w:r>
          </w:p>
        </w:tc>
      </w:tr>
      <w:tr>
        <w:tblPrEx>
          <w:tblBorders>
            <w:top w:val="single" w:color="auto" w:sz="4" w:space="0"/>
            <w:left w:val="single" w:color="auto" w:sz="2" w:space="0"/>
            <w:bottom w:val="single" w:color="auto" w:sz="2" w:space="0"/>
            <w:right w:val="single" w:color="auto" w:sz="2" w:space="0"/>
            <w:insideH w:val="none" w:color="auto" w:sz="0" w:space="0"/>
            <w:insideV w:val="none" w:color="auto" w:sz="0" w:space="0"/>
          </w:tblBorders>
          <w:tblCellMar>
            <w:top w:w="0" w:type="dxa"/>
            <w:left w:w="0" w:type="dxa"/>
            <w:bottom w:w="0" w:type="dxa"/>
            <w:right w:w="0" w:type="dxa"/>
          </w:tblCellMar>
        </w:tblPrEx>
        <w:tc>
          <w:tcPr>
            <w:tcW w:w="0" w:type="auto"/>
            <w:tcBorders>
              <w:top w:val="nil"/>
              <w:left w:val="nil"/>
              <w:bottom w:val="nil"/>
              <w:right w:val="single" w:color="auto" w:sz="4" w:space="0"/>
            </w:tcBorders>
            <w:shd w:val="clear" w:color="auto" w:fill="FFFFFF"/>
            <w:tcMar>
              <w:top w:w="144" w:type="dxa"/>
              <w:left w:w="216" w:type="dxa"/>
              <w:bottom w:w="144" w:type="dxa"/>
              <w:right w:w="216" w:type="dxa"/>
            </w:tcMar>
            <w:vAlign w:val="center"/>
          </w:tcPr>
          <w:p>
            <w:pPr>
              <w:keepNext w:val="0"/>
              <w:keepLines w:val="0"/>
              <w:widowControl/>
              <w:suppressLineNumbers w:val="0"/>
              <w:spacing w:before="0" w:beforeAutospacing="0" w:after="0" w:afterAutospacing="0" w:line="336" w:lineRule="atLeast"/>
              <w:ind w:left="0" w:leftChars="0" w:right="0" w:firstLine="0" w:firstLineChars="0"/>
              <w:jc w:val="left"/>
              <w:rPr>
                <w:rFonts w:hint="default" w:ascii="Times New Roman" w:hAnsi="Times New Roman" w:eastAsia="Segoe UI" w:cs="Times New Roman"/>
                <w:i w:val="0"/>
                <w:iCs w:val="0"/>
                <w:caps w:val="0"/>
                <w:color w:val="000000"/>
                <w:spacing w:val="0"/>
                <w:sz w:val="19"/>
                <w:szCs w:val="19"/>
              </w:rPr>
            </w:pPr>
            <w:r>
              <w:rPr>
                <w:rFonts w:hint="default" w:ascii="Times New Roman" w:hAnsi="Times New Roman" w:eastAsia="Segoe UI" w:cs="Times New Roman"/>
                <w:i w:val="0"/>
                <w:iCs w:val="0"/>
                <w:caps w:val="0"/>
                <w:color w:val="000000"/>
                <w:spacing w:val="0"/>
                <w:kern w:val="0"/>
                <w:sz w:val="19"/>
                <w:szCs w:val="19"/>
                <w:lang w:val="en-US" w:eastAsia="zh-CN" w:bidi="ar"/>
              </w:rPr>
              <w:t>测量范围</w:t>
            </w:r>
          </w:p>
        </w:tc>
        <w:tc>
          <w:tcPr>
            <w:tcW w:w="1944" w:type="dxa"/>
            <w:tcBorders>
              <w:top w:val="nil"/>
              <w:left w:val="nil"/>
              <w:bottom w:val="nil"/>
              <w:right w:val="single" w:color="auto" w:sz="4" w:space="0"/>
            </w:tcBorders>
            <w:shd w:val="clear" w:color="auto" w:fill="FFFFFF"/>
            <w:tcMar>
              <w:top w:w="144" w:type="dxa"/>
              <w:left w:w="216" w:type="dxa"/>
              <w:bottom w:w="144" w:type="dxa"/>
              <w:right w:w="216" w:type="dxa"/>
            </w:tcMar>
            <w:vAlign w:val="center"/>
          </w:tcPr>
          <w:p>
            <w:pPr>
              <w:keepNext w:val="0"/>
              <w:keepLines w:val="0"/>
              <w:widowControl/>
              <w:suppressLineNumbers w:val="0"/>
              <w:spacing w:before="0" w:beforeAutospacing="0" w:after="0" w:afterAutospacing="0" w:line="336" w:lineRule="atLeast"/>
              <w:ind w:left="0" w:leftChars="0" w:right="0" w:firstLine="0" w:firstLineChars="0"/>
              <w:jc w:val="left"/>
              <w:rPr>
                <w:rFonts w:hint="default" w:ascii="Times New Roman" w:hAnsi="Times New Roman" w:eastAsia="Segoe UI" w:cs="Times New Roman"/>
                <w:i w:val="0"/>
                <w:iCs w:val="0"/>
                <w:caps w:val="0"/>
                <w:color w:val="000000"/>
                <w:spacing w:val="0"/>
                <w:sz w:val="19"/>
                <w:szCs w:val="19"/>
              </w:rPr>
            </w:pPr>
            <w:r>
              <w:rPr>
                <w:rFonts w:hint="default" w:ascii="Times New Roman" w:hAnsi="Times New Roman" w:eastAsia="Segoe UI" w:cs="Times New Roman"/>
                <w:i w:val="0"/>
                <w:iCs w:val="0"/>
                <w:caps w:val="0"/>
                <w:color w:val="000000"/>
                <w:spacing w:val="0"/>
                <w:kern w:val="0"/>
                <w:sz w:val="19"/>
                <w:szCs w:val="19"/>
                <w:lang w:val="en-US" w:eastAsia="zh-CN" w:bidi="ar"/>
              </w:rPr>
              <w:t xml:space="preserve">0.1~10 </w:t>
            </w:r>
            <w:r>
              <w:rPr>
                <w:rFonts w:hint="default" w:ascii="Times New Roman" w:hAnsi="Times New Roman" w:eastAsia="Segoe UI" w:cs="Times New Roman"/>
                <w:i/>
                <w:iCs/>
                <w:caps w:val="0"/>
                <w:color w:val="000000"/>
                <w:spacing w:val="0"/>
                <w:kern w:val="0"/>
                <w:sz w:val="19"/>
                <w:szCs w:val="19"/>
                <w:lang w:val="en-US" w:eastAsia="zh-CN" w:bidi="ar"/>
              </w:rPr>
              <w:t>mm</w:t>
            </w:r>
          </w:p>
        </w:tc>
        <w:tc>
          <w:tcPr>
            <w:tcW w:w="5473" w:type="dxa"/>
            <w:tcBorders>
              <w:top w:val="nil"/>
              <w:left w:val="nil"/>
              <w:bottom w:val="nil"/>
              <w:right w:val="nil"/>
            </w:tcBorders>
            <w:shd w:val="clear" w:color="auto" w:fill="FFFFFF"/>
            <w:tcMar>
              <w:top w:w="144" w:type="dxa"/>
              <w:left w:w="216" w:type="dxa"/>
              <w:bottom w:w="144" w:type="dxa"/>
              <w:right w:w="216" w:type="dxa"/>
            </w:tcMar>
            <w:vAlign w:val="center"/>
          </w:tcPr>
          <w:p>
            <w:pPr>
              <w:keepNext w:val="0"/>
              <w:keepLines w:val="0"/>
              <w:widowControl/>
              <w:suppressLineNumbers w:val="0"/>
              <w:spacing w:before="0" w:beforeAutospacing="0" w:after="0" w:afterAutospacing="0" w:line="336" w:lineRule="atLeast"/>
              <w:ind w:left="0" w:leftChars="0" w:right="0" w:firstLine="0" w:firstLineChars="0"/>
              <w:jc w:val="left"/>
              <w:rPr>
                <w:rFonts w:hint="default" w:ascii="Times New Roman" w:hAnsi="Times New Roman" w:eastAsia="Segoe UI" w:cs="Times New Roman"/>
                <w:i w:val="0"/>
                <w:iCs w:val="0"/>
                <w:caps w:val="0"/>
                <w:color w:val="000000"/>
                <w:spacing w:val="0"/>
                <w:sz w:val="19"/>
                <w:szCs w:val="19"/>
              </w:rPr>
            </w:pPr>
            <w:r>
              <w:rPr>
                <w:rFonts w:hint="default" w:ascii="Times New Roman" w:hAnsi="Times New Roman" w:eastAsia="Segoe UI" w:cs="Times New Roman"/>
                <w:i w:val="0"/>
                <w:iCs w:val="0"/>
                <w:caps w:val="0"/>
                <w:color w:val="000000"/>
                <w:spacing w:val="0"/>
                <w:kern w:val="0"/>
                <w:sz w:val="19"/>
                <w:szCs w:val="19"/>
                <w:lang w:val="en-US" w:eastAsia="zh-CN" w:bidi="ar"/>
              </w:rPr>
              <w:t>变气隙型0.1~</w:t>
            </w:r>
            <w:r>
              <w:rPr>
                <w:rFonts w:hint="eastAsia" w:eastAsia="Segoe UI" w:cs="Times New Roman"/>
                <w:i w:val="0"/>
                <w:iCs w:val="0"/>
                <w:caps w:val="0"/>
                <w:color w:val="000000"/>
                <w:spacing w:val="0"/>
                <w:kern w:val="0"/>
                <w:sz w:val="19"/>
                <w:szCs w:val="19"/>
                <w:lang w:val="en-US" w:eastAsia="zh-CN" w:bidi="ar"/>
              </w:rPr>
              <w:t>0.5</w:t>
            </w:r>
            <w:r>
              <w:rPr>
                <w:rFonts w:hint="default" w:ascii="Times New Roman" w:hAnsi="Times New Roman" w:eastAsia="Segoe UI" w:cs="Times New Roman"/>
                <w:i/>
                <w:iCs/>
                <w:caps w:val="0"/>
                <w:color w:val="000000"/>
                <w:spacing w:val="0"/>
                <w:kern w:val="0"/>
                <w:sz w:val="19"/>
                <w:szCs w:val="19"/>
                <w:lang w:val="en-US" w:eastAsia="zh-CN" w:bidi="ar"/>
              </w:rPr>
              <w:t>mm</w:t>
            </w:r>
          </w:p>
        </w:tc>
      </w:tr>
      <w:tr>
        <w:tblPrEx>
          <w:tblBorders>
            <w:top w:val="single" w:color="auto" w:sz="4" w:space="0"/>
            <w:left w:val="single" w:color="auto" w:sz="2" w:space="0"/>
            <w:bottom w:val="single" w:color="auto" w:sz="2" w:space="0"/>
            <w:right w:val="single" w:color="auto" w:sz="2" w:space="0"/>
            <w:insideH w:val="none" w:color="auto" w:sz="0" w:space="0"/>
            <w:insideV w:val="none" w:color="auto" w:sz="0" w:space="0"/>
          </w:tblBorders>
          <w:shd w:val="clear" w:color="auto" w:fill="FFFFFF"/>
          <w:tblCellMar>
            <w:top w:w="0" w:type="dxa"/>
            <w:left w:w="0" w:type="dxa"/>
            <w:bottom w:w="0" w:type="dxa"/>
            <w:right w:w="0" w:type="dxa"/>
          </w:tblCellMar>
        </w:tblPrEx>
        <w:tc>
          <w:tcPr>
            <w:tcW w:w="0" w:type="auto"/>
            <w:tcBorders>
              <w:top w:val="nil"/>
              <w:left w:val="nil"/>
              <w:bottom w:val="nil"/>
              <w:right w:val="single" w:color="auto" w:sz="4" w:space="0"/>
            </w:tcBorders>
            <w:shd w:val="clear" w:color="auto" w:fill="FFFFFF"/>
            <w:tcMar>
              <w:top w:w="144" w:type="dxa"/>
              <w:left w:w="216" w:type="dxa"/>
              <w:bottom w:w="144" w:type="dxa"/>
              <w:right w:w="216" w:type="dxa"/>
            </w:tcMar>
            <w:vAlign w:val="center"/>
          </w:tcPr>
          <w:p>
            <w:pPr>
              <w:keepNext w:val="0"/>
              <w:keepLines w:val="0"/>
              <w:widowControl/>
              <w:suppressLineNumbers w:val="0"/>
              <w:spacing w:before="0" w:beforeAutospacing="0" w:after="0" w:afterAutospacing="0" w:line="336" w:lineRule="atLeast"/>
              <w:ind w:left="0" w:leftChars="0" w:right="0" w:firstLine="0" w:firstLineChars="0"/>
              <w:jc w:val="left"/>
              <w:rPr>
                <w:rFonts w:hint="default" w:ascii="Times New Roman" w:hAnsi="Times New Roman" w:eastAsia="Segoe UI" w:cs="Times New Roman"/>
                <w:i w:val="0"/>
                <w:iCs w:val="0"/>
                <w:caps w:val="0"/>
                <w:color w:val="000000"/>
                <w:spacing w:val="0"/>
                <w:sz w:val="19"/>
                <w:szCs w:val="19"/>
              </w:rPr>
            </w:pPr>
            <w:r>
              <w:rPr>
                <w:rFonts w:hint="default" w:ascii="Times New Roman" w:hAnsi="Times New Roman" w:eastAsia="Segoe UI" w:cs="Times New Roman"/>
                <w:i w:val="0"/>
                <w:iCs w:val="0"/>
                <w:caps w:val="0"/>
                <w:color w:val="000000"/>
                <w:spacing w:val="0"/>
                <w:kern w:val="0"/>
                <w:sz w:val="19"/>
                <w:szCs w:val="19"/>
                <w:lang w:val="en-US" w:eastAsia="zh-CN" w:bidi="ar"/>
              </w:rPr>
              <w:t>响应频率</w:t>
            </w:r>
          </w:p>
        </w:tc>
        <w:tc>
          <w:tcPr>
            <w:tcW w:w="1944" w:type="dxa"/>
            <w:tcBorders>
              <w:top w:val="nil"/>
              <w:left w:val="nil"/>
              <w:bottom w:val="nil"/>
              <w:right w:val="single" w:color="auto" w:sz="4" w:space="0"/>
            </w:tcBorders>
            <w:shd w:val="clear" w:color="auto" w:fill="FFFFFF"/>
            <w:tcMar>
              <w:top w:w="144" w:type="dxa"/>
              <w:left w:w="216" w:type="dxa"/>
              <w:bottom w:w="144" w:type="dxa"/>
              <w:right w:w="216" w:type="dxa"/>
            </w:tcMar>
            <w:vAlign w:val="center"/>
          </w:tcPr>
          <w:p>
            <w:pPr>
              <w:keepNext w:val="0"/>
              <w:keepLines w:val="0"/>
              <w:widowControl/>
              <w:suppressLineNumbers w:val="0"/>
              <w:spacing w:before="0" w:beforeAutospacing="0" w:after="0" w:afterAutospacing="0" w:line="336" w:lineRule="atLeast"/>
              <w:ind w:left="0" w:leftChars="0" w:right="0" w:firstLine="0" w:firstLineChars="0"/>
              <w:jc w:val="left"/>
              <w:rPr>
                <w:rFonts w:hint="default" w:ascii="Times New Roman" w:hAnsi="Times New Roman" w:eastAsia="Segoe UI" w:cs="Times New Roman"/>
                <w:i w:val="0"/>
                <w:iCs w:val="0"/>
                <w:caps w:val="0"/>
                <w:color w:val="000000"/>
                <w:spacing w:val="0"/>
                <w:sz w:val="19"/>
                <w:szCs w:val="19"/>
              </w:rPr>
            </w:pPr>
            <w:r>
              <w:rPr>
                <w:rFonts w:hint="default" w:ascii="Times New Roman" w:hAnsi="Times New Roman" w:eastAsia="Segoe UI" w:cs="Times New Roman"/>
                <w:i w:val="0"/>
                <w:iCs w:val="0"/>
                <w:caps w:val="0"/>
                <w:color w:val="000000"/>
                <w:spacing w:val="0"/>
                <w:kern w:val="0"/>
                <w:sz w:val="19"/>
                <w:szCs w:val="19"/>
                <w:lang w:val="en-US" w:eastAsia="zh-CN" w:bidi="ar"/>
              </w:rPr>
              <w:t>100 Hz~10 kHz</w:t>
            </w:r>
          </w:p>
        </w:tc>
        <w:tc>
          <w:tcPr>
            <w:tcW w:w="5473" w:type="dxa"/>
            <w:tcBorders>
              <w:top w:val="nil"/>
              <w:left w:val="nil"/>
              <w:bottom w:val="nil"/>
              <w:right w:val="nil"/>
            </w:tcBorders>
            <w:shd w:val="clear" w:color="auto" w:fill="FFFFFF"/>
            <w:tcMar>
              <w:top w:w="144" w:type="dxa"/>
              <w:left w:w="216" w:type="dxa"/>
              <w:bottom w:w="144" w:type="dxa"/>
              <w:right w:w="216" w:type="dxa"/>
            </w:tcMar>
            <w:vAlign w:val="center"/>
          </w:tcPr>
          <w:p>
            <w:pPr>
              <w:keepNext w:val="0"/>
              <w:keepLines w:val="0"/>
              <w:widowControl/>
              <w:suppressLineNumbers w:val="0"/>
              <w:spacing w:before="0" w:beforeAutospacing="0" w:after="0" w:afterAutospacing="0" w:line="336" w:lineRule="atLeast"/>
              <w:ind w:left="0" w:leftChars="0" w:right="0" w:firstLine="0" w:firstLineChars="0"/>
              <w:jc w:val="left"/>
              <w:rPr>
                <w:rFonts w:hint="default" w:ascii="Times New Roman" w:hAnsi="Times New Roman" w:eastAsia="Segoe UI" w:cs="Times New Roman"/>
                <w:i w:val="0"/>
                <w:iCs w:val="0"/>
                <w:caps w:val="0"/>
                <w:color w:val="000000"/>
                <w:spacing w:val="0"/>
                <w:sz w:val="19"/>
                <w:szCs w:val="19"/>
              </w:rPr>
            </w:pPr>
            <w:r>
              <w:rPr>
                <w:rFonts w:hint="default" w:ascii="Times New Roman" w:hAnsi="Times New Roman" w:eastAsia="Segoe UI" w:cs="Times New Roman"/>
                <w:i w:val="0"/>
                <w:iCs w:val="0"/>
                <w:caps w:val="0"/>
                <w:color w:val="000000"/>
                <w:spacing w:val="0"/>
                <w:kern w:val="0"/>
                <w:sz w:val="19"/>
                <w:szCs w:val="19"/>
                <w:lang w:val="en-US" w:eastAsia="zh-CN" w:bidi="ar"/>
              </w:rPr>
              <w:t>无机械惯性，响应速度快，适用于动态测量</w:t>
            </w:r>
          </w:p>
        </w:tc>
      </w:tr>
      <w:tr>
        <w:tblPrEx>
          <w:tblBorders>
            <w:top w:val="single" w:color="auto" w:sz="4" w:space="0"/>
            <w:left w:val="single" w:color="auto" w:sz="2" w:space="0"/>
            <w:bottom w:val="single" w:color="auto" w:sz="2" w:space="0"/>
            <w:right w:val="single" w:color="auto" w:sz="2" w:space="0"/>
            <w:insideH w:val="none" w:color="auto" w:sz="0" w:space="0"/>
            <w:insideV w:val="none" w:color="auto" w:sz="0" w:space="0"/>
          </w:tblBorders>
          <w:tblCellMar>
            <w:top w:w="0" w:type="dxa"/>
            <w:left w:w="0" w:type="dxa"/>
            <w:bottom w:w="0" w:type="dxa"/>
            <w:right w:w="0" w:type="dxa"/>
          </w:tblCellMar>
        </w:tblPrEx>
        <w:tc>
          <w:tcPr>
            <w:tcW w:w="0" w:type="auto"/>
            <w:tcBorders>
              <w:top w:val="nil"/>
              <w:left w:val="nil"/>
              <w:bottom w:val="nil"/>
              <w:right w:val="single" w:color="auto" w:sz="4" w:space="0"/>
            </w:tcBorders>
            <w:shd w:val="clear" w:color="auto" w:fill="FFFFFF"/>
            <w:tcMar>
              <w:top w:w="144" w:type="dxa"/>
              <w:left w:w="216" w:type="dxa"/>
              <w:bottom w:w="144" w:type="dxa"/>
              <w:right w:w="216" w:type="dxa"/>
            </w:tcMar>
            <w:vAlign w:val="center"/>
          </w:tcPr>
          <w:p>
            <w:pPr>
              <w:keepNext w:val="0"/>
              <w:keepLines w:val="0"/>
              <w:widowControl/>
              <w:suppressLineNumbers w:val="0"/>
              <w:spacing w:before="0" w:beforeAutospacing="0" w:after="0" w:afterAutospacing="0" w:line="336" w:lineRule="atLeast"/>
              <w:ind w:left="0" w:leftChars="0" w:right="0" w:firstLine="0" w:firstLineChars="0"/>
              <w:jc w:val="left"/>
              <w:rPr>
                <w:rFonts w:hint="default" w:ascii="Times New Roman" w:hAnsi="Times New Roman" w:eastAsia="Segoe UI" w:cs="Times New Roman"/>
                <w:i w:val="0"/>
                <w:iCs w:val="0"/>
                <w:caps w:val="0"/>
                <w:color w:val="000000"/>
                <w:spacing w:val="0"/>
                <w:sz w:val="19"/>
                <w:szCs w:val="19"/>
              </w:rPr>
            </w:pPr>
            <w:r>
              <w:rPr>
                <w:rFonts w:hint="default" w:ascii="Times New Roman" w:hAnsi="Times New Roman" w:eastAsia="Segoe UI" w:cs="Times New Roman"/>
                <w:i w:val="0"/>
                <w:iCs w:val="0"/>
                <w:caps w:val="0"/>
                <w:color w:val="000000"/>
                <w:spacing w:val="0"/>
                <w:kern w:val="0"/>
                <w:sz w:val="19"/>
                <w:szCs w:val="19"/>
                <w:lang w:val="en-US" w:eastAsia="zh-CN" w:bidi="ar"/>
              </w:rPr>
              <w:t>环境适应性</w:t>
            </w:r>
          </w:p>
        </w:tc>
        <w:tc>
          <w:tcPr>
            <w:tcW w:w="1944" w:type="dxa"/>
            <w:tcBorders>
              <w:top w:val="nil"/>
              <w:left w:val="nil"/>
              <w:bottom w:val="nil"/>
              <w:right w:val="single" w:color="auto" w:sz="4" w:space="0"/>
            </w:tcBorders>
            <w:shd w:val="clear" w:color="auto" w:fill="FFFFFF"/>
            <w:tcMar>
              <w:top w:w="144" w:type="dxa"/>
              <w:left w:w="216" w:type="dxa"/>
              <w:bottom w:w="144" w:type="dxa"/>
              <w:right w:w="216" w:type="dxa"/>
            </w:tcMar>
            <w:vAlign w:val="center"/>
          </w:tcPr>
          <w:p>
            <w:pPr>
              <w:keepNext w:val="0"/>
              <w:keepLines w:val="0"/>
              <w:widowControl/>
              <w:suppressLineNumbers w:val="0"/>
              <w:spacing w:before="0" w:beforeAutospacing="0" w:after="0" w:afterAutospacing="0" w:line="336" w:lineRule="atLeast"/>
              <w:ind w:left="0" w:leftChars="0" w:right="0" w:firstLine="0" w:firstLineChars="0"/>
              <w:jc w:val="left"/>
              <w:rPr>
                <w:rFonts w:hint="default" w:ascii="Times New Roman" w:hAnsi="Times New Roman" w:eastAsia="Segoe UI" w:cs="Times New Roman"/>
                <w:i w:val="0"/>
                <w:iCs w:val="0"/>
                <w:caps w:val="0"/>
                <w:color w:val="000000"/>
                <w:spacing w:val="0"/>
                <w:sz w:val="19"/>
                <w:szCs w:val="19"/>
              </w:rPr>
            </w:pPr>
            <w:r>
              <w:rPr>
                <w:rFonts w:hint="default" w:ascii="Times New Roman" w:hAnsi="Times New Roman" w:eastAsia="Segoe UI" w:cs="Times New Roman"/>
                <w:i w:val="0"/>
                <w:iCs w:val="0"/>
                <w:caps w:val="0"/>
                <w:color w:val="000000"/>
                <w:spacing w:val="0"/>
                <w:kern w:val="0"/>
                <w:sz w:val="19"/>
                <w:szCs w:val="19"/>
                <w:lang w:val="en-US" w:eastAsia="zh-CN" w:bidi="ar"/>
              </w:rPr>
              <w:t>-20~85℃（工业级）</w:t>
            </w:r>
          </w:p>
        </w:tc>
        <w:tc>
          <w:tcPr>
            <w:tcW w:w="5473" w:type="dxa"/>
            <w:tcBorders>
              <w:top w:val="nil"/>
              <w:left w:val="nil"/>
              <w:bottom w:val="nil"/>
              <w:right w:val="nil"/>
            </w:tcBorders>
            <w:shd w:val="clear" w:color="auto" w:fill="FFFFFF"/>
            <w:tcMar>
              <w:top w:w="144" w:type="dxa"/>
              <w:left w:w="216" w:type="dxa"/>
              <w:bottom w:w="144" w:type="dxa"/>
              <w:right w:w="216" w:type="dxa"/>
            </w:tcMar>
            <w:vAlign w:val="center"/>
          </w:tcPr>
          <w:p>
            <w:pPr>
              <w:keepNext w:val="0"/>
              <w:keepLines w:val="0"/>
              <w:widowControl/>
              <w:suppressLineNumbers w:val="0"/>
              <w:spacing w:before="0" w:beforeAutospacing="0" w:after="0" w:afterAutospacing="0" w:line="336" w:lineRule="atLeast"/>
              <w:ind w:left="0" w:leftChars="0" w:right="0" w:firstLine="0" w:firstLineChars="0"/>
              <w:jc w:val="left"/>
              <w:rPr>
                <w:rFonts w:hint="default" w:ascii="Times New Roman" w:hAnsi="Times New Roman" w:eastAsia="Segoe UI" w:cs="Times New Roman"/>
                <w:i w:val="0"/>
                <w:iCs w:val="0"/>
                <w:caps w:val="0"/>
                <w:color w:val="000000"/>
                <w:spacing w:val="0"/>
                <w:sz w:val="19"/>
                <w:szCs w:val="19"/>
              </w:rPr>
            </w:pPr>
            <w:r>
              <w:rPr>
                <w:rFonts w:hint="default" w:ascii="Times New Roman" w:hAnsi="Times New Roman" w:eastAsia="Segoe UI" w:cs="Times New Roman"/>
                <w:i w:val="0"/>
                <w:iCs w:val="0"/>
                <w:caps w:val="0"/>
                <w:color w:val="000000"/>
                <w:spacing w:val="0"/>
                <w:kern w:val="0"/>
                <w:sz w:val="19"/>
                <w:szCs w:val="19"/>
                <w:lang w:val="en-US" w:eastAsia="zh-CN" w:bidi="ar"/>
              </w:rPr>
              <w:t>耐油污、粉尘，但温度变化会影响线圈电阻，需温度补偿</w:t>
            </w:r>
          </w:p>
        </w:tc>
      </w:tr>
    </w:tbl>
    <w:p>
      <w:pPr>
        <w:ind w:firstLine="480" w:firstLineChars="200"/>
        <w:rPr>
          <w:rFonts w:hint="default" w:ascii="Times New Roman" w:hAnsi="Times New Roman" w:cs="Times New Roman"/>
          <w:sz w:val="24"/>
          <w:szCs w:val="24"/>
          <w:lang w:val="en-US" w:eastAsia="zh-CN"/>
        </w:rPr>
      </w:pPr>
      <w:r>
        <w:rPr>
          <w:rFonts w:hint="default" w:ascii="Times New Roman" w:hAnsi="Times New Roman" w:cs="Times New Roman"/>
          <w:sz w:val="24"/>
          <w:szCs w:val="24"/>
          <w:lang w:val="en-US" w:eastAsia="zh-CN"/>
        </w:rPr>
        <w:t>变气隙型自感传感器具体优势体现在以下方面</w:t>
      </w:r>
    </w:p>
    <w:p>
      <w:pPr>
        <w:ind w:firstLine="482" w:firstLineChars="200"/>
        <w:rPr>
          <w:rFonts w:hint="eastAsia" w:cs="Times New Roman"/>
          <w:sz w:val="24"/>
          <w:szCs w:val="24"/>
          <w:lang w:val="en-US" w:eastAsia="zh-CN"/>
        </w:rPr>
      </w:pPr>
      <w:r>
        <w:rPr>
          <w:rFonts w:hint="eastAsia" w:ascii="Times New Roman" w:hAnsi="Times New Roman" w:cs="Times New Roman"/>
          <w:b/>
          <w:bCs/>
          <w:sz w:val="24"/>
          <w:szCs w:val="24"/>
          <w:lang w:val="en-US" w:eastAsia="zh-CN"/>
        </w:rPr>
        <w:t>物理原理决定高灵敏度</w:t>
      </w:r>
      <w:r>
        <w:rPr>
          <w:rFonts w:hint="eastAsia" w:cs="Times New Roman"/>
          <w:sz w:val="24"/>
          <w:szCs w:val="24"/>
          <w:lang w:val="en-US" w:eastAsia="zh-CN"/>
        </w:rPr>
        <w:t>：</w:t>
      </w:r>
      <w:r>
        <w:rPr>
          <w:rFonts w:hint="default" w:ascii="Times New Roman" w:hAnsi="Times New Roman" w:cs="Times New Roman"/>
          <w:sz w:val="24"/>
          <w:szCs w:val="24"/>
          <w:lang w:val="en-US" w:eastAsia="zh-CN"/>
        </w:rPr>
        <w:t>灵敏度极高</w:t>
      </w:r>
      <w:r>
        <w:rPr>
          <w:rFonts w:hint="eastAsia" w:cs="Times New Roman"/>
          <w:sz w:val="24"/>
          <w:szCs w:val="24"/>
          <w:lang w:val="en-US" w:eastAsia="zh-CN"/>
        </w:rPr>
        <w:t>，</w:t>
      </w:r>
      <w:r>
        <w:rPr>
          <w:rFonts w:hint="default" w:ascii="Times New Roman" w:hAnsi="Times New Roman" w:cs="Times New Roman"/>
          <w:sz w:val="24"/>
          <w:szCs w:val="24"/>
          <w:lang w:val="en-US" w:eastAsia="zh-CN"/>
        </w:rPr>
        <w:t>气隙</w:t>
      </w:r>
      <w:r>
        <w:rPr>
          <w:rFonts w:hint="eastAsia"/>
          <w:position w:val="-6"/>
        </w:rPr>
        <w:object>
          <v:shape id="_x0000_i1104" o:spt="75" type="#_x0000_t75" style="height:14.25pt;width:10.85pt;" o:ole="t" filled="f" o:preferrelative="t" stroked="f" coordsize="21600,21600">
            <v:path/>
            <v:fill on="f" focussize="0,0"/>
            <v:stroke on="f" joinstyle="miter"/>
            <v:imagedata r:id="rId116" o:title=""/>
            <o:lock v:ext="edit" aspectratio="t"/>
            <w10:wrap type="none"/>
            <w10:anchorlock/>
          </v:shape>
          <o:OLEObject Type="Embed" ProgID="Equation.DSMT4" ShapeID="_x0000_i1104" DrawAspect="Content" ObjectID="_1468075804" r:id="rId160">
            <o:LockedField>false</o:LockedField>
          </o:OLEObject>
        </w:object>
      </w:r>
      <w:r>
        <w:rPr>
          <w:rFonts w:hint="default" w:ascii="Times New Roman" w:hAnsi="Times New Roman" w:cs="Times New Roman"/>
          <w:sz w:val="24"/>
          <w:szCs w:val="24"/>
          <w:lang w:val="en-US" w:eastAsia="zh-CN"/>
        </w:rPr>
        <w:t>越小，灵敏度越高，单位位移引起的</w:t>
      </w:r>
      <w:r>
        <w:rPr>
          <w:rFonts w:hint="default" w:ascii="Times New Roman" w:hAnsi="Times New Roman" w:cs="Times New Roman"/>
          <w:i/>
          <w:iCs/>
          <w:sz w:val="24"/>
          <w:szCs w:val="24"/>
          <w:lang w:val="en-US" w:eastAsia="zh-CN"/>
        </w:rPr>
        <w:t>L</w:t>
      </w:r>
      <w:r>
        <w:rPr>
          <w:rFonts w:hint="default" w:ascii="Times New Roman" w:hAnsi="Times New Roman" w:cs="Times New Roman"/>
          <w:sz w:val="24"/>
          <w:szCs w:val="24"/>
          <w:lang w:val="en-US" w:eastAsia="zh-CN"/>
        </w:rPr>
        <w:t>变化越大</w:t>
      </w:r>
      <w:r>
        <w:rPr>
          <w:rFonts w:hint="eastAsia" w:cs="Times New Roman"/>
          <w:sz w:val="24"/>
          <w:szCs w:val="24"/>
          <w:lang w:val="en-US" w:eastAsia="zh-CN"/>
        </w:rPr>
        <w:t>；</w:t>
      </w:r>
    </w:p>
    <w:p>
      <w:pPr>
        <w:ind w:firstLine="482" w:firstLineChars="200"/>
        <w:rPr>
          <w:rFonts w:hint="default" w:ascii="Times New Roman" w:hAnsi="Times New Roman" w:cs="Times New Roman"/>
          <w:sz w:val="24"/>
          <w:szCs w:val="24"/>
          <w:lang w:val="en-US" w:eastAsia="zh-CN"/>
        </w:rPr>
      </w:pPr>
      <w:r>
        <w:rPr>
          <w:rFonts w:hint="default" w:ascii="Times New Roman" w:hAnsi="Times New Roman" w:cs="Times New Roman"/>
          <w:b/>
          <w:bCs/>
          <w:sz w:val="24"/>
          <w:szCs w:val="24"/>
          <w:lang w:val="en-US" w:eastAsia="zh-CN"/>
        </w:rPr>
        <w:t>结构极简</w:t>
      </w:r>
      <w:r>
        <w:rPr>
          <w:rFonts w:hint="eastAsia" w:cs="Times New Roman"/>
          <w:b/>
          <w:bCs/>
          <w:sz w:val="24"/>
          <w:szCs w:val="24"/>
          <w:lang w:val="en-US" w:eastAsia="zh-CN"/>
        </w:rPr>
        <w:t>，成本低：</w:t>
      </w:r>
      <w:r>
        <w:rPr>
          <w:rFonts w:hint="default" w:ascii="Times New Roman" w:hAnsi="Times New Roman" w:cs="Times New Roman"/>
          <w:sz w:val="24"/>
          <w:szCs w:val="24"/>
          <w:lang w:val="en-US" w:eastAsia="zh-CN"/>
        </w:rPr>
        <w:t>简单、无复杂活动部件，</w:t>
      </w:r>
      <w:r>
        <w:rPr>
          <w:rFonts w:hint="default" w:ascii="Times New Roman" w:hAnsi="Times New Roman" w:cs="Times New Roman"/>
          <w:b w:val="0"/>
          <w:bCs w:val="0"/>
          <w:sz w:val="24"/>
          <w:szCs w:val="24"/>
          <w:lang w:val="en-US" w:eastAsia="zh-CN"/>
        </w:rPr>
        <w:t>易于微型化与集成结构</w:t>
      </w:r>
      <w:r>
        <w:rPr>
          <w:rFonts w:hint="default" w:ascii="Times New Roman" w:hAnsi="Times New Roman" w:cs="Times New Roman"/>
          <w:sz w:val="24"/>
          <w:szCs w:val="24"/>
          <w:lang w:val="en-US" w:eastAsia="zh-CN"/>
        </w:rPr>
        <w:t>，机械响应快</w:t>
      </w:r>
      <w:r>
        <w:rPr>
          <w:rFonts w:hint="eastAsia" w:cs="Times New Roman"/>
          <w:sz w:val="24"/>
          <w:szCs w:val="24"/>
          <w:lang w:val="en-US" w:eastAsia="zh-CN"/>
        </w:rPr>
        <w:t>，</w:t>
      </w:r>
      <w:r>
        <w:rPr>
          <w:rFonts w:hint="default" w:ascii="Times New Roman" w:hAnsi="Times New Roman" w:cs="Times New Roman"/>
          <w:sz w:val="24"/>
          <w:szCs w:val="24"/>
          <w:lang w:val="en-US" w:eastAsia="zh-CN"/>
        </w:rPr>
        <w:t>衔铁质量小，无摩擦阻力</w:t>
      </w:r>
      <w:r>
        <w:rPr>
          <w:rFonts w:hint="eastAsia" w:cs="Times New Roman"/>
          <w:sz w:val="24"/>
          <w:szCs w:val="24"/>
          <w:lang w:val="en-US" w:eastAsia="zh-CN"/>
        </w:rPr>
        <w:t>，电磁响应快，线圈电感量小，时间常数低，捕捉高频动态信号</w:t>
      </w:r>
      <w:r>
        <w:rPr>
          <w:rFonts w:hint="default" w:ascii="Times New Roman" w:hAnsi="Times New Roman" w:cs="Times New Roman"/>
          <w:sz w:val="24"/>
          <w:szCs w:val="24"/>
          <w:lang w:val="en-US" w:eastAsia="zh-CN"/>
        </w:rPr>
        <w:t>。</w:t>
      </w:r>
    </w:p>
    <w:p>
      <w:pPr>
        <w:ind w:firstLine="480" w:firstLineChars="200"/>
        <w:rPr>
          <w:rFonts w:hint="default" w:ascii="Times New Roman" w:hAnsi="Times New Roman" w:cs="Times New Roman"/>
          <w:sz w:val="24"/>
          <w:szCs w:val="24"/>
          <w:lang w:val="en-US" w:eastAsia="zh-CN"/>
        </w:rPr>
      </w:pPr>
      <w:r>
        <w:rPr>
          <w:rFonts w:hint="eastAsia" w:cs="Times New Roman"/>
          <w:sz w:val="24"/>
          <w:szCs w:val="24"/>
          <w:lang w:val="en-US" w:eastAsia="zh-CN"/>
        </w:rPr>
        <w:t>但是</w:t>
      </w:r>
      <w:r>
        <w:rPr>
          <w:rFonts w:hint="default" w:ascii="Times New Roman" w:hAnsi="Times New Roman" w:cs="Times New Roman"/>
          <w:sz w:val="24"/>
          <w:szCs w:val="24"/>
          <w:lang w:val="en-US" w:eastAsia="zh-CN"/>
        </w:rPr>
        <w:t>变气隙型自感传感器</w:t>
      </w:r>
      <w:r>
        <w:rPr>
          <w:rFonts w:hint="eastAsia" w:cs="Times New Roman"/>
          <w:sz w:val="24"/>
          <w:szCs w:val="24"/>
          <w:lang w:val="en-US" w:eastAsia="zh-CN"/>
        </w:rPr>
        <w:t>存在</w:t>
      </w:r>
      <w:r>
        <w:rPr>
          <w:rFonts w:hint="default" w:ascii="Times New Roman" w:hAnsi="Times New Roman" w:cs="Times New Roman"/>
          <w:sz w:val="24"/>
          <w:szCs w:val="24"/>
          <w:lang w:val="en-US" w:eastAsia="zh-CN"/>
        </w:rPr>
        <w:t>局限性</w:t>
      </w:r>
    </w:p>
    <w:p>
      <w:pPr>
        <w:ind w:firstLine="482" w:firstLineChars="200"/>
        <w:rPr>
          <w:rFonts w:hint="default" w:ascii="Times New Roman" w:hAnsi="Times New Roman" w:cs="Times New Roman"/>
          <w:sz w:val="24"/>
          <w:szCs w:val="24"/>
          <w:lang w:val="en-US" w:eastAsia="zh-CN"/>
        </w:rPr>
      </w:pPr>
      <w:r>
        <w:rPr>
          <w:rFonts w:hint="default" w:ascii="Times New Roman" w:hAnsi="Times New Roman" w:cs="Times New Roman"/>
          <w:b/>
          <w:bCs/>
          <w:sz w:val="24"/>
          <w:szCs w:val="24"/>
          <w:lang w:val="en-US" w:eastAsia="zh-CN"/>
        </w:rPr>
        <w:t>非线性误差</w:t>
      </w:r>
      <w:r>
        <w:rPr>
          <w:rFonts w:hint="default" w:ascii="Times New Roman" w:hAnsi="Times New Roman" w:cs="Times New Roman"/>
          <w:sz w:val="24"/>
          <w:szCs w:val="24"/>
          <w:lang w:val="en-US" w:eastAsia="zh-CN"/>
        </w:rPr>
        <w:t>：变气隙型仅在小范围线性，需通过电路（如差动结构）或软件（线性化算法）补偿；</w:t>
      </w:r>
    </w:p>
    <w:p>
      <w:pPr>
        <w:ind w:firstLine="482" w:firstLineChars="200"/>
        <w:rPr>
          <w:rFonts w:hint="default" w:ascii="Times New Roman" w:hAnsi="Times New Roman" w:cs="Times New Roman"/>
          <w:sz w:val="24"/>
          <w:szCs w:val="24"/>
          <w:lang w:val="en-US" w:eastAsia="zh-CN"/>
        </w:rPr>
      </w:pPr>
      <w:r>
        <w:rPr>
          <w:rFonts w:hint="default" w:ascii="Times New Roman" w:hAnsi="Times New Roman" w:cs="Times New Roman"/>
          <w:b/>
          <w:bCs/>
          <w:sz w:val="24"/>
          <w:szCs w:val="24"/>
          <w:lang w:val="en-US" w:eastAsia="zh-CN"/>
        </w:rPr>
        <w:t>温度干扰</w:t>
      </w:r>
      <w:r>
        <w:rPr>
          <w:rFonts w:hint="default" w:ascii="Times New Roman" w:hAnsi="Times New Roman" w:cs="Times New Roman"/>
          <w:sz w:val="24"/>
          <w:szCs w:val="24"/>
          <w:lang w:val="en-US" w:eastAsia="zh-CN"/>
        </w:rPr>
        <w:t>：线圈电阻随温度升高而增大，会影响自感量测量，需采用温度系数小的导线（如漆包铜线）或添加温度补偿电路；</w:t>
      </w:r>
    </w:p>
    <w:p>
      <w:pPr>
        <w:ind w:firstLine="482" w:firstLineChars="200"/>
        <w:rPr>
          <w:rFonts w:hint="default" w:ascii="Times New Roman" w:hAnsi="Times New Roman" w:cs="Times New Roman"/>
          <w:sz w:val="24"/>
          <w:szCs w:val="24"/>
          <w:lang w:val="en-US" w:eastAsia="zh-CN"/>
        </w:rPr>
      </w:pPr>
      <w:r>
        <w:rPr>
          <w:rFonts w:hint="default" w:ascii="Times New Roman" w:hAnsi="Times New Roman" w:cs="Times New Roman"/>
          <w:b/>
          <w:bCs/>
          <w:sz w:val="24"/>
          <w:szCs w:val="24"/>
          <w:lang w:val="en-US" w:eastAsia="zh-CN"/>
        </w:rPr>
        <w:t>外部磁场干扰</w:t>
      </w:r>
      <w:r>
        <w:rPr>
          <w:rFonts w:hint="default" w:ascii="Times New Roman" w:hAnsi="Times New Roman" w:cs="Times New Roman"/>
          <w:sz w:val="24"/>
          <w:szCs w:val="24"/>
          <w:lang w:val="en-US" w:eastAsia="zh-CN"/>
        </w:rPr>
        <w:t>：周围的强磁场（如电机、变压器）会影响磁路，需添加磁屏蔽罩（如坡莫合金屏蔽壳）；</w:t>
      </w:r>
    </w:p>
    <w:p>
      <w:pPr>
        <w:ind w:firstLine="482" w:firstLineChars="200"/>
        <w:rPr>
          <w:rFonts w:hint="default" w:ascii="Times New Roman" w:hAnsi="Times New Roman" w:cs="Times New Roman"/>
          <w:sz w:val="24"/>
          <w:szCs w:val="24"/>
          <w:lang w:val="en-US" w:eastAsia="zh-CN"/>
        </w:rPr>
      </w:pPr>
      <w:r>
        <w:rPr>
          <w:rFonts w:hint="default" w:ascii="Times New Roman" w:hAnsi="Times New Roman" w:cs="Times New Roman"/>
          <w:b/>
          <w:bCs/>
          <w:sz w:val="24"/>
          <w:szCs w:val="24"/>
          <w:lang w:val="en-US" w:eastAsia="zh-CN"/>
        </w:rPr>
        <w:t>测量范围有限</w:t>
      </w:r>
      <w:r>
        <w:rPr>
          <w:rFonts w:hint="default" w:ascii="Times New Roman" w:hAnsi="Times New Roman" w:cs="Times New Roman"/>
          <w:sz w:val="24"/>
          <w:szCs w:val="24"/>
          <w:lang w:val="en-US" w:eastAsia="zh-CN"/>
        </w:rPr>
        <w:t>：仅适用于微小位移（≤10</w:t>
      </w:r>
      <w:r>
        <w:rPr>
          <w:rFonts w:hint="default" w:ascii="Times New Roman" w:hAnsi="Times New Roman" w:cs="Times New Roman"/>
          <w:i/>
          <w:iCs/>
          <w:sz w:val="24"/>
          <w:szCs w:val="24"/>
          <w:lang w:val="en-US" w:eastAsia="zh-CN"/>
        </w:rPr>
        <w:t>mm</w:t>
      </w:r>
      <w:r>
        <w:rPr>
          <w:rFonts w:hint="default" w:ascii="Times New Roman" w:hAnsi="Times New Roman" w:cs="Times New Roman"/>
          <w:sz w:val="24"/>
          <w:szCs w:val="24"/>
          <w:lang w:val="en-US" w:eastAsia="zh-CN"/>
        </w:rPr>
        <w:t>），中大型位移需采用互感式或其他传感器。</w:t>
      </w:r>
    </w:p>
    <w:p>
      <w:pPr>
        <w:ind w:firstLine="480" w:firstLineChars="200"/>
        <w:rPr>
          <w:rFonts w:hint="default" w:ascii="Times New Roman" w:hAnsi="Times New Roman" w:cs="Times New Roman"/>
          <w:sz w:val="24"/>
          <w:szCs w:val="24"/>
          <w:lang w:val="en-US" w:eastAsia="zh-CN"/>
        </w:rPr>
      </w:pPr>
      <w:r>
        <w:rPr>
          <w:rFonts w:hint="default" w:ascii="Times New Roman" w:hAnsi="Times New Roman" w:cs="Times New Roman"/>
          <w:color w:val="00B050"/>
          <w:sz w:val="24"/>
          <w:szCs w:val="24"/>
          <w:lang w:val="en-US" w:eastAsia="zh-CN"/>
        </w:rPr>
        <w:t>为解决单线圈自感传感器的非线性误差和抗干扰能力弱的问题，实际应用中多采用差动自感式传感器</w:t>
      </w:r>
      <w:r>
        <w:rPr>
          <w:rFonts w:hint="eastAsia" w:cs="Times New Roman"/>
          <w:color w:val="00B050"/>
          <w:sz w:val="24"/>
          <w:szCs w:val="24"/>
          <w:lang w:val="en-US" w:eastAsia="zh-CN"/>
        </w:rPr>
        <w:t>，</w:t>
      </w:r>
      <w:r>
        <w:rPr>
          <w:rFonts w:hint="default" w:ascii="Times New Roman" w:hAnsi="Times New Roman" w:cs="Times New Roman"/>
          <w:color w:val="00B050"/>
          <w:sz w:val="24"/>
          <w:szCs w:val="24"/>
          <w:lang w:val="en-US" w:eastAsia="zh-CN"/>
        </w:rPr>
        <w:t>又称</w:t>
      </w:r>
      <w:r>
        <w:rPr>
          <w:rFonts w:hint="eastAsia" w:cs="Times New Roman"/>
          <w:color w:val="00B050"/>
          <w:sz w:val="24"/>
          <w:szCs w:val="24"/>
          <w:lang w:val="en-US" w:eastAsia="zh-CN"/>
        </w:rPr>
        <w:t>“</w:t>
      </w:r>
      <w:r>
        <w:rPr>
          <w:rFonts w:hint="default" w:ascii="Times New Roman" w:hAnsi="Times New Roman" w:cs="Times New Roman"/>
          <w:color w:val="00B050"/>
          <w:sz w:val="24"/>
          <w:szCs w:val="24"/>
          <w:lang w:val="en-US" w:eastAsia="zh-CN"/>
        </w:rPr>
        <w:t>差动电感传感器</w:t>
      </w:r>
      <w:r>
        <w:rPr>
          <w:rFonts w:hint="eastAsia" w:cs="Times New Roman"/>
          <w:color w:val="00B050"/>
          <w:sz w:val="24"/>
          <w:szCs w:val="24"/>
          <w:lang w:val="en-US" w:eastAsia="zh-CN"/>
        </w:rPr>
        <w:t>”</w:t>
      </w:r>
      <w:r>
        <w:rPr>
          <w:rFonts w:hint="default" w:ascii="Times New Roman" w:hAnsi="Times New Roman" w:cs="Times New Roman"/>
          <w:color w:val="00B050"/>
          <w:sz w:val="24"/>
          <w:szCs w:val="24"/>
          <w:lang w:val="en-US" w:eastAsia="zh-CN"/>
        </w:rPr>
        <w:t>，</w:t>
      </w:r>
      <w:r>
        <w:rPr>
          <w:rFonts w:hint="default" w:ascii="Times New Roman" w:hAnsi="Times New Roman" w:cs="Times New Roman"/>
          <w:sz w:val="24"/>
          <w:szCs w:val="24"/>
          <w:lang w:val="en-US" w:eastAsia="zh-CN"/>
        </w:rPr>
        <w:t>其核心是</w:t>
      </w:r>
      <w:r>
        <w:rPr>
          <w:rFonts w:hint="eastAsia" w:cs="Times New Roman"/>
          <w:sz w:val="24"/>
          <w:szCs w:val="24"/>
          <w:lang w:val="en-US" w:eastAsia="zh-CN"/>
        </w:rPr>
        <w:t>“</w:t>
      </w:r>
      <w:r>
        <w:rPr>
          <w:rFonts w:hint="default" w:ascii="Times New Roman" w:hAnsi="Times New Roman" w:cs="Times New Roman"/>
          <w:sz w:val="24"/>
          <w:szCs w:val="24"/>
          <w:lang w:val="en-US" w:eastAsia="zh-CN"/>
        </w:rPr>
        <w:t>两个参数对称的单线圈自感传感器反向串联或差动连接</w:t>
      </w:r>
      <w:r>
        <w:rPr>
          <w:rFonts w:hint="eastAsia" w:cs="Times New Roman"/>
          <w:sz w:val="24"/>
          <w:szCs w:val="24"/>
          <w:lang w:val="en-US" w:eastAsia="zh-CN"/>
        </w:rPr>
        <w:t>”</w:t>
      </w:r>
      <w:r>
        <w:rPr>
          <w:rFonts w:hint="default" w:ascii="Times New Roman" w:hAnsi="Times New Roman" w:cs="Times New Roman"/>
          <w:sz w:val="24"/>
          <w:szCs w:val="24"/>
          <w:lang w:val="en-US" w:eastAsia="zh-CN"/>
        </w:rPr>
        <w:t>。</w:t>
      </w:r>
    </w:p>
    <w:p>
      <w:pPr>
        <w:ind w:firstLine="480" w:firstLineChars="200"/>
        <w:rPr>
          <w:rFonts w:hint="default" w:ascii="Times New Roman" w:hAnsi="Times New Roman" w:cs="Times New Roman"/>
          <w:sz w:val="24"/>
          <w:szCs w:val="24"/>
          <w:lang w:val="en-US" w:eastAsia="zh-CN"/>
        </w:rPr>
      </w:pPr>
      <w:r>
        <w:rPr>
          <w:rFonts w:hint="default" w:ascii="Times New Roman" w:hAnsi="Times New Roman" w:cs="Times New Roman"/>
          <w:sz w:val="24"/>
          <w:szCs w:val="24"/>
          <w:lang w:val="en-US" w:eastAsia="zh-CN"/>
        </w:rPr>
        <w:t>差动电感传感器结构</w:t>
      </w:r>
      <w:r>
        <w:rPr>
          <w:rFonts w:hint="eastAsia" w:cs="Times New Roman"/>
          <w:sz w:val="24"/>
          <w:szCs w:val="24"/>
          <w:lang w:val="en-US" w:eastAsia="zh-CN"/>
        </w:rPr>
        <w:t>如图4-19所示，其包含</w:t>
      </w:r>
      <w:r>
        <w:rPr>
          <w:rFonts w:hint="default" w:ascii="Times New Roman" w:hAnsi="Times New Roman" w:cs="Times New Roman"/>
          <w:sz w:val="24"/>
          <w:szCs w:val="24"/>
          <w:lang w:val="en-US" w:eastAsia="zh-CN"/>
        </w:rPr>
        <w:t>两个相同的铁芯、线圈匝数相同，中间夹一个可动衔铁。</w:t>
      </w:r>
      <w:r>
        <w:rPr>
          <w:rFonts w:hint="eastAsia" w:cs="Times New Roman"/>
          <w:sz w:val="24"/>
          <w:szCs w:val="24"/>
          <w:lang w:val="en-US" w:eastAsia="zh-CN"/>
        </w:rPr>
        <w:t>当3号</w:t>
      </w:r>
      <w:r>
        <w:rPr>
          <w:rFonts w:hint="default" w:cs="Times New Roman"/>
          <w:sz w:val="24"/>
          <w:szCs w:val="24"/>
          <w:lang w:val="en-US" w:eastAsia="zh-CN"/>
        </w:rPr>
        <w:t>衔铁移动时，一个线圈的自感量增大，另一个线圈的自感量减小，通过差</w:t>
      </w:r>
      <w:r>
        <w:rPr>
          <w:rFonts w:hint="default" w:ascii="Times New Roman" w:hAnsi="Times New Roman" w:cs="Times New Roman"/>
          <w:sz w:val="24"/>
          <w:szCs w:val="24"/>
          <w:lang w:val="en-US" w:eastAsia="zh-CN"/>
        </w:rPr>
        <w:t>动交流电桥输出，输出电压与位移成正比。</w:t>
      </w:r>
    </w:p>
    <w:p>
      <w:pPr>
        <w:ind w:firstLine="480" w:firstLineChars="200"/>
      </w:pPr>
      <w:r>
        <w:object>
          <v:shape id="_x0000_i1105" o:spt="75" type="#_x0000_t75" style="height:198.05pt;width:380.6pt;" o:ole="t" filled="f" o:preferrelative="t" stroked="f" coordsize="21600,21600">
            <v:path/>
            <v:fill on="f" focussize="0,0"/>
            <v:stroke on="f" weight="3pt"/>
            <v:imagedata r:id="rId162" o:title=""/>
            <o:lock v:ext="edit" aspectratio="t"/>
            <w10:wrap type="none"/>
            <w10:anchorlock/>
          </v:shape>
          <o:OLEObject Type="Embed" ProgID="Visio.Drawing.4" ShapeID="_x0000_i1105" DrawAspect="Content" ObjectID="_1468075805" r:id="rId161">
            <o:LockedField>false</o:LockedField>
          </o:OLEObject>
        </w:object>
      </w:r>
    </w:p>
    <w:p>
      <w:pPr>
        <w:ind w:firstLine="442" w:firstLineChars="200"/>
        <w:jc w:val="center"/>
        <w:rPr>
          <w:rFonts w:hint="default"/>
          <w:lang w:val="en-US" w:eastAsia="zh-CN"/>
        </w:rPr>
      </w:pPr>
      <w:r>
        <w:rPr>
          <w:rFonts w:hint="eastAsia" w:cs="Times New Roman"/>
          <w:b/>
          <w:bCs/>
          <w:sz w:val="22"/>
          <w:szCs w:val="22"/>
          <w:lang w:val="en-US" w:eastAsia="zh-CN"/>
        </w:rPr>
        <w:t xml:space="preserve">图4-19 </w:t>
      </w:r>
      <w:r>
        <w:rPr>
          <w:rFonts w:hint="eastAsia" w:ascii="Times New Roman" w:hAnsi="Times New Roman" w:eastAsia="宋体" w:cs="Times New Roman"/>
          <w:b/>
          <w:bCs/>
          <w:sz w:val="22"/>
          <w:szCs w:val="22"/>
          <w:lang w:val="en-US" w:eastAsia="zh-CN"/>
        </w:rPr>
        <w:t>差动变气隙电感式传感器</w:t>
      </w:r>
    </w:p>
    <w:p>
      <w:pPr>
        <w:ind w:firstLine="480" w:firstLineChars="200"/>
        <w:rPr>
          <w:rFonts w:hint="default" w:ascii="Times New Roman" w:hAnsi="Times New Roman" w:cs="Times New Roman"/>
          <w:color w:val="00B050"/>
          <w:sz w:val="24"/>
          <w:szCs w:val="24"/>
          <w:lang w:val="en-US" w:eastAsia="zh-CN"/>
        </w:rPr>
      </w:pPr>
      <w:r>
        <w:rPr>
          <w:rFonts w:hint="eastAsia" w:ascii="Times New Roman" w:hAnsi="Times New Roman" w:cs="Times New Roman"/>
          <w:color w:val="00B050"/>
          <w:sz w:val="24"/>
          <w:szCs w:val="24"/>
          <w:lang w:val="en-US" w:eastAsia="zh-CN"/>
        </w:rPr>
        <w:t>差动式变间隙电感传感器的灵敏度是单线圈式的两倍</w:t>
      </w:r>
    </w:p>
    <w:p>
      <w:pPr>
        <w:spacing w:after="156"/>
        <w:jc w:val="center"/>
        <w:rPr>
          <w:rFonts w:hint="eastAsia"/>
        </w:rPr>
      </w:pPr>
      <w:r>
        <w:rPr>
          <w:rFonts w:hint="eastAsia"/>
          <w:position w:val="-30"/>
        </w:rPr>
        <w:object>
          <v:shape id="_x0000_i1106" o:spt="75" type="#_x0000_t75" style="height:33.95pt;width:84.9pt;" o:ole="t" filled="f" o:preferrelative="t" stroked="f" coordsize="21600,21600">
            <v:path/>
            <v:fill on="f" focussize="0,0"/>
            <v:stroke on="f" joinstyle="miter"/>
            <v:imagedata r:id="rId164" o:title=""/>
            <o:lock v:ext="edit" aspectratio="t"/>
            <w10:wrap type="none"/>
            <w10:anchorlock/>
          </v:shape>
          <o:OLEObject Type="Embed" ProgID="Equation.DSMT4" ShapeID="_x0000_i1106" DrawAspect="Content" ObjectID="_1468075806" r:id="rId163">
            <o:LockedField>false</o:LockedField>
          </o:OLEObject>
        </w:object>
      </w:r>
      <w:r>
        <w:rPr>
          <w:rFonts w:hint="eastAsia"/>
        </w:rPr>
        <w:t>（4-</w:t>
      </w:r>
      <w:r>
        <w:rPr>
          <w:rFonts w:hint="eastAsia"/>
          <w:lang w:val="en-US" w:eastAsia="zh-CN"/>
        </w:rPr>
        <w:t>41</w:t>
      </w:r>
      <w:r>
        <w:rPr>
          <w:rFonts w:hint="eastAsia"/>
        </w:rPr>
        <w:t>）</w:t>
      </w:r>
    </w:p>
    <w:p>
      <w:pPr>
        <w:ind w:firstLine="480" w:firstLineChars="200"/>
        <w:rPr>
          <w:rFonts w:hint="default" w:ascii="Times New Roman" w:hAnsi="Times New Roman" w:cs="Times New Roman"/>
          <w:sz w:val="24"/>
          <w:szCs w:val="24"/>
          <w:lang w:val="en-US" w:eastAsia="zh-CN"/>
        </w:rPr>
      </w:pPr>
      <w:r>
        <w:rPr>
          <w:rFonts w:hint="default" w:ascii="Times New Roman" w:hAnsi="Times New Roman" w:cs="Times New Roman"/>
          <w:sz w:val="24"/>
          <w:szCs w:val="24"/>
          <w:lang w:val="en-US" w:eastAsia="zh-CN"/>
        </w:rPr>
        <w:t>差动式的非线性项</w:t>
      </w:r>
      <w:r>
        <w:rPr>
          <w:rFonts w:hint="eastAsia" w:ascii="Times New Roman" w:hAnsi="Times New Roman" w:cs="Times New Roman"/>
          <w:sz w:val="24"/>
          <w:szCs w:val="24"/>
          <w:lang w:val="en-US" w:eastAsia="zh-CN"/>
        </w:rPr>
        <w:t>近似等于单线圈</w:t>
      </w:r>
      <w:r>
        <w:rPr>
          <w:rFonts w:hint="default" w:ascii="Times New Roman" w:hAnsi="Times New Roman" w:cs="Times New Roman"/>
          <w:sz w:val="24"/>
          <w:szCs w:val="24"/>
          <w:lang w:val="en-US" w:eastAsia="zh-CN"/>
        </w:rPr>
        <w:t>非线性项</w:t>
      </w:r>
      <w:r>
        <w:rPr>
          <w:rFonts w:hint="eastAsia" w:ascii="Times New Roman" w:hAnsi="Times New Roman" w:cs="Times New Roman"/>
          <w:sz w:val="24"/>
          <w:szCs w:val="24"/>
          <w:lang w:val="en-US" w:eastAsia="zh-CN"/>
        </w:rPr>
        <w:t>乘以因子</w:t>
      </w:r>
      <w:r>
        <w:rPr>
          <w:rFonts w:hint="default" w:ascii="Times New Roman" w:hAnsi="Times New Roman" w:cs="Times New Roman"/>
          <w:sz w:val="24"/>
          <w:szCs w:val="24"/>
          <w:lang w:val="en-US" w:eastAsia="zh-CN"/>
        </w:rPr>
        <w:t>Δδ/δ</w:t>
      </w:r>
      <w:r>
        <w:rPr>
          <w:rFonts w:hint="default" w:ascii="Times New Roman" w:hAnsi="Times New Roman" w:cs="Times New Roman"/>
          <w:sz w:val="24"/>
          <w:szCs w:val="24"/>
          <w:vertAlign w:val="subscript"/>
          <w:lang w:val="en-US" w:eastAsia="zh-CN"/>
        </w:rPr>
        <w:t>0</w:t>
      </w:r>
      <w:r>
        <w:rPr>
          <w:rFonts w:hint="default" w:ascii="Times New Roman" w:hAnsi="Times New Roman" w:cs="Times New Roman"/>
          <w:sz w:val="24"/>
          <w:szCs w:val="24"/>
          <w:lang w:val="en-US" w:eastAsia="zh-CN"/>
        </w:rPr>
        <w:t>，由于Δδ/δ</w:t>
      </w:r>
      <w:r>
        <w:rPr>
          <w:rFonts w:hint="default" w:ascii="Times New Roman" w:hAnsi="Times New Roman" w:cs="Times New Roman"/>
          <w:sz w:val="24"/>
          <w:szCs w:val="24"/>
          <w:vertAlign w:val="subscript"/>
          <w:lang w:val="en-US" w:eastAsia="zh-CN"/>
        </w:rPr>
        <w:t>0</w:t>
      </w:r>
      <w:r>
        <w:rPr>
          <w:rFonts w:hint="default" w:ascii="Times New Roman" w:hAnsi="Times New Roman" w:cs="Times New Roman"/>
          <w:sz w:val="24"/>
          <w:szCs w:val="24"/>
          <w:lang w:val="en-US" w:eastAsia="zh-CN"/>
        </w:rPr>
        <w:t>&lt;&lt;1差动式的线性度得到明显改善</w:t>
      </w:r>
      <w:r>
        <w:rPr>
          <w:rFonts w:hint="eastAsia" w:cs="Times New Roman"/>
          <w:sz w:val="24"/>
          <w:szCs w:val="24"/>
          <w:lang w:val="en-US" w:eastAsia="zh-CN"/>
        </w:rPr>
        <w:t>，灵敏度和非线性度具体分析计算过程可参考差动式变极距型平板电容式传感器</w:t>
      </w:r>
      <w:r>
        <w:rPr>
          <w:rFonts w:hint="default" w:ascii="Times New Roman" w:hAnsi="Times New Roman" w:cs="Times New Roman"/>
          <w:sz w:val="24"/>
          <w:szCs w:val="24"/>
          <w:lang w:val="en-US" w:eastAsia="zh-CN"/>
        </w:rPr>
        <w:t>。</w:t>
      </w:r>
    </w:p>
    <w:p>
      <w:pPr>
        <w:ind w:firstLine="480" w:firstLineChars="200"/>
        <w:rPr>
          <w:rFonts w:hint="eastAsia" w:cs="Times New Roman"/>
          <w:sz w:val="24"/>
          <w:szCs w:val="24"/>
          <w:lang w:val="en-US" w:eastAsia="zh-CN"/>
        </w:rPr>
      </w:pPr>
      <w:r>
        <w:rPr>
          <w:rFonts w:hint="default" w:ascii="Times New Roman" w:hAnsi="Times New Roman" w:cs="Times New Roman"/>
          <w:sz w:val="24"/>
          <w:szCs w:val="24"/>
          <w:lang w:val="en-US" w:eastAsia="zh-CN"/>
        </w:rPr>
        <w:t>差动式结构改善传感器灵敏度和非线性度是</w:t>
      </w:r>
      <w:r>
        <w:rPr>
          <w:rFonts w:hint="eastAsia" w:cs="Times New Roman"/>
          <w:sz w:val="24"/>
          <w:szCs w:val="24"/>
          <w:lang w:val="en-US" w:eastAsia="zh-CN"/>
        </w:rPr>
        <w:t>比较</w:t>
      </w:r>
      <w:r>
        <w:rPr>
          <w:rFonts w:hint="default" w:ascii="Times New Roman" w:hAnsi="Times New Roman" w:cs="Times New Roman"/>
          <w:sz w:val="24"/>
          <w:szCs w:val="24"/>
          <w:lang w:val="en-US" w:eastAsia="zh-CN"/>
        </w:rPr>
        <w:t>普遍的做法，尤其在电容式、电感式、电阻应变式等常见传感器中，已成为提升性能的核心设计方案。</w:t>
      </w:r>
      <w:r>
        <w:rPr>
          <w:rFonts w:hint="eastAsia" w:cs="Times New Roman"/>
          <w:sz w:val="24"/>
          <w:szCs w:val="24"/>
          <w:lang w:val="en-US" w:eastAsia="zh-CN"/>
        </w:rPr>
        <w:t>差动式结构改善灵敏度、减小非线性误差、还广泛应用于电容式传感器、电感式位移传感器、电阻应变片式压力传感器等，在电阻应变式传感器，电子秤、压力变送器中，应变片多采用差动半桥或全桥结构，抵消温度变化对电阻的影响，同时提升力-电转换的线性度和灵敏度。</w:t>
      </w:r>
    </w:p>
    <w:tbl>
      <w:tblPr>
        <w:tblStyle w:val="8"/>
        <w:tblpPr w:leftFromText="180" w:rightFromText="180" w:vertAnchor="text" w:horzAnchor="page" w:tblpX="1787" w:tblpY="-20"/>
        <w:tblOverlap w:val="never"/>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52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522" w:type="dxa"/>
            <w:vAlign w:val="top"/>
          </w:tcPr>
          <w:p>
            <w:pPr>
              <w:jc w:val="center"/>
              <w:rPr>
                <w:rFonts w:hint="default" w:cs="Times New Roman"/>
                <w:b/>
                <w:bCs/>
                <w:sz w:val="22"/>
                <w:szCs w:val="22"/>
                <w:vertAlign w:val="baseline"/>
                <w:lang w:val="en-US" w:eastAsia="zh-CN"/>
              </w:rPr>
            </w:pPr>
            <w:r>
              <w:rPr>
                <w:rFonts w:hint="default" w:cs="Times New Roman"/>
                <w:b/>
                <w:bCs/>
                <w:sz w:val="22"/>
                <w:szCs w:val="22"/>
                <w:vertAlign w:val="baseline"/>
                <w:lang w:val="en-US" w:eastAsia="zh-CN"/>
              </w:rPr>
              <w:t>一</w:t>
            </w:r>
            <w:r>
              <w:rPr>
                <w:rFonts w:hint="eastAsia" w:cs="Times New Roman"/>
                <w:b/>
                <w:bCs/>
                <w:sz w:val="22"/>
                <w:szCs w:val="22"/>
                <w:vertAlign w:val="baseline"/>
                <w:lang w:val="en-US" w:eastAsia="zh-CN"/>
              </w:rPr>
              <w:t>“</w:t>
            </w:r>
            <w:r>
              <w:rPr>
                <w:rFonts w:hint="default" w:cs="Times New Roman"/>
                <w:b/>
                <w:bCs/>
                <w:sz w:val="22"/>
                <w:szCs w:val="22"/>
                <w:vertAlign w:val="baseline"/>
                <w:lang w:val="en-US" w:eastAsia="zh-CN"/>
              </w:rPr>
              <w:t>法</w:t>
            </w:r>
            <w:r>
              <w:rPr>
                <w:rFonts w:hint="eastAsia" w:cs="Times New Roman"/>
                <w:b/>
                <w:bCs/>
                <w:sz w:val="22"/>
                <w:szCs w:val="22"/>
                <w:vertAlign w:val="baseline"/>
                <w:lang w:val="en-US" w:eastAsia="zh-CN"/>
              </w:rPr>
              <w:t>”</w:t>
            </w:r>
            <w:r>
              <w:rPr>
                <w:rFonts w:hint="default" w:cs="Times New Roman"/>
                <w:b/>
                <w:bCs/>
                <w:sz w:val="22"/>
                <w:szCs w:val="22"/>
                <w:vertAlign w:val="baseline"/>
                <w:lang w:val="en-US" w:eastAsia="zh-CN"/>
              </w:rPr>
              <w:t>百用，打破</w:t>
            </w:r>
            <w:r>
              <w:rPr>
                <w:rFonts w:hint="eastAsia" w:cs="Times New Roman"/>
                <w:b/>
                <w:bCs/>
                <w:sz w:val="22"/>
                <w:szCs w:val="22"/>
                <w:vertAlign w:val="baseline"/>
                <w:lang w:val="en-US" w:eastAsia="zh-CN"/>
              </w:rPr>
              <w:t>“</w:t>
            </w:r>
            <w:r>
              <w:rPr>
                <w:rFonts w:hint="default" w:cs="Times New Roman"/>
                <w:b/>
                <w:bCs/>
                <w:sz w:val="22"/>
                <w:szCs w:val="22"/>
                <w:vertAlign w:val="baseline"/>
                <w:lang w:val="en-US" w:eastAsia="zh-CN"/>
              </w:rPr>
              <w:t>技术局限于单一场景</w:t>
            </w:r>
            <w:r>
              <w:rPr>
                <w:rFonts w:hint="eastAsia" w:cs="Times New Roman"/>
                <w:b/>
                <w:bCs/>
                <w:sz w:val="22"/>
                <w:szCs w:val="22"/>
                <w:vertAlign w:val="baseline"/>
                <w:lang w:val="en-US" w:eastAsia="zh-CN"/>
              </w:rPr>
              <w:t>”</w:t>
            </w:r>
            <w:r>
              <w:rPr>
                <w:rFonts w:hint="default" w:cs="Times New Roman"/>
                <w:b/>
                <w:bCs/>
                <w:sz w:val="22"/>
                <w:szCs w:val="22"/>
                <w:vertAlign w:val="baseline"/>
                <w:lang w:val="en-US" w:eastAsia="zh-CN"/>
              </w:rPr>
              <w:t>的思维定势</w:t>
            </w:r>
          </w:p>
          <w:p>
            <w:pPr>
              <w:jc w:val="left"/>
              <w:rPr>
                <w:rFonts w:hint="default" w:cs="Times New Roman"/>
                <w:b w:val="0"/>
                <w:bCs w:val="0"/>
                <w:sz w:val="22"/>
                <w:szCs w:val="22"/>
                <w:vertAlign w:val="baseline"/>
                <w:lang w:val="en-US" w:eastAsia="zh-CN"/>
              </w:rPr>
            </w:pPr>
            <w:r>
              <w:rPr>
                <w:rFonts w:hint="default" w:cs="Times New Roman"/>
                <w:b w:val="0"/>
                <w:bCs w:val="0"/>
                <w:sz w:val="22"/>
                <w:szCs w:val="22"/>
                <w:vertAlign w:val="baseline"/>
                <w:lang w:val="en-US" w:eastAsia="zh-CN"/>
              </w:rPr>
              <w:t>差动式结构改善传感器灵敏度和非线性度，</w:t>
            </w:r>
            <w:r>
              <w:rPr>
                <w:rFonts w:hint="eastAsia" w:cs="Times New Roman"/>
                <w:b w:val="0"/>
                <w:bCs w:val="0"/>
                <w:sz w:val="22"/>
                <w:szCs w:val="22"/>
                <w:vertAlign w:val="baseline"/>
                <w:lang w:val="en-US" w:eastAsia="zh-CN"/>
              </w:rPr>
              <w:t>应用于</w:t>
            </w:r>
            <w:r>
              <w:rPr>
                <w:rFonts w:hint="default" w:cs="Times New Roman"/>
                <w:b w:val="0"/>
                <w:bCs w:val="0"/>
                <w:sz w:val="22"/>
                <w:szCs w:val="22"/>
                <w:vertAlign w:val="baseline"/>
                <w:lang w:val="en-US" w:eastAsia="zh-CN"/>
              </w:rPr>
              <w:t>电容式、电感式、电阻应变式等常见传感器中，我们领略了一种强大的思维力量——</w:t>
            </w:r>
            <w:r>
              <w:rPr>
                <w:rFonts w:hint="eastAsia" w:cs="Times New Roman"/>
                <w:b w:val="0"/>
                <w:bCs w:val="0"/>
                <w:sz w:val="22"/>
                <w:szCs w:val="22"/>
                <w:vertAlign w:val="baseline"/>
                <w:lang w:val="en-US" w:eastAsia="zh-CN"/>
              </w:rPr>
              <w:t>“</w:t>
            </w:r>
            <w:r>
              <w:rPr>
                <w:rFonts w:hint="default" w:cs="Times New Roman"/>
                <w:b w:val="0"/>
                <w:bCs w:val="0"/>
                <w:sz w:val="22"/>
                <w:szCs w:val="22"/>
                <w:vertAlign w:val="baseline"/>
                <w:lang w:val="en-US" w:eastAsia="zh-CN"/>
              </w:rPr>
              <w:t>一法百用</w:t>
            </w:r>
            <w:r>
              <w:rPr>
                <w:rFonts w:hint="eastAsia" w:cs="Times New Roman"/>
                <w:b w:val="0"/>
                <w:bCs w:val="0"/>
                <w:sz w:val="22"/>
                <w:szCs w:val="22"/>
                <w:vertAlign w:val="baseline"/>
                <w:lang w:val="en-US" w:eastAsia="zh-CN"/>
              </w:rPr>
              <w:t>”</w:t>
            </w:r>
            <w:r>
              <w:rPr>
                <w:rFonts w:hint="default" w:cs="Times New Roman"/>
                <w:b w:val="0"/>
                <w:bCs w:val="0"/>
                <w:sz w:val="22"/>
                <w:szCs w:val="22"/>
                <w:vertAlign w:val="baseline"/>
                <w:lang w:val="en-US" w:eastAsia="zh-CN"/>
              </w:rPr>
              <w:t>。</w:t>
            </w:r>
          </w:p>
          <w:p>
            <w:pPr>
              <w:jc w:val="left"/>
              <w:rPr>
                <w:rFonts w:hint="default" w:cs="Times New Roman"/>
                <w:b w:val="0"/>
                <w:bCs w:val="0"/>
                <w:sz w:val="22"/>
                <w:szCs w:val="22"/>
                <w:vertAlign w:val="baseline"/>
                <w:lang w:val="en-US" w:eastAsia="zh-CN"/>
              </w:rPr>
            </w:pPr>
            <w:r>
              <w:rPr>
                <w:rFonts w:hint="default" w:cs="Times New Roman"/>
                <w:b w:val="0"/>
                <w:bCs w:val="0"/>
                <w:sz w:val="22"/>
                <w:szCs w:val="22"/>
                <w:vertAlign w:val="baseline"/>
                <w:lang w:val="en-US" w:eastAsia="zh-CN"/>
              </w:rPr>
              <w:t>这个</w:t>
            </w:r>
            <w:r>
              <w:rPr>
                <w:rFonts w:hint="eastAsia" w:cs="Times New Roman"/>
                <w:b w:val="0"/>
                <w:bCs w:val="0"/>
                <w:sz w:val="22"/>
                <w:szCs w:val="22"/>
                <w:vertAlign w:val="baseline"/>
                <w:lang w:val="en-US" w:eastAsia="zh-CN"/>
              </w:rPr>
              <w:t>“</w:t>
            </w:r>
            <w:r>
              <w:rPr>
                <w:rFonts w:hint="default" w:cs="Times New Roman"/>
                <w:b w:val="0"/>
                <w:bCs w:val="0"/>
                <w:sz w:val="22"/>
                <w:szCs w:val="22"/>
                <w:vertAlign w:val="baseline"/>
                <w:lang w:val="en-US" w:eastAsia="zh-CN"/>
              </w:rPr>
              <w:t>法</w:t>
            </w:r>
            <w:r>
              <w:rPr>
                <w:rFonts w:hint="eastAsia" w:cs="Times New Roman"/>
                <w:b w:val="0"/>
                <w:bCs w:val="0"/>
                <w:sz w:val="22"/>
                <w:szCs w:val="22"/>
                <w:vertAlign w:val="baseline"/>
                <w:lang w:val="en-US" w:eastAsia="zh-CN"/>
              </w:rPr>
              <w:t>”</w:t>
            </w:r>
            <w:r>
              <w:rPr>
                <w:rFonts w:hint="default" w:cs="Times New Roman"/>
                <w:b w:val="0"/>
                <w:bCs w:val="0"/>
                <w:sz w:val="22"/>
                <w:szCs w:val="22"/>
                <w:vertAlign w:val="baseline"/>
                <w:lang w:val="en-US" w:eastAsia="zh-CN"/>
              </w:rPr>
              <w:t>，不是死记硬背的公式条文，而是经过我们深入剖析后，所洞悉到的那个最根本、最坚实的原理内核。它就像一棵大树的根系，虽然深埋地下，看不见摸不着，却能为所有枝叶的生长提供源源不断的养分。当我们真正抓住了这个内核，我们就获得了一种超越具体情境的迁移能力。</w:t>
            </w:r>
          </w:p>
          <w:p>
            <w:pPr>
              <w:jc w:val="left"/>
              <w:rPr>
                <w:rFonts w:hint="default" w:cs="Times New Roman"/>
                <w:b w:val="0"/>
                <w:bCs w:val="0"/>
                <w:sz w:val="22"/>
                <w:szCs w:val="22"/>
                <w:vertAlign w:val="baseline"/>
                <w:lang w:val="en-US" w:eastAsia="zh-CN"/>
              </w:rPr>
            </w:pPr>
            <w:r>
              <w:rPr>
                <w:rFonts w:hint="default" w:cs="Times New Roman"/>
                <w:b w:val="0"/>
                <w:bCs w:val="0"/>
                <w:sz w:val="22"/>
                <w:szCs w:val="22"/>
                <w:vertAlign w:val="baseline"/>
                <w:lang w:val="en-US" w:eastAsia="zh-CN"/>
              </w:rPr>
              <w:t>这种能力，体现在我们的专业学习中，是能够将同一个基本原理，灵活应用于看似风马牛不相及的问题上，举一反三，触类旁通。在面对纷繁复杂的社会现象和信息浪潮时，我们不应满足于表面的、碎片化的结论，而要学习沉下心来，探究其背后的底层逻辑与发展规律。</w:t>
            </w:r>
            <w:r>
              <w:rPr>
                <w:rFonts w:hint="eastAsia" w:cs="Times New Roman"/>
                <w:b w:val="0"/>
                <w:bCs w:val="0"/>
                <w:sz w:val="22"/>
                <w:szCs w:val="22"/>
                <w:vertAlign w:val="baseline"/>
                <w:lang w:val="en-US" w:eastAsia="zh-CN"/>
              </w:rPr>
              <w:t>这样在</w:t>
            </w:r>
            <w:r>
              <w:rPr>
                <w:rFonts w:hint="default" w:cs="Times New Roman"/>
                <w:b w:val="0"/>
                <w:bCs w:val="0"/>
                <w:sz w:val="22"/>
                <w:szCs w:val="22"/>
                <w:vertAlign w:val="baseline"/>
                <w:lang w:val="en-US" w:eastAsia="zh-CN"/>
              </w:rPr>
              <w:t>解决问题</w:t>
            </w:r>
            <w:r>
              <w:rPr>
                <w:rFonts w:hint="eastAsia" w:cs="Times New Roman"/>
                <w:b w:val="0"/>
                <w:bCs w:val="0"/>
                <w:sz w:val="22"/>
                <w:szCs w:val="22"/>
                <w:vertAlign w:val="baseline"/>
                <w:lang w:val="en-US" w:eastAsia="zh-CN"/>
              </w:rPr>
              <w:t>时</w:t>
            </w:r>
            <w:r>
              <w:rPr>
                <w:rFonts w:hint="default" w:cs="Times New Roman"/>
                <w:b w:val="0"/>
                <w:bCs w:val="0"/>
                <w:sz w:val="22"/>
                <w:szCs w:val="22"/>
                <w:vertAlign w:val="baseline"/>
                <w:lang w:val="en-US" w:eastAsia="zh-CN"/>
              </w:rPr>
              <w:t>，从主要矛盾入手</w:t>
            </w:r>
            <w:r>
              <w:rPr>
                <w:rFonts w:hint="eastAsia" w:cs="Times New Roman"/>
                <w:b w:val="0"/>
                <w:bCs w:val="0"/>
                <w:sz w:val="22"/>
                <w:szCs w:val="22"/>
                <w:vertAlign w:val="baseline"/>
                <w:lang w:val="en-US" w:eastAsia="zh-CN"/>
              </w:rPr>
              <w:t>，实现“跨界”创新，将A领域的核心法则，迁移应用到B领域，从而碰撞出革命性的火花。这种能力的背后，是对原理内核的深刻理解与自信。当我们拥有了这种洞见，</w:t>
            </w:r>
            <w:r>
              <w:rPr>
                <w:rFonts w:hint="default" w:cs="Times New Roman"/>
                <w:b w:val="0"/>
                <w:bCs w:val="0"/>
                <w:sz w:val="22"/>
                <w:szCs w:val="22"/>
                <w:vertAlign w:val="baseline"/>
                <w:lang w:val="en-US" w:eastAsia="zh-CN"/>
              </w:rPr>
              <w:t>把视野放宽</w:t>
            </w:r>
            <w:r>
              <w:rPr>
                <w:rFonts w:hint="eastAsia" w:cs="Times New Roman"/>
                <w:b w:val="0"/>
                <w:bCs w:val="0"/>
                <w:sz w:val="22"/>
                <w:szCs w:val="22"/>
                <w:vertAlign w:val="baseline"/>
                <w:lang w:val="en-US" w:eastAsia="zh-CN"/>
              </w:rPr>
              <w:t>，我们就不会墨守成规，而是敢于在更广阔的天地中，进行创造性的迁移与整合。</w:t>
            </w:r>
          </w:p>
          <w:p>
            <w:pPr>
              <w:jc w:val="left"/>
              <w:rPr>
                <w:rFonts w:hint="default" w:cs="Times New Roman"/>
                <w:b w:val="0"/>
                <w:bCs w:val="0"/>
                <w:sz w:val="22"/>
                <w:szCs w:val="22"/>
                <w:vertAlign w:val="baseline"/>
                <w:lang w:val="en-US" w:eastAsia="zh-CN"/>
              </w:rPr>
            </w:pPr>
            <w:r>
              <w:rPr>
                <w:rFonts w:hint="default" w:cs="Times New Roman"/>
                <w:b w:val="0"/>
                <w:bCs w:val="0"/>
                <w:sz w:val="22"/>
                <w:szCs w:val="22"/>
                <w:vertAlign w:val="baseline"/>
                <w:lang w:val="en-US" w:eastAsia="zh-CN"/>
              </w:rPr>
              <w:t>因此，我们在课堂上所做的每一次深入的原理剖析，不仅仅是在学习知识，更是在锤炼一种能够伴随我们终身的、强大的思想武器——一种洞悉本质、把握规律、并能在万千变化中灵活应用的世界观与方法论</w:t>
            </w:r>
            <w:r>
              <w:rPr>
                <w:rFonts w:hint="eastAsia" w:cs="Times New Roman"/>
                <w:b w:val="0"/>
                <w:bCs w:val="0"/>
                <w:sz w:val="22"/>
                <w:szCs w:val="22"/>
                <w:vertAlign w:val="baseline"/>
                <w:lang w:val="en-US" w:eastAsia="zh-CN"/>
              </w:rPr>
              <w:t>，这</w:t>
            </w:r>
            <w:r>
              <w:rPr>
                <w:rFonts w:hint="default" w:cs="Times New Roman"/>
                <w:b w:val="0"/>
                <w:bCs w:val="0"/>
                <w:sz w:val="22"/>
                <w:szCs w:val="22"/>
                <w:vertAlign w:val="baseline"/>
                <w:lang w:val="en-US" w:eastAsia="zh-CN"/>
              </w:rPr>
              <w:t>更是一种深刻的人生智慧与品格塑造。</w:t>
            </w:r>
          </w:p>
        </w:tc>
      </w:tr>
    </w:tbl>
    <w:p>
      <w:pPr>
        <w:ind w:firstLine="480" w:firstLineChars="200"/>
        <w:rPr>
          <w:rFonts w:hint="default" w:ascii="Times New Roman" w:hAnsi="Times New Roman" w:cs="Times New Roman"/>
          <w:sz w:val="24"/>
          <w:szCs w:val="24"/>
          <w:lang w:val="en-US" w:eastAsia="zh-CN"/>
        </w:rPr>
      </w:pPr>
    </w:p>
    <w:p>
      <w:pPr>
        <w:ind w:firstLine="480" w:firstLineChars="200"/>
        <w:rPr>
          <w:rFonts w:hint="default" w:cs="Times New Roman"/>
          <w:sz w:val="24"/>
          <w:szCs w:val="24"/>
          <w:lang w:val="en-US" w:eastAsia="zh-CN"/>
        </w:rPr>
      </w:pPr>
      <w:r>
        <w:rPr>
          <w:rFonts w:hint="default" w:ascii="Times New Roman" w:hAnsi="Times New Roman" w:cs="Times New Roman"/>
          <w:sz w:val="24"/>
          <w:szCs w:val="24"/>
          <w:lang w:val="en-US" w:eastAsia="zh-CN"/>
        </w:rPr>
        <w:t>变气隙型自感传感器</w:t>
      </w:r>
      <w:r>
        <w:rPr>
          <w:rFonts w:hint="eastAsia" w:cs="Times New Roman"/>
          <w:sz w:val="24"/>
          <w:szCs w:val="24"/>
          <w:lang w:val="en-US" w:eastAsia="zh-CN"/>
        </w:rPr>
        <w:t>应用于</w:t>
      </w:r>
      <w:r>
        <w:rPr>
          <w:rFonts w:hint="default" w:ascii="Times New Roman" w:hAnsi="Times New Roman" w:cs="Times New Roman"/>
          <w:sz w:val="24"/>
          <w:szCs w:val="24"/>
          <w:lang w:val="en-US" w:eastAsia="zh-CN"/>
        </w:rPr>
        <w:t>检测精密机床</w:t>
      </w:r>
      <w:r>
        <w:rPr>
          <w:rFonts w:hint="eastAsia" w:cs="Times New Roman"/>
          <w:sz w:val="24"/>
          <w:szCs w:val="24"/>
          <w:lang w:val="en-US" w:eastAsia="zh-CN"/>
        </w:rPr>
        <w:t>中</w:t>
      </w:r>
      <w:r>
        <w:rPr>
          <w:rFonts w:hint="default" w:ascii="Times New Roman" w:hAnsi="Times New Roman" w:cs="Times New Roman"/>
          <w:sz w:val="24"/>
          <w:szCs w:val="24"/>
          <w:lang w:val="en-US" w:eastAsia="zh-CN"/>
        </w:rPr>
        <w:t>主轴的径向跳动微米级</w:t>
      </w:r>
      <w:r>
        <w:rPr>
          <w:rFonts w:hint="eastAsia" w:cs="Times New Roman"/>
          <w:sz w:val="24"/>
          <w:szCs w:val="24"/>
          <w:lang w:val="en-US" w:eastAsia="zh-CN"/>
        </w:rPr>
        <w:t>的</w:t>
      </w:r>
      <w:r>
        <w:rPr>
          <w:rFonts w:hint="default" w:ascii="Times New Roman" w:hAnsi="Times New Roman" w:cs="Times New Roman"/>
          <w:sz w:val="24"/>
          <w:szCs w:val="24"/>
          <w:lang w:val="en-US" w:eastAsia="zh-CN"/>
        </w:rPr>
        <w:t>位移、刀具的磨损量</w:t>
      </w:r>
      <w:r>
        <w:rPr>
          <w:rFonts w:hint="eastAsia" w:cs="Times New Roman"/>
          <w:sz w:val="24"/>
          <w:szCs w:val="24"/>
          <w:lang w:val="en-US" w:eastAsia="zh-CN"/>
        </w:rPr>
        <w:t>等；</w:t>
      </w:r>
      <w:r>
        <w:rPr>
          <w:rFonts w:hint="default" w:ascii="Times New Roman" w:hAnsi="Times New Roman" w:cs="Times New Roman"/>
          <w:sz w:val="24"/>
          <w:szCs w:val="24"/>
          <w:lang w:val="en-US" w:eastAsia="zh-CN"/>
        </w:rPr>
        <w:t>压力测量</w:t>
      </w:r>
      <w:r>
        <w:rPr>
          <w:rFonts w:hint="eastAsia" w:cs="Times New Roman"/>
          <w:sz w:val="24"/>
          <w:szCs w:val="24"/>
          <w:lang w:val="en-US" w:eastAsia="zh-CN"/>
        </w:rPr>
        <w:t>；</w:t>
      </w:r>
      <w:r>
        <w:rPr>
          <w:rFonts w:hint="default" w:ascii="Times New Roman" w:hAnsi="Times New Roman" w:cs="Times New Roman"/>
          <w:sz w:val="24"/>
          <w:szCs w:val="24"/>
          <w:lang w:val="en-US" w:eastAsia="zh-CN"/>
        </w:rPr>
        <w:t>振动监测</w:t>
      </w:r>
      <w:r>
        <w:rPr>
          <w:rFonts w:hint="eastAsia" w:cs="Times New Roman"/>
          <w:sz w:val="24"/>
          <w:szCs w:val="24"/>
          <w:lang w:val="en-US" w:eastAsia="zh-CN"/>
        </w:rPr>
        <w:t>等。</w:t>
      </w:r>
    </w:p>
    <w:p>
      <w:pPr>
        <w:ind w:firstLine="480" w:firstLineChars="200"/>
        <w:rPr>
          <w:rFonts w:hint="default" w:ascii="Times New Roman" w:hAnsi="Times New Roman" w:cs="Times New Roman"/>
          <w:sz w:val="24"/>
          <w:szCs w:val="24"/>
          <w:lang w:val="en-US" w:eastAsia="zh-CN"/>
        </w:rPr>
      </w:pPr>
      <w:r>
        <w:rPr>
          <w:rFonts w:hint="eastAsia" w:cs="Times New Roman"/>
          <w:sz w:val="24"/>
          <w:szCs w:val="24"/>
          <w:lang w:val="en-US" w:eastAsia="zh-CN"/>
        </w:rPr>
        <w:t>应用于</w:t>
      </w:r>
      <w:r>
        <w:rPr>
          <w:rFonts w:hint="default" w:ascii="Times New Roman" w:hAnsi="Times New Roman" w:cs="Times New Roman"/>
          <w:sz w:val="24"/>
          <w:szCs w:val="24"/>
          <w:lang w:val="en-US" w:eastAsia="zh-CN"/>
        </w:rPr>
        <w:t>压力测量</w:t>
      </w:r>
      <w:r>
        <w:rPr>
          <w:rFonts w:hint="eastAsia" w:cs="Times New Roman"/>
          <w:sz w:val="24"/>
          <w:szCs w:val="24"/>
          <w:lang w:val="en-US" w:eastAsia="zh-CN"/>
        </w:rPr>
        <w:t>，如图4-20所示，</w:t>
      </w:r>
      <w:r>
        <w:rPr>
          <w:rFonts w:hint="default" w:ascii="Times New Roman" w:hAnsi="Times New Roman" w:cs="Times New Roman"/>
          <w:sz w:val="24"/>
          <w:szCs w:val="24"/>
          <w:lang w:val="en-US" w:eastAsia="zh-CN"/>
        </w:rPr>
        <w:t>与膜片</w:t>
      </w:r>
      <w:r>
        <w:rPr>
          <w:rFonts w:hint="eastAsia" w:cs="Times New Roman"/>
          <w:sz w:val="24"/>
          <w:szCs w:val="24"/>
          <w:lang w:val="en-US" w:eastAsia="zh-CN"/>
        </w:rPr>
        <w:t>或者膜盒</w:t>
      </w:r>
      <w:r>
        <w:rPr>
          <w:rFonts w:hint="default" w:ascii="Times New Roman" w:hAnsi="Times New Roman" w:cs="Times New Roman"/>
          <w:sz w:val="24"/>
          <w:szCs w:val="24"/>
          <w:lang w:val="en-US" w:eastAsia="zh-CN"/>
        </w:rPr>
        <w:t xml:space="preserve">配合，实现微小压力如血压、气压检测。当压力进入膜盒时，膜盒的顶端在压力P的作用下产生与压力P大小成正比的位移，于是衔铁也发生移动，从而使气隙发生变化，流过线圈的电流也发生相应的变化，电流表的指示值就反映了被测压力的大小。 </w:t>
      </w:r>
    </w:p>
    <w:p>
      <w:pPr>
        <w:ind w:firstLine="480" w:firstLineChars="200"/>
        <w:jc w:val="center"/>
        <w:rPr>
          <w:rFonts w:hint="default" w:ascii="Times New Roman" w:hAnsi="Times New Roman" w:cs="Times New Roman"/>
          <w:sz w:val="24"/>
          <w:szCs w:val="24"/>
          <w:lang w:val="en-US" w:eastAsia="zh-CN"/>
        </w:rPr>
      </w:pPr>
      <w:r>
        <w:rPr>
          <w:rFonts w:hint="default" w:ascii="Times New Roman" w:hAnsi="Times New Roman" w:cs="Times New Roman"/>
          <w:sz w:val="24"/>
          <w:szCs w:val="24"/>
          <w:lang w:val="en-US" w:eastAsia="zh-CN"/>
        </w:rPr>
        <w:drawing>
          <wp:inline distT="0" distB="0" distL="114300" distR="114300">
            <wp:extent cx="2823210" cy="2117725"/>
            <wp:effectExtent l="0" t="0" r="11430" b="635"/>
            <wp:docPr id="4" name="图片 4" descr="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图片1"/>
                    <pic:cNvPicPr>
                      <a:picLocks noChangeAspect="1"/>
                    </pic:cNvPicPr>
                  </pic:nvPicPr>
                  <pic:blipFill>
                    <a:blip r:embed="rId165"/>
                    <a:stretch>
                      <a:fillRect/>
                    </a:stretch>
                  </pic:blipFill>
                  <pic:spPr>
                    <a:xfrm>
                      <a:off x="0" y="0"/>
                      <a:ext cx="2823210" cy="2117725"/>
                    </a:xfrm>
                    <a:prstGeom prst="rect">
                      <a:avLst/>
                    </a:prstGeom>
                  </pic:spPr>
                </pic:pic>
              </a:graphicData>
            </a:graphic>
          </wp:inline>
        </w:drawing>
      </w:r>
    </w:p>
    <w:p>
      <w:pPr>
        <w:ind w:firstLine="442" w:firstLineChars="200"/>
        <w:jc w:val="center"/>
        <w:rPr>
          <w:rFonts w:hint="default" w:ascii="Times New Roman" w:hAnsi="Times New Roman" w:cs="Times New Roman"/>
          <w:sz w:val="24"/>
          <w:szCs w:val="24"/>
          <w:lang w:val="en-US" w:eastAsia="zh-CN"/>
        </w:rPr>
      </w:pPr>
      <w:r>
        <w:rPr>
          <w:rFonts w:hint="eastAsia" w:cs="Times New Roman"/>
          <w:b/>
          <w:bCs/>
          <w:sz w:val="22"/>
          <w:szCs w:val="22"/>
          <w:lang w:val="en-US" w:eastAsia="zh-CN"/>
        </w:rPr>
        <w:t xml:space="preserve">图4-20 </w:t>
      </w:r>
      <w:r>
        <w:rPr>
          <w:rFonts w:hint="default" w:ascii="Times New Roman" w:hAnsi="Times New Roman" w:eastAsia="宋体" w:cs="Times New Roman"/>
          <w:b/>
          <w:bCs/>
          <w:sz w:val="22"/>
          <w:szCs w:val="22"/>
          <w:lang w:val="en-US" w:eastAsia="zh-CN"/>
        </w:rPr>
        <w:t>变气隙电感式压力传感器结构图</w:t>
      </w:r>
    </w:p>
    <w:p>
      <w:pPr>
        <w:ind w:firstLine="480" w:firstLineChars="200"/>
        <w:rPr>
          <w:rFonts w:hint="default" w:ascii="Times New Roman" w:hAnsi="Times New Roman" w:cs="Times New Roman"/>
          <w:sz w:val="24"/>
          <w:szCs w:val="24"/>
          <w:lang w:val="en-US" w:eastAsia="zh-CN"/>
        </w:rPr>
      </w:pPr>
      <w:r>
        <w:rPr>
          <w:rFonts w:hint="default" w:ascii="Times New Roman" w:hAnsi="Times New Roman" w:cs="Times New Roman"/>
          <w:sz w:val="24"/>
          <w:szCs w:val="24"/>
          <w:lang w:val="en-US" w:eastAsia="zh-CN"/>
        </w:rPr>
        <w:t>图4-21</w:t>
      </w:r>
      <w:r>
        <w:rPr>
          <w:rFonts w:hint="eastAsia" w:cs="Times New Roman"/>
          <w:sz w:val="24"/>
          <w:szCs w:val="24"/>
          <w:lang w:val="en-US" w:eastAsia="zh-CN"/>
        </w:rPr>
        <w:t>为变气隙差动电感式压力传感器，</w:t>
      </w:r>
      <w:r>
        <w:rPr>
          <w:rFonts w:hint="default" w:ascii="Times New Roman" w:hAnsi="Times New Roman" w:cs="Times New Roman"/>
          <w:sz w:val="24"/>
          <w:szCs w:val="24"/>
          <w:lang w:val="en-US" w:eastAsia="zh-CN"/>
        </w:rPr>
        <w:t xml:space="preserve">当被测压力进入C形弹簧管时， C形弹簧管产生变形， 其自由端发生位移，带动与自由端连接成一体的衔铁运动，使线圈1和线圈2中的电感发生大小相等、符号相反的变化。即一个电感量增大，另一个电感量减小。电感的这种变化通过电桥电路转换成电压输出。由于输出电压与被测压力之间成比例关系，所以只要用检测仪表测量出输出电压，即可得知被测压力的大小。 </w:t>
      </w:r>
    </w:p>
    <w:p>
      <w:pPr>
        <w:ind w:firstLine="480" w:firstLineChars="200"/>
        <w:jc w:val="center"/>
        <w:rPr>
          <w:rFonts w:hint="default" w:ascii="Times New Roman" w:hAnsi="Times New Roman" w:eastAsia="宋体" w:cs="Times New Roman"/>
          <w:b/>
          <w:bCs/>
          <w:sz w:val="22"/>
          <w:szCs w:val="22"/>
          <w:lang w:val="en-US" w:eastAsia="zh-CN"/>
        </w:rPr>
      </w:pPr>
      <w:r>
        <w:rPr>
          <w:rFonts w:hint="default" w:ascii="Times New Roman" w:hAnsi="Times New Roman" w:cs="Times New Roman"/>
          <w:sz w:val="24"/>
          <w:szCs w:val="24"/>
          <w:lang w:val="en-US" w:eastAsia="zh-CN"/>
        </w:rPr>
        <w:drawing>
          <wp:anchor distT="0" distB="0" distL="114935" distR="114935" simplePos="0" relativeHeight="251662336" behindDoc="0" locked="0" layoutInCell="1" allowOverlap="1">
            <wp:simplePos x="0" y="0"/>
            <wp:positionH relativeFrom="column">
              <wp:posOffset>1045210</wp:posOffset>
            </wp:positionH>
            <wp:positionV relativeFrom="paragraph">
              <wp:posOffset>89535</wp:posOffset>
            </wp:positionV>
            <wp:extent cx="3640455" cy="2541905"/>
            <wp:effectExtent l="0" t="0" r="1905" b="3175"/>
            <wp:wrapTopAndBottom/>
            <wp:docPr id="3" name="图片 3" descr="图片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图片2"/>
                    <pic:cNvPicPr>
                      <a:picLocks noChangeAspect="1"/>
                    </pic:cNvPicPr>
                  </pic:nvPicPr>
                  <pic:blipFill>
                    <a:blip r:embed="rId166"/>
                    <a:stretch>
                      <a:fillRect/>
                    </a:stretch>
                  </pic:blipFill>
                  <pic:spPr>
                    <a:xfrm>
                      <a:off x="0" y="0"/>
                      <a:ext cx="3640455" cy="2541905"/>
                    </a:xfrm>
                    <a:prstGeom prst="rect">
                      <a:avLst/>
                    </a:prstGeom>
                  </pic:spPr>
                </pic:pic>
              </a:graphicData>
            </a:graphic>
          </wp:anchor>
        </w:drawing>
      </w:r>
      <w:r>
        <w:rPr>
          <w:rFonts w:hint="eastAsia" w:cs="Times New Roman"/>
          <w:b/>
          <w:bCs/>
          <w:sz w:val="22"/>
          <w:szCs w:val="22"/>
          <w:lang w:val="en-US" w:eastAsia="zh-CN"/>
        </w:rPr>
        <w:t xml:space="preserve">4-21 </w:t>
      </w:r>
      <w:r>
        <w:rPr>
          <w:rFonts w:hint="default" w:ascii="Times New Roman" w:hAnsi="Times New Roman" w:eastAsia="宋体" w:cs="Times New Roman"/>
          <w:b/>
          <w:bCs/>
          <w:sz w:val="22"/>
          <w:szCs w:val="22"/>
          <w:lang w:val="en-US" w:eastAsia="zh-CN"/>
        </w:rPr>
        <w:t>变气隙差动电感式压力传感器</w:t>
      </w:r>
    </w:p>
    <w:p>
      <w:pPr>
        <w:ind w:firstLine="480" w:firstLineChars="200"/>
        <w:rPr>
          <w:rFonts w:hint="default" w:ascii="Times New Roman" w:hAnsi="Times New Roman" w:cs="Times New Roman"/>
          <w:sz w:val="24"/>
          <w:szCs w:val="24"/>
          <w:lang w:val="en-US" w:eastAsia="zh-CN"/>
        </w:rPr>
      </w:pPr>
      <w:r>
        <w:rPr>
          <w:rFonts w:hint="eastAsia" w:cs="Times New Roman"/>
          <w:sz w:val="24"/>
          <w:szCs w:val="24"/>
          <w:lang w:val="en-US" w:eastAsia="zh-CN"/>
        </w:rPr>
        <w:t>应用于</w:t>
      </w:r>
      <w:r>
        <w:rPr>
          <w:rFonts w:hint="default" w:ascii="Times New Roman" w:hAnsi="Times New Roman" w:cs="Times New Roman"/>
          <w:sz w:val="24"/>
          <w:szCs w:val="24"/>
          <w:lang w:val="en-US" w:eastAsia="zh-CN"/>
        </w:rPr>
        <w:t>振动监测</w:t>
      </w:r>
      <w:r>
        <w:rPr>
          <w:rFonts w:hint="eastAsia" w:cs="Times New Roman"/>
          <w:sz w:val="24"/>
          <w:szCs w:val="24"/>
          <w:lang w:val="en-US" w:eastAsia="zh-CN"/>
        </w:rPr>
        <w:t>，如图4-22左为其工作原理图，右为实物图，</w:t>
      </w:r>
      <w:r>
        <w:rPr>
          <w:rFonts w:hint="default" w:ascii="Times New Roman" w:hAnsi="Times New Roman" w:cs="Times New Roman"/>
          <w:sz w:val="24"/>
          <w:szCs w:val="24"/>
          <w:lang w:val="en-US" w:eastAsia="zh-CN"/>
        </w:rPr>
        <w:t>检测发动机、电机的微小振动位移</w:t>
      </w:r>
      <w:r>
        <w:rPr>
          <w:rFonts w:hint="eastAsia" w:cs="Times New Roman"/>
          <w:sz w:val="24"/>
          <w:szCs w:val="24"/>
          <w:lang w:val="en-US" w:eastAsia="zh-CN"/>
        </w:rPr>
        <w:t>，</w:t>
      </w:r>
      <w:r>
        <w:rPr>
          <w:rFonts w:hint="default" w:ascii="Times New Roman" w:hAnsi="Times New Roman" w:cs="Times New Roman"/>
          <w:sz w:val="24"/>
          <w:szCs w:val="24"/>
          <w:lang w:val="en-US" w:eastAsia="zh-CN"/>
        </w:rPr>
        <w:t>频率响应可达数百Hz。测量杆与衔铁连接，工作的尺寸变化或微小位移经测量杆带动衔铁移动，使两线圈内的电感量发生差动变化，其交流阻抗发生相应的变化，电桥失去平衡，输出一个幅值与位移成正比、频率与振荡器频率相同、相位与位移方向对应的调制信号。如果再对该信号进行放大、相敏检波，将得到一个与衔铁位移相对应的直流电压信号。</w:t>
      </w:r>
    </w:p>
    <w:p>
      <w:pPr>
        <w:ind w:left="0" w:leftChars="0" w:firstLine="0" w:firstLineChars="0"/>
        <w:rPr>
          <w:rFonts w:hint="default" w:ascii="Times New Roman" w:hAnsi="Times New Roman" w:cs="Times New Roman"/>
          <w:sz w:val="24"/>
          <w:szCs w:val="24"/>
          <w:lang w:val="en-US" w:eastAsia="zh-CN"/>
        </w:rPr>
      </w:pPr>
      <w:r>
        <w:rPr>
          <w:rFonts w:ascii="宋体" w:hAnsi="宋体" w:eastAsia="宋体" w:cs="宋体"/>
          <w:sz w:val="24"/>
          <w:szCs w:val="24"/>
        </w:rPr>
        <w:drawing>
          <wp:anchor distT="0" distB="0" distL="114300" distR="114300" simplePos="0" relativeHeight="251661312" behindDoc="0" locked="0" layoutInCell="1" allowOverlap="1">
            <wp:simplePos x="0" y="0"/>
            <wp:positionH relativeFrom="column">
              <wp:posOffset>3451860</wp:posOffset>
            </wp:positionH>
            <wp:positionV relativeFrom="paragraph">
              <wp:posOffset>215265</wp:posOffset>
            </wp:positionV>
            <wp:extent cx="1981835" cy="1898650"/>
            <wp:effectExtent l="0" t="0" r="14605" b="6350"/>
            <wp:wrapNone/>
            <wp:docPr id="2" name="图片 77"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77" descr="IMG_256"/>
                    <pic:cNvPicPr>
                      <a:picLocks noChangeAspect="1"/>
                    </pic:cNvPicPr>
                  </pic:nvPicPr>
                  <pic:blipFill>
                    <a:blip r:embed="rId167"/>
                    <a:srcRect b="4200"/>
                    <a:stretch>
                      <a:fillRect/>
                    </a:stretch>
                  </pic:blipFill>
                  <pic:spPr>
                    <a:xfrm>
                      <a:off x="0" y="0"/>
                      <a:ext cx="1981835" cy="1898650"/>
                    </a:xfrm>
                    <a:prstGeom prst="rect">
                      <a:avLst/>
                    </a:prstGeom>
                    <a:noFill/>
                    <a:ln w="9525">
                      <a:noFill/>
                    </a:ln>
                  </pic:spPr>
                </pic:pic>
              </a:graphicData>
            </a:graphic>
          </wp:anchor>
        </w:drawing>
      </w:r>
      <w:r>
        <w:object>
          <v:shape id="_x0000_i1107" o:spt="75" type="#_x0000_t75" style="height:186.45pt;width:261.65pt;" o:ole="t" filled="f" o:preferrelative="t" stroked="f" coordsize="21600,21600">
            <v:path/>
            <v:fill on="f" focussize="0,0"/>
            <v:stroke on="f" weight="3pt"/>
            <v:imagedata r:id="rId169" o:title=""/>
            <o:lock v:ext="edit" aspectratio="t"/>
            <w10:wrap type="none"/>
            <w10:anchorlock/>
          </v:shape>
          <o:OLEObject Type="Embed" ProgID="Visio.Drawing.11" ShapeID="_x0000_i1107" DrawAspect="Content" ObjectID="_1468075807" r:id="rId168">
            <o:LockedField>false</o:LockedField>
          </o:OLEObject>
        </w:object>
      </w:r>
    </w:p>
    <w:p>
      <w:pPr>
        <w:jc w:val="center"/>
        <w:rPr>
          <w:rFonts w:hint="default" w:ascii="Times New Roman" w:hAnsi="Times New Roman" w:eastAsia="宋体" w:cs="Times New Roman"/>
          <w:b/>
          <w:bCs/>
          <w:sz w:val="22"/>
          <w:szCs w:val="22"/>
          <w:lang w:val="en-US" w:eastAsia="zh-CN"/>
        </w:rPr>
      </w:pPr>
      <w:r>
        <w:rPr>
          <w:rFonts w:hint="eastAsia" w:cs="Times New Roman"/>
          <w:b/>
          <w:bCs/>
          <w:sz w:val="22"/>
          <w:szCs w:val="22"/>
          <w:lang w:val="en-US" w:eastAsia="zh-CN"/>
        </w:rPr>
        <w:t xml:space="preserve">图4-22 </w:t>
      </w:r>
      <w:r>
        <w:rPr>
          <w:rFonts w:hint="default" w:ascii="Times New Roman" w:hAnsi="Times New Roman" w:eastAsia="宋体" w:cs="Times New Roman"/>
          <w:b/>
          <w:bCs/>
          <w:sz w:val="22"/>
          <w:szCs w:val="22"/>
          <w:lang w:val="en-US" w:eastAsia="zh-CN"/>
        </w:rPr>
        <w:t>电感测微仪</w:t>
      </w:r>
    </w:p>
    <w:p>
      <w:pPr>
        <w:pStyle w:val="4"/>
        <w:bidi w:val="0"/>
        <w:rPr>
          <w:rFonts w:hint="eastAsia"/>
        </w:rPr>
      </w:pPr>
      <w:r>
        <w:rPr>
          <w:rFonts w:hint="eastAsia"/>
          <w:lang w:val="en-US" w:eastAsia="zh-CN"/>
        </w:rPr>
        <w:t>4.2.2差动变压器互</w:t>
      </w:r>
      <w:r>
        <w:rPr>
          <w:rFonts w:hint="eastAsia"/>
        </w:rPr>
        <w:t>感式传感器</w:t>
      </w:r>
    </w:p>
    <w:p>
      <w:pPr>
        <w:rPr>
          <w:rFonts w:hint="eastAsia" w:ascii="宋体" w:hAnsi="宋体" w:eastAsia="宋体" w:cs="宋体"/>
          <w:sz w:val="24"/>
          <w:szCs w:val="24"/>
        </w:rPr>
      </w:pPr>
      <w:r>
        <w:rPr>
          <w:rFonts w:hint="eastAsia"/>
        </w:rPr>
        <w:t xml:space="preserve"> </w:t>
      </w:r>
      <w:r>
        <w:rPr>
          <w:rFonts w:hint="eastAsia" w:ascii="Times New Roman" w:hAnsi="Times New Roman" w:cs="Times New Roman"/>
          <w:b w:val="0"/>
          <w:bCs w:val="0"/>
          <w:color w:val="00B050"/>
          <w:sz w:val="24"/>
          <w:szCs w:val="24"/>
          <w:lang w:val="en-US" w:eastAsia="zh-CN"/>
        </w:rPr>
        <w:t>把被测的非电量变化转换为线圈互感变化的传感器称为互感式传感器。</w:t>
      </w:r>
      <w:r>
        <w:rPr>
          <w:rFonts w:hint="eastAsia" w:ascii="Times New Roman" w:hAnsi="Times New Roman" w:cs="Times New Roman"/>
          <w:b w:val="0"/>
          <w:bCs w:val="0"/>
          <w:color w:val="auto"/>
          <w:sz w:val="24"/>
          <w:szCs w:val="24"/>
          <w:lang w:val="en-US" w:eastAsia="zh-CN"/>
        </w:rPr>
        <w:t>差</w:t>
      </w:r>
      <w:r>
        <w:rPr>
          <w:rFonts w:hint="eastAsia"/>
        </w:rPr>
        <w:t>动变</w:t>
      </w:r>
      <w:r>
        <w:rPr>
          <w:rFonts w:hint="eastAsia" w:ascii="宋体" w:hAnsi="宋体" w:eastAsia="宋体" w:cs="宋体"/>
          <w:sz w:val="24"/>
          <w:szCs w:val="24"/>
        </w:rPr>
        <w:t>压器电感式传感器的结构形式：变隙式、变面积式和螺线管式等。</w:t>
      </w:r>
    </w:p>
    <w:p>
      <w:pPr>
        <w:rPr>
          <w:rFonts w:hint="eastAsia"/>
        </w:rPr>
      </w:pPr>
      <w:r>
        <w:rPr>
          <w:rFonts w:hint="eastAsia" w:ascii="宋体" w:hAnsi="宋体" w:eastAsia="宋体" w:cs="宋体"/>
          <w:sz w:val="24"/>
          <w:szCs w:val="24"/>
          <w:lang w:val="en-US" w:eastAsia="zh-CN"/>
        </w:rPr>
        <w:t>下面以</w:t>
      </w:r>
      <w:r>
        <w:rPr>
          <w:rFonts w:hint="eastAsia" w:ascii="宋体" w:hAnsi="宋体" w:eastAsia="宋体" w:cs="宋体"/>
          <w:sz w:val="24"/>
          <w:szCs w:val="24"/>
        </w:rPr>
        <w:t>变隙</w:t>
      </w:r>
      <w:r>
        <w:rPr>
          <w:rFonts w:hint="eastAsia"/>
        </w:rPr>
        <w:t>式差动变压器</w:t>
      </w:r>
      <w:r>
        <w:rPr>
          <w:rFonts w:hint="eastAsia"/>
          <w:lang w:val="en-US" w:eastAsia="zh-CN"/>
        </w:rPr>
        <w:t>为例，如图4-23所示，</w:t>
      </w:r>
      <w:r>
        <w:rPr>
          <w:rFonts w:hint="eastAsia"/>
        </w:rPr>
        <w:t>初级绕组</w:t>
      </w:r>
      <w:r>
        <w:rPr>
          <w:rFonts w:hint="eastAsia"/>
          <w:i/>
          <w:iCs/>
        </w:rPr>
        <w:t>N</w:t>
      </w:r>
      <w:r>
        <w:rPr>
          <w:rFonts w:hint="eastAsia"/>
          <w:vertAlign w:val="subscript"/>
        </w:rPr>
        <w:t>1a</w:t>
      </w:r>
      <w:r>
        <w:rPr>
          <w:rFonts w:hint="eastAsia"/>
        </w:rPr>
        <w:t>=</w:t>
      </w:r>
      <w:r>
        <w:rPr>
          <w:rFonts w:hint="eastAsia"/>
          <w:i/>
          <w:iCs/>
        </w:rPr>
        <w:t>N</w:t>
      </w:r>
      <w:r>
        <w:rPr>
          <w:rFonts w:hint="eastAsia"/>
          <w:vertAlign w:val="subscript"/>
        </w:rPr>
        <w:t>1b</w:t>
      </w:r>
      <w:r>
        <w:rPr>
          <w:rFonts w:hint="eastAsia"/>
        </w:rPr>
        <w:t>=</w:t>
      </w:r>
      <w:r>
        <w:rPr>
          <w:rFonts w:hint="eastAsia"/>
          <w:i/>
          <w:iCs/>
        </w:rPr>
        <w:t>N</w:t>
      </w:r>
      <w:r>
        <w:rPr>
          <w:rFonts w:hint="eastAsia"/>
          <w:vertAlign w:val="subscript"/>
        </w:rPr>
        <w:t>1</w:t>
      </w:r>
      <w:r>
        <w:rPr>
          <w:rFonts w:hint="eastAsia"/>
        </w:rPr>
        <w:t>，次级绕组和</w:t>
      </w:r>
      <w:r>
        <w:rPr>
          <w:rFonts w:hint="eastAsia"/>
          <w:i/>
          <w:iCs/>
        </w:rPr>
        <w:t>N</w:t>
      </w:r>
      <w:r>
        <w:rPr>
          <w:rFonts w:hint="eastAsia"/>
          <w:vertAlign w:val="subscript"/>
        </w:rPr>
        <w:t>2a</w:t>
      </w:r>
      <w:r>
        <w:rPr>
          <w:rFonts w:hint="eastAsia"/>
        </w:rPr>
        <w:t>=</w:t>
      </w:r>
      <w:r>
        <w:rPr>
          <w:rFonts w:hint="eastAsia"/>
          <w:i/>
          <w:iCs/>
        </w:rPr>
        <w:t>N</w:t>
      </w:r>
      <w:r>
        <w:rPr>
          <w:rFonts w:hint="eastAsia"/>
          <w:vertAlign w:val="subscript"/>
        </w:rPr>
        <w:t>2b</w:t>
      </w:r>
      <w:r>
        <w:rPr>
          <w:rFonts w:hint="eastAsia"/>
        </w:rPr>
        <w:t>=</w:t>
      </w:r>
      <w:r>
        <w:rPr>
          <w:rFonts w:hint="eastAsia"/>
          <w:i/>
          <w:iCs/>
        </w:rPr>
        <w:t>N</w:t>
      </w:r>
      <w:r>
        <w:rPr>
          <w:rFonts w:hint="eastAsia"/>
          <w:vertAlign w:val="subscript"/>
        </w:rPr>
        <w:t>2</w:t>
      </w:r>
      <w:r>
        <w:rPr>
          <w:rFonts w:hint="eastAsia"/>
          <w:lang w:eastAsia="zh-CN"/>
        </w:rPr>
        <w:t>，</w:t>
      </w:r>
      <w:r>
        <w:rPr>
          <w:rFonts w:hint="eastAsia"/>
        </w:rPr>
        <w:t xml:space="preserve">两个初级绕组的同名端顺向串联，两个次级绕组的同名端则反相串联。 </w:t>
      </w:r>
    </w:p>
    <w:p>
      <w:pPr>
        <w:spacing w:after="156"/>
        <w:jc w:val="left"/>
        <w:rPr>
          <w:rFonts w:hint="eastAsia"/>
        </w:rPr>
      </w:pPr>
      <w:r>
        <w:drawing>
          <wp:inline distT="0" distB="0" distL="114300" distR="114300">
            <wp:extent cx="5793740" cy="2286000"/>
            <wp:effectExtent l="0" t="0" r="12700" b="0"/>
            <wp:docPr id="9830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305" name="图片 1"/>
                    <pic:cNvPicPr>
                      <a:picLocks noChangeAspect="1"/>
                    </pic:cNvPicPr>
                  </pic:nvPicPr>
                  <pic:blipFill>
                    <a:blip r:embed="rId170"/>
                    <a:stretch>
                      <a:fillRect/>
                    </a:stretch>
                  </pic:blipFill>
                  <pic:spPr>
                    <a:xfrm>
                      <a:off x="0" y="0"/>
                      <a:ext cx="5793740" cy="2286000"/>
                    </a:xfrm>
                    <a:prstGeom prst="rect">
                      <a:avLst/>
                    </a:prstGeom>
                    <a:noFill/>
                    <a:ln w="9525">
                      <a:noFill/>
                    </a:ln>
                  </pic:spPr>
                </pic:pic>
              </a:graphicData>
            </a:graphic>
          </wp:inline>
        </w:drawing>
      </w:r>
    </w:p>
    <w:p>
      <w:pPr>
        <w:jc w:val="center"/>
        <w:rPr>
          <w:rFonts w:hint="eastAsia" w:ascii="Times New Roman" w:hAnsi="Times New Roman" w:eastAsia="宋体" w:cs="Times New Roman"/>
          <w:b/>
          <w:bCs/>
          <w:sz w:val="22"/>
          <w:szCs w:val="22"/>
          <w:lang w:val="en-US" w:eastAsia="zh-CN"/>
        </w:rPr>
      </w:pPr>
      <w:r>
        <w:rPr>
          <w:rFonts w:hint="eastAsia" w:cs="Times New Roman"/>
          <w:b/>
          <w:bCs/>
          <w:sz w:val="22"/>
          <w:szCs w:val="22"/>
          <w:lang w:val="en-US" w:eastAsia="zh-CN"/>
        </w:rPr>
        <w:t xml:space="preserve">图4-23 </w:t>
      </w:r>
      <w:r>
        <w:rPr>
          <w:rFonts w:hint="eastAsia" w:ascii="Times New Roman" w:hAnsi="Times New Roman" w:eastAsia="宋体" w:cs="Times New Roman"/>
          <w:b/>
          <w:bCs/>
          <w:sz w:val="22"/>
          <w:szCs w:val="22"/>
          <w:lang w:val="en-US" w:eastAsia="zh-CN"/>
        </w:rPr>
        <w:t>变隙式差动变压器原理</w:t>
      </w:r>
    </w:p>
    <w:p>
      <w:pPr>
        <w:rPr>
          <w:rFonts w:hint="eastAsia" w:ascii="Cambria Math" w:hAnsi="Cambria Math"/>
          <w:i/>
        </w:rPr>
      </w:pPr>
      <w:r>
        <w:rPr>
          <w:rFonts w:hint="eastAsia"/>
        </w:rPr>
        <w:t>当没有位移时，衔铁C处于初始平衡位置，它与两个铁芯的间隙有</w:t>
      </w:r>
      <w:r>
        <w:rPr>
          <w:rFonts w:hint="eastAsia"/>
          <w:position w:val="-6"/>
        </w:rPr>
        <w:object>
          <v:shape id="_x0000_i1108" o:spt="75" type="#_x0000_t75" style="height:14.25pt;width:10.85pt;" o:ole="t" filled="f" o:preferrelative="t" stroked="f" coordsize="21600,21600">
            <v:path/>
            <v:fill on="f" focussize="0,0"/>
            <v:stroke on="f" joinstyle="miter"/>
            <v:imagedata r:id="rId116" o:title=""/>
            <o:lock v:ext="edit" aspectratio="t"/>
            <w10:wrap type="none"/>
            <w10:anchorlock/>
          </v:shape>
          <o:OLEObject Type="Embed" ProgID="Equation.DSMT4" ShapeID="_x0000_i1108" DrawAspect="Content" ObjectID="_1468075808" r:id="rId171">
            <o:LockedField>false</o:LockedField>
          </o:OLEObject>
        </w:object>
      </w:r>
      <w:r>
        <w:rPr>
          <w:rFonts w:hint="eastAsia"/>
          <w:vertAlign w:val="subscript"/>
        </w:rPr>
        <w:t>a0</w:t>
      </w:r>
      <w:r>
        <w:rPr>
          <w:rFonts w:hint="eastAsia"/>
          <w:vertAlign w:val="subscript"/>
          <w:lang w:val="en-US" w:eastAsia="zh-CN"/>
        </w:rPr>
        <w:t xml:space="preserve"> </w:t>
      </w:r>
      <w:r>
        <w:rPr>
          <w:rFonts w:hint="eastAsia"/>
        </w:rPr>
        <w:t>=</w:t>
      </w:r>
      <w:r>
        <w:rPr>
          <w:rFonts w:hint="eastAsia"/>
          <w:position w:val="-6"/>
        </w:rPr>
        <w:object>
          <v:shape id="_x0000_i1109" o:spt="75" type="#_x0000_t75" style="height:14.25pt;width:10.85pt;" o:ole="t" filled="f" o:preferrelative="t" stroked="f" coordsize="21600,21600">
            <v:path/>
            <v:fill on="f" focussize="0,0"/>
            <v:stroke on="f" joinstyle="miter"/>
            <v:imagedata r:id="rId116" o:title=""/>
            <o:lock v:ext="edit" aspectratio="t"/>
            <w10:wrap type="none"/>
            <w10:anchorlock/>
          </v:shape>
          <o:OLEObject Type="Embed" ProgID="Equation.DSMT4" ShapeID="_x0000_i1109" DrawAspect="Content" ObjectID="_1468075809" r:id="rId172">
            <o:LockedField>false</o:LockedField>
          </o:OLEObject>
        </w:object>
      </w:r>
      <w:r>
        <w:rPr>
          <w:rFonts w:hint="eastAsia"/>
          <w:vertAlign w:val="subscript"/>
        </w:rPr>
        <w:t>b0</w:t>
      </w:r>
      <w:r>
        <w:rPr>
          <w:rFonts w:hint="eastAsia"/>
          <w:vertAlign w:val="subscript"/>
          <w:lang w:val="en-US" w:eastAsia="zh-CN"/>
        </w:rPr>
        <w:t xml:space="preserve"> </w:t>
      </w:r>
      <w:r>
        <w:rPr>
          <w:rFonts w:hint="eastAsia"/>
        </w:rPr>
        <w:t>=</w:t>
      </w:r>
      <w:r>
        <w:rPr>
          <w:rFonts w:hint="eastAsia"/>
          <w:position w:val="-6"/>
        </w:rPr>
        <w:object>
          <v:shape id="_x0000_i1110" o:spt="75" type="#_x0000_t75" style="height:14.25pt;width:10.85pt;" o:ole="t" filled="f" o:preferrelative="t" stroked="f" coordsize="21600,21600">
            <v:path/>
            <v:fill on="f" focussize="0,0"/>
            <v:stroke on="f" joinstyle="miter"/>
            <v:imagedata r:id="rId116" o:title=""/>
            <o:lock v:ext="edit" aspectratio="t"/>
            <w10:wrap type="none"/>
            <w10:anchorlock/>
          </v:shape>
          <o:OLEObject Type="Embed" ProgID="Equation.DSMT4" ShapeID="_x0000_i1110" DrawAspect="Content" ObjectID="_1468075810" r:id="rId173">
            <o:LockedField>false</o:LockedField>
          </o:OLEObject>
        </w:object>
      </w:r>
      <w:r>
        <w:rPr>
          <w:rFonts w:hint="eastAsia"/>
          <w:vertAlign w:val="subscript"/>
        </w:rPr>
        <w:t>0</w:t>
      </w:r>
      <w:r>
        <w:rPr>
          <w:rFonts w:hint="eastAsia"/>
        </w:rPr>
        <w:t>，则绕组</w:t>
      </w:r>
      <w:r>
        <w:rPr>
          <w:rFonts w:hint="eastAsia"/>
          <w:i/>
          <w:iCs/>
        </w:rPr>
        <w:t>N</w:t>
      </w:r>
      <w:r>
        <w:rPr>
          <w:rFonts w:hint="eastAsia"/>
          <w:vertAlign w:val="subscript"/>
        </w:rPr>
        <w:t>1a</w:t>
      </w:r>
      <w:r>
        <w:rPr>
          <w:rFonts w:hint="eastAsia"/>
        </w:rPr>
        <w:t>和</w:t>
      </w:r>
      <w:r>
        <w:rPr>
          <w:rFonts w:hint="eastAsia"/>
          <w:i/>
          <w:iCs/>
        </w:rPr>
        <w:t>N</w:t>
      </w:r>
      <w:r>
        <w:rPr>
          <w:rFonts w:hint="eastAsia"/>
          <w:vertAlign w:val="subscript"/>
          <w:lang w:val="en-US" w:eastAsia="zh-CN"/>
        </w:rPr>
        <w:t>2</w:t>
      </w:r>
      <w:r>
        <w:rPr>
          <w:rFonts w:hint="eastAsia"/>
          <w:vertAlign w:val="subscript"/>
        </w:rPr>
        <w:t>a</w:t>
      </w:r>
      <w:r>
        <w:rPr>
          <w:rFonts w:hint="eastAsia"/>
        </w:rPr>
        <w:t>间的互感</w:t>
      </w:r>
      <w:r>
        <w:rPr>
          <w:rFonts w:hint="eastAsia"/>
          <w:i/>
          <w:iCs/>
        </w:rPr>
        <w:t>M</w:t>
      </w:r>
      <w:r>
        <w:rPr>
          <w:rFonts w:hint="eastAsia"/>
          <w:vertAlign w:val="subscript"/>
        </w:rPr>
        <w:t>a</w:t>
      </w:r>
      <w:r>
        <w:rPr>
          <w:rFonts w:hint="eastAsia"/>
        </w:rPr>
        <w:t>与绕组</w:t>
      </w:r>
      <w:r>
        <w:rPr>
          <w:rFonts w:hint="eastAsia"/>
          <w:i/>
          <w:iCs/>
        </w:rPr>
        <w:t>N</w:t>
      </w:r>
      <w:r>
        <w:rPr>
          <w:rFonts w:hint="eastAsia"/>
          <w:vertAlign w:val="subscript"/>
        </w:rPr>
        <w:t>1b</w:t>
      </w:r>
      <w:r>
        <w:rPr>
          <w:rFonts w:hint="eastAsia"/>
        </w:rPr>
        <w:t>和</w:t>
      </w:r>
      <w:r>
        <w:rPr>
          <w:rFonts w:hint="eastAsia"/>
          <w:i/>
          <w:iCs/>
        </w:rPr>
        <w:t>N</w:t>
      </w:r>
      <w:r>
        <w:rPr>
          <w:rFonts w:hint="eastAsia"/>
          <w:vertAlign w:val="subscript"/>
        </w:rPr>
        <w:t>2b</w:t>
      </w:r>
      <w:r>
        <w:rPr>
          <w:rFonts w:hint="eastAsia"/>
          <w:i w:val="0"/>
          <w:iCs w:val="0"/>
        </w:rPr>
        <w:t>的互感M</w:t>
      </w:r>
      <w:r>
        <w:rPr>
          <w:rFonts w:hint="eastAsia"/>
          <w:i w:val="0"/>
          <w:iCs w:val="0"/>
          <w:vertAlign w:val="subscript"/>
        </w:rPr>
        <w:t>b</w:t>
      </w:r>
      <w:r>
        <w:rPr>
          <w:rFonts w:hint="eastAsia"/>
          <w:i w:val="0"/>
          <w:iCs w:val="0"/>
        </w:rPr>
        <w:t>相等，致使两个次级</w:t>
      </w:r>
      <w:r>
        <w:rPr>
          <w:rFonts w:hint="eastAsia" w:ascii="Cambria Math" w:hAnsi="Cambria Math"/>
          <w:i w:val="0"/>
          <w:iCs w:val="0"/>
        </w:rPr>
        <w:t>绕组的互感电势相等，即</w:t>
      </w:r>
      <m:oMath>
        <m:acc>
          <m:accPr>
            <m:chr m:val="̇"/>
            <m:ctrlPr>
              <w:rPr>
                <w:rFonts w:ascii="Cambria Math" w:hAnsi="Cambria Math"/>
                <w:i/>
                <w:iCs/>
              </w:rPr>
            </m:ctrlPr>
          </m:accPr>
          <m:e>
            <m:r>
              <m:rPr/>
              <w:rPr>
                <w:rFonts w:hint="default" w:ascii="Cambria Math" w:hAnsi="Cambria Math"/>
                <w:lang w:val="en-US" w:eastAsia="zh-CN"/>
              </w:rPr>
              <m:t>e</m:t>
            </m:r>
            <m:ctrlPr>
              <w:rPr>
                <w:rFonts w:ascii="Cambria Math" w:hAnsi="Cambria Math"/>
                <w:i/>
                <w:iCs/>
              </w:rPr>
            </m:ctrlPr>
          </m:e>
        </m:acc>
      </m:oMath>
      <w:r>
        <w:rPr>
          <w:rFonts w:hint="eastAsia" w:ascii="Cambria Math" w:hAnsi="Cambria Math"/>
          <w:i w:val="0"/>
          <w:iCs w:val="0"/>
          <w:vertAlign w:val="subscript"/>
        </w:rPr>
        <w:t>2a</w:t>
      </w:r>
      <w:r>
        <w:rPr>
          <w:rFonts w:hint="eastAsia" w:ascii="Cambria Math" w:hAnsi="Cambria Math"/>
          <w:i w:val="0"/>
          <w:iCs w:val="0"/>
        </w:rPr>
        <w:t>=</w:t>
      </w:r>
      <m:oMath>
        <m:acc>
          <m:accPr>
            <m:chr m:val="̇"/>
            <m:ctrlPr>
              <w:rPr>
                <w:rFonts w:ascii="Cambria Math" w:hAnsi="Cambria Math"/>
                <w:i/>
                <w:iCs/>
              </w:rPr>
            </m:ctrlPr>
          </m:accPr>
          <m:e>
            <m:r>
              <m:rPr/>
              <w:rPr>
                <w:rFonts w:hint="default" w:ascii="Cambria Math" w:hAnsi="Cambria Math"/>
                <w:lang w:val="en-US" w:eastAsia="zh-CN"/>
              </w:rPr>
              <m:t>e</m:t>
            </m:r>
            <m:ctrlPr>
              <w:rPr>
                <w:rFonts w:ascii="Cambria Math" w:hAnsi="Cambria Math"/>
                <w:i/>
                <w:iCs/>
              </w:rPr>
            </m:ctrlPr>
          </m:e>
        </m:acc>
      </m:oMath>
      <w:r>
        <w:rPr>
          <w:rFonts w:hint="eastAsia" w:ascii="Cambria Math" w:hAnsi="Cambria Math"/>
          <w:i w:val="0"/>
          <w:iCs w:val="0"/>
          <w:vertAlign w:val="subscript"/>
        </w:rPr>
        <w:t>2b</w:t>
      </w:r>
      <w:r>
        <w:rPr>
          <w:rFonts w:hint="eastAsia" w:ascii="Cambria Math" w:hAnsi="Cambria Math"/>
          <w:i w:val="0"/>
          <w:iCs w:val="0"/>
        </w:rPr>
        <w:t>。由于次级绕组反相串联，因此，差动变压器输出电压</w:t>
      </w:r>
      <m:oMath>
        <m:acc>
          <m:accPr>
            <m:chr m:val="̇"/>
            <m:ctrlPr>
              <w:rPr>
                <w:rFonts w:ascii="Cambria Math" w:hAnsi="Cambria Math"/>
                <w:i/>
              </w:rPr>
            </m:ctrlPr>
          </m:accPr>
          <m:e>
            <m:r>
              <m:rPr/>
              <w:rPr>
                <w:rFonts w:hint="default" w:ascii="Cambria Math" w:hAnsi="Cambria Math"/>
                <w:lang w:val="en-US" w:eastAsia="zh-CN"/>
              </w:rPr>
              <m:t>U</m:t>
            </m:r>
            <m:ctrlPr>
              <w:rPr>
                <w:rFonts w:ascii="Cambria Math" w:hAnsi="Cambria Math"/>
                <w:i/>
              </w:rPr>
            </m:ctrlPr>
          </m:e>
        </m:acc>
      </m:oMath>
      <w:r>
        <w:rPr>
          <w:rFonts w:hint="eastAsia"/>
          <w:vertAlign w:val="subscript"/>
        </w:rPr>
        <w:t>o</w:t>
      </w:r>
      <w:r>
        <w:rPr>
          <w:rFonts w:hint="eastAsia"/>
        </w:rPr>
        <w:t>=</w:t>
      </w:r>
      <m:oMath>
        <m:acc>
          <m:accPr>
            <m:chr m:val="̇"/>
            <m:ctrlPr>
              <w:rPr>
                <w:rFonts w:ascii="Cambria Math" w:hAnsi="Cambria Math"/>
                <w:i/>
              </w:rPr>
            </m:ctrlPr>
          </m:accPr>
          <m:e>
            <m:r>
              <m:rPr/>
              <w:rPr>
                <w:rFonts w:hint="default" w:ascii="Cambria Math" w:hAnsi="Cambria Math"/>
                <w:lang w:val="en-US" w:eastAsia="zh-CN"/>
              </w:rPr>
              <m:t>e</m:t>
            </m:r>
            <m:ctrlPr>
              <w:rPr>
                <w:rFonts w:ascii="Cambria Math" w:hAnsi="Cambria Math"/>
                <w:i/>
              </w:rPr>
            </m:ctrlPr>
          </m:e>
        </m:acc>
      </m:oMath>
      <w:r>
        <w:rPr>
          <w:rFonts w:hint="eastAsia"/>
          <w:vertAlign w:val="subscript"/>
        </w:rPr>
        <w:t>2a</w:t>
      </w:r>
      <w:r>
        <w:rPr>
          <w:rFonts w:hint="eastAsia"/>
        </w:rPr>
        <w:t>-</w:t>
      </w:r>
      <m:oMath>
        <m:acc>
          <m:accPr>
            <m:chr m:val="̇"/>
            <m:ctrlPr>
              <w:rPr>
                <w:rFonts w:ascii="Cambria Math" w:hAnsi="Cambria Math"/>
                <w:i/>
              </w:rPr>
            </m:ctrlPr>
          </m:accPr>
          <m:e>
            <m:r>
              <m:rPr/>
              <w:rPr>
                <w:rFonts w:hint="default" w:ascii="Cambria Math" w:hAnsi="Cambria Math"/>
                <w:lang w:val="en-US" w:eastAsia="zh-CN"/>
              </w:rPr>
              <m:t>e</m:t>
            </m:r>
            <m:ctrlPr>
              <w:rPr>
                <w:rFonts w:ascii="Cambria Math" w:hAnsi="Cambria Math"/>
                <w:i/>
              </w:rPr>
            </m:ctrlPr>
          </m:e>
        </m:acc>
      </m:oMath>
      <w:r>
        <w:rPr>
          <w:rFonts w:hint="eastAsia"/>
          <w:vertAlign w:val="subscript"/>
        </w:rPr>
        <w:t>2b</w:t>
      </w:r>
      <w:r>
        <w:rPr>
          <w:rFonts w:hint="eastAsia"/>
          <w:vertAlign w:val="subscript"/>
          <w:lang w:val="en-US" w:eastAsia="zh-CN"/>
        </w:rPr>
        <w:t xml:space="preserve"> </w:t>
      </w:r>
      <w:r>
        <w:rPr>
          <w:rFonts w:hint="eastAsia" w:ascii="Cambria Math" w:hAnsi="Cambria Math"/>
          <w:i w:val="0"/>
          <w:iCs/>
        </w:rPr>
        <w:t>=0</w:t>
      </w:r>
      <w:r>
        <w:rPr>
          <w:rFonts w:hint="eastAsia" w:ascii="Cambria Math" w:hAnsi="Cambria Math"/>
          <w:i/>
        </w:rPr>
        <w:t xml:space="preserve">。 </w:t>
      </w:r>
    </w:p>
    <w:p>
      <w:pPr>
        <w:rPr>
          <w:rFonts w:hint="eastAsia" w:ascii="宋体" w:hAnsi="宋体" w:eastAsia="宋体" w:cs="宋体"/>
          <w:sz w:val="24"/>
          <w:szCs w:val="24"/>
          <w:lang w:val="en-US" w:eastAsia="zh-CN"/>
        </w:rPr>
      </w:pPr>
      <w:r>
        <w:rPr>
          <w:rFonts w:hint="eastAsia" w:ascii="Cambria Math" w:hAnsi="Cambria Math"/>
          <w:i w:val="0"/>
          <w:iCs/>
        </w:rPr>
        <w:t>当被测体有位移时，与被测</w:t>
      </w:r>
      <w:r>
        <w:rPr>
          <w:rFonts w:hint="eastAsia"/>
          <w:i w:val="0"/>
          <w:iCs/>
        </w:rPr>
        <w:t>体相连的</w:t>
      </w:r>
      <w:r>
        <w:rPr>
          <w:rFonts w:hint="eastAsia"/>
        </w:rPr>
        <w:t>衔铁的位置将发生相应的变化，</w:t>
      </w:r>
      <w:r>
        <w:rPr>
          <w:rFonts w:hint="eastAsia"/>
          <w:lang w:val="en-US" w:eastAsia="zh-CN"/>
        </w:rPr>
        <w:t>当衔铁上移</w:t>
      </w:r>
      <w:r>
        <w:rPr>
          <w:rFonts w:hint="eastAsia"/>
        </w:rPr>
        <w:t>使</w:t>
      </w:r>
      <w:r>
        <w:rPr>
          <w:rFonts w:hint="eastAsia"/>
          <w:position w:val="-6"/>
        </w:rPr>
        <w:object>
          <v:shape id="_x0000_i1111" o:spt="75" type="#_x0000_t75" style="height:14.25pt;width:10.85pt;" o:ole="t" filled="f" o:preferrelative="t" stroked="f" coordsize="21600,21600">
            <v:path/>
            <v:fill on="f" focussize="0,0"/>
            <v:stroke on="f" joinstyle="miter"/>
            <v:imagedata r:id="rId116" o:title=""/>
            <o:lock v:ext="edit" aspectratio="t"/>
            <w10:wrap type="none"/>
            <w10:anchorlock/>
          </v:shape>
          <o:OLEObject Type="Embed" ProgID="Equation.DSMT4" ShapeID="_x0000_i1111" DrawAspect="Content" ObjectID="_1468075811" r:id="rId174">
            <o:LockedField>false</o:LockedField>
          </o:OLEObject>
        </w:object>
      </w:r>
      <w:r>
        <w:rPr>
          <w:rFonts w:hint="eastAsia"/>
          <w:vertAlign w:val="subscript"/>
        </w:rPr>
        <w:t>a</w:t>
      </w:r>
      <w:r>
        <w:rPr>
          <w:rFonts w:hint="eastAsia"/>
        </w:rPr>
        <w:t>&lt;</w:t>
      </w:r>
      <w:r>
        <w:rPr>
          <w:rFonts w:hint="eastAsia"/>
          <w:position w:val="-6"/>
        </w:rPr>
        <w:object>
          <v:shape id="_x0000_i1112" o:spt="75" type="#_x0000_t75" style="height:14.25pt;width:10.85pt;" o:ole="t" filled="f" o:preferrelative="t" stroked="f" coordsize="21600,21600">
            <v:path/>
            <v:fill on="f" focussize="0,0"/>
            <v:stroke on="f" joinstyle="miter"/>
            <v:imagedata r:id="rId116" o:title=""/>
            <o:lock v:ext="edit" aspectratio="t"/>
            <w10:wrap type="none"/>
            <w10:anchorlock/>
          </v:shape>
          <o:OLEObject Type="Embed" ProgID="Equation.DSMT4" ShapeID="_x0000_i1112" DrawAspect="Content" ObjectID="_1468075812" r:id="rId175">
            <o:LockedField>false</o:LockedField>
          </o:OLEObject>
        </w:object>
      </w:r>
      <w:r>
        <w:rPr>
          <w:rFonts w:hint="eastAsia"/>
          <w:vertAlign w:val="subscript"/>
        </w:rPr>
        <w:t>b</w:t>
      </w:r>
      <w:r>
        <w:rPr>
          <w:rFonts w:hint="eastAsia"/>
        </w:rPr>
        <w:t>，互感</w:t>
      </w:r>
      <w:r>
        <w:rPr>
          <w:rFonts w:hint="eastAsia"/>
          <w:i/>
          <w:iCs/>
        </w:rPr>
        <w:t>M</w:t>
      </w:r>
      <w:r>
        <w:rPr>
          <w:rFonts w:hint="eastAsia"/>
          <w:vertAlign w:val="subscript"/>
        </w:rPr>
        <w:t>a</w:t>
      </w:r>
      <w:r>
        <w:rPr>
          <w:rFonts w:hint="eastAsia"/>
        </w:rPr>
        <w:t xml:space="preserve"> </w:t>
      </w:r>
      <w:r>
        <w:rPr>
          <w:rFonts w:hint="eastAsia"/>
          <w:lang w:val="en-US" w:eastAsia="zh-CN"/>
        </w:rPr>
        <w:t>&gt;</w:t>
      </w:r>
      <w:r>
        <w:rPr>
          <w:rFonts w:hint="eastAsia"/>
          <w:i/>
          <w:iCs/>
        </w:rPr>
        <w:t>M</w:t>
      </w:r>
      <w:r>
        <w:rPr>
          <w:rFonts w:hint="eastAsia"/>
          <w:vertAlign w:val="subscript"/>
        </w:rPr>
        <w:t>a</w:t>
      </w:r>
      <w:r>
        <w:rPr>
          <w:rFonts w:hint="eastAsia"/>
        </w:rPr>
        <w:t>，两次级绕组的互感电势</w:t>
      </w:r>
      <m:oMath>
        <m:acc>
          <m:accPr>
            <m:chr m:val="̇"/>
            <m:ctrlPr>
              <w:rPr>
                <w:rFonts w:ascii="Cambria Math" w:hAnsi="Cambria Math"/>
                <w:i/>
              </w:rPr>
            </m:ctrlPr>
          </m:accPr>
          <m:e>
            <m:r>
              <m:rPr/>
              <w:rPr>
                <w:rFonts w:hint="default" w:ascii="Cambria Math" w:hAnsi="Cambria Math"/>
                <w:lang w:val="en-US" w:eastAsia="zh-CN"/>
              </w:rPr>
              <m:t>e</m:t>
            </m:r>
            <m:ctrlPr>
              <w:rPr>
                <w:rFonts w:ascii="Cambria Math" w:hAnsi="Cambria Math"/>
                <w:i/>
              </w:rPr>
            </m:ctrlPr>
          </m:e>
        </m:acc>
      </m:oMath>
      <w:r>
        <w:rPr>
          <w:rFonts w:hint="eastAsia"/>
          <w:vertAlign w:val="subscript"/>
        </w:rPr>
        <w:t>2a</w:t>
      </w:r>
      <w:r>
        <w:rPr>
          <w:rFonts w:hint="eastAsia"/>
          <w:vertAlign w:val="subscript"/>
          <w:lang w:val="en-US" w:eastAsia="zh-CN"/>
        </w:rPr>
        <w:t xml:space="preserve"> </w:t>
      </w:r>
      <w:r>
        <w:rPr>
          <w:rFonts w:hint="eastAsia"/>
          <w:lang w:val="en-US" w:eastAsia="zh-CN"/>
        </w:rPr>
        <w:t>&gt;</w:t>
      </w:r>
      <m:oMath>
        <m:acc>
          <m:accPr>
            <m:chr m:val="̇"/>
            <m:ctrlPr>
              <w:rPr>
                <w:rFonts w:ascii="Cambria Math" w:hAnsi="Cambria Math"/>
                <w:i/>
              </w:rPr>
            </m:ctrlPr>
          </m:accPr>
          <m:e>
            <m:r>
              <m:rPr/>
              <w:rPr>
                <w:rFonts w:hint="default" w:ascii="Cambria Math" w:hAnsi="Cambria Math"/>
                <w:lang w:val="en-US" w:eastAsia="zh-CN"/>
              </w:rPr>
              <m:t>e</m:t>
            </m:r>
            <m:ctrlPr>
              <w:rPr>
                <w:rFonts w:ascii="Cambria Math" w:hAnsi="Cambria Math"/>
                <w:i/>
              </w:rPr>
            </m:ctrlPr>
          </m:e>
        </m:acc>
      </m:oMath>
      <w:r>
        <w:rPr>
          <w:rFonts w:hint="eastAsia"/>
          <w:vertAlign w:val="subscript"/>
        </w:rPr>
        <w:t>2b</w:t>
      </w:r>
      <w:r>
        <w:rPr>
          <w:rFonts w:hint="eastAsia"/>
        </w:rPr>
        <w:t>，输出电压</w:t>
      </w:r>
      <m:oMath>
        <m:acc>
          <m:accPr>
            <m:chr m:val="̇"/>
            <m:ctrlPr>
              <w:rPr>
                <w:rFonts w:ascii="Cambria Math" w:hAnsi="Cambria Math"/>
                <w:i/>
              </w:rPr>
            </m:ctrlPr>
          </m:accPr>
          <m:e>
            <m:r>
              <m:rPr/>
              <w:rPr>
                <w:rFonts w:hint="default" w:ascii="Cambria Math" w:hAnsi="Cambria Math"/>
                <w:lang w:val="en-US" w:eastAsia="zh-CN"/>
              </w:rPr>
              <m:t>U</m:t>
            </m:r>
            <m:ctrlPr>
              <w:rPr>
                <w:rFonts w:ascii="Cambria Math" w:hAnsi="Cambria Math"/>
                <w:i/>
              </w:rPr>
            </m:ctrlPr>
          </m:e>
        </m:acc>
      </m:oMath>
      <w:r>
        <w:rPr>
          <w:rFonts w:hint="eastAsia"/>
          <w:vertAlign w:val="subscript"/>
        </w:rPr>
        <w:t>o</w:t>
      </w:r>
      <w:r>
        <w:rPr>
          <w:rFonts w:hint="eastAsia"/>
        </w:rPr>
        <w:t>=</w:t>
      </w:r>
      <m:oMath>
        <m:acc>
          <m:accPr>
            <m:chr m:val="̇"/>
            <m:ctrlPr>
              <w:rPr>
                <w:rFonts w:ascii="Cambria Math" w:hAnsi="Cambria Math"/>
                <w:i/>
              </w:rPr>
            </m:ctrlPr>
          </m:accPr>
          <m:e>
            <m:r>
              <m:rPr/>
              <w:rPr>
                <w:rFonts w:hint="default" w:ascii="Cambria Math" w:hAnsi="Cambria Math"/>
                <w:lang w:val="en-US" w:eastAsia="zh-CN"/>
              </w:rPr>
              <m:t>e</m:t>
            </m:r>
            <m:ctrlPr>
              <w:rPr>
                <w:rFonts w:ascii="Cambria Math" w:hAnsi="Cambria Math"/>
                <w:i/>
              </w:rPr>
            </m:ctrlPr>
          </m:e>
        </m:acc>
      </m:oMath>
      <w:r>
        <w:rPr>
          <w:rFonts w:hint="eastAsia"/>
          <w:vertAlign w:val="subscript"/>
        </w:rPr>
        <w:t>2a</w:t>
      </w:r>
      <w:r>
        <w:rPr>
          <w:rFonts w:hint="eastAsia"/>
        </w:rPr>
        <w:t>-</w:t>
      </w:r>
      <m:oMath>
        <m:acc>
          <m:accPr>
            <m:chr m:val="̇"/>
            <m:ctrlPr>
              <w:rPr>
                <w:rFonts w:ascii="Cambria Math" w:hAnsi="Cambria Math"/>
                <w:i/>
              </w:rPr>
            </m:ctrlPr>
          </m:accPr>
          <m:e>
            <m:r>
              <m:rPr/>
              <w:rPr>
                <w:rFonts w:hint="default" w:ascii="Cambria Math" w:hAnsi="Cambria Math"/>
                <w:lang w:val="en-US" w:eastAsia="zh-CN"/>
              </w:rPr>
              <m:t>e</m:t>
            </m:r>
            <m:ctrlPr>
              <w:rPr>
                <w:rFonts w:ascii="Cambria Math" w:hAnsi="Cambria Math"/>
                <w:i/>
              </w:rPr>
            </m:ctrlPr>
          </m:e>
        </m:acc>
      </m:oMath>
      <w:r>
        <w:rPr>
          <w:rFonts w:hint="eastAsia"/>
          <w:vertAlign w:val="subscript"/>
        </w:rPr>
        <w:t>2b</w:t>
      </w:r>
      <w:r>
        <w:rPr>
          <w:rFonts w:hint="eastAsia"/>
          <w:vertAlign w:val="subscript"/>
          <w:lang w:val="en-US" w:eastAsia="zh-CN"/>
        </w:rPr>
        <w:t xml:space="preserve"> </w:t>
      </w:r>
      <w:r>
        <w:rPr>
          <w:rFonts w:hint="eastAsia"/>
          <w:lang w:val="en-US" w:eastAsia="zh-CN"/>
        </w:rPr>
        <w:t xml:space="preserve">&gt; </w:t>
      </w:r>
      <w:r>
        <w:rPr>
          <w:rFonts w:hint="eastAsia"/>
        </w:rPr>
        <w:t>0</w:t>
      </w:r>
      <w:r>
        <w:rPr>
          <w:rFonts w:hint="eastAsia"/>
          <w:lang w:eastAsia="zh-CN"/>
        </w:rPr>
        <w:t>；</w:t>
      </w:r>
      <w:r>
        <w:rPr>
          <w:rFonts w:hint="eastAsia"/>
          <w:lang w:val="en-US" w:eastAsia="zh-CN"/>
        </w:rPr>
        <w:t>反之当衔铁下移</w:t>
      </w:r>
      <w:r>
        <w:rPr>
          <w:rFonts w:hint="eastAsia"/>
        </w:rPr>
        <w:t>使</w:t>
      </w:r>
      <w:r>
        <w:rPr>
          <w:rFonts w:hint="eastAsia"/>
          <w:position w:val="-6"/>
        </w:rPr>
        <w:object>
          <v:shape id="_x0000_i1113" o:spt="75" type="#_x0000_t75" style="height:14.25pt;width:10.85pt;" o:ole="t" filled="f" o:preferrelative="t" stroked="f" coordsize="21600,21600">
            <v:path/>
            <v:fill on="f" focussize="0,0"/>
            <v:stroke on="f" joinstyle="miter"/>
            <v:imagedata r:id="rId116" o:title=""/>
            <o:lock v:ext="edit" aspectratio="t"/>
            <w10:wrap type="none"/>
            <w10:anchorlock/>
          </v:shape>
          <o:OLEObject Type="Embed" ProgID="Equation.DSMT4" ShapeID="_x0000_i1113" DrawAspect="Content" ObjectID="_1468075813" r:id="rId176">
            <o:LockedField>false</o:LockedField>
          </o:OLEObject>
        </w:object>
      </w:r>
      <w:r>
        <w:rPr>
          <w:rFonts w:hint="eastAsia"/>
          <w:vertAlign w:val="subscript"/>
        </w:rPr>
        <w:t>a</w:t>
      </w:r>
      <w:r>
        <w:rPr>
          <w:rFonts w:hint="eastAsia"/>
          <w:vertAlign w:val="subscript"/>
          <w:lang w:val="en-US" w:eastAsia="zh-CN"/>
        </w:rPr>
        <w:t xml:space="preserve"> </w:t>
      </w:r>
      <w:r>
        <w:rPr>
          <w:rFonts w:hint="eastAsia"/>
          <w:lang w:val="en-US" w:eastAsia="zh-CN"/>
        </w:rPr>
        <w:t>&gt;</w:t>
      </w:r>
      <w:r>
        <w:rPr>
          <w:rFonts w:hint="eastAsia"/>
          <w:position w:val="-6"/>
        </w:rPr>
        <w:object>
          <v:shape id="_x0000_i1114" o:spt="75" type="#_x0000_t75" style="height:14.25pt;width:10.85pt;" o:ole="t" filled="f" o:preferrelative="t" stroked="f" coordsize="21600,21600">
            <v:path/>
            <v:fill on="f" focussize="0,0"/>
            <v:stroke on="f" joinstyle="miter"/>
            <v:imagedata r:id="rId116" o:title=""/>
            <o:lock v:ext="edit" aspectratio="t"/>
            <w10:wrap type="none"/>
            <w10:anchorlock/>
          </v:shape>
          <o:OLEObject Type="Embed" ProgID="Equation.DSMT4" ShapeID="_x0000_i1114" DrawAspect="Content" ObjectID="_1468075814" r:id="rId177">
            <o:LockedField>false</o:LockedField>
          </o:OLEObject>
        </w:object>
      </w:r>
      <w:r>
        <w:rPr>
          <w:rFonts w:hint="eastAsia"/>
          <w:vertAlign w:val="subscript"/>
        </w:rPr>
        <w:t>b</w:t>
      </w:r>
      <w:r>
        <w:rPr>
          <w:rFonts w:hint="eastAsia"/>
        </w:rPr>
        <w:t>，互感</w:t>
      </w:r>
      <w:r>
        <w:rPr>
          <w:rFonts w:hint="eastAsia"/>
          <w:i/>
          <w:iCs/>
        </w:rPr>
        <w:t>M</w:t>
      </w:r>
      <w:r>
        <w:rPr>
          <w:rFonts w:hint="eastAsia"/>
          <w:vertAlign w:val="subscript"/>
        </w:rPr>
        <w:t>a</w:t>
      </w:r>
      <w:r>
        <w:rPr>
          <w:rFonts w:hint="eastAsia"/>
        </w:rPr>
        <w:t>&lt;</w:t>
      </w:r>
      <w:r>
        <w:rPr>
          <w:rFonts w:hint="eastAsia"/>
          <w:lang w:val="en-US" w:eastAsia="zh-CN"/>
        </w:rPr>
        <w:t xml:space="preserve"> </w:t>
      </w:r>
      <w:r>
        <w:rPr>
          <w:rFonts w:hint="eastAsia"/>
          <w:i/>
          <w:iCs/>
        </w:rPr>
        <w:t>M</w:t>
      </w:r>
      <w:r>
        <w:rPr>
          <w:rFonts w:hint="eastAsia"/>
          <w:vertAlign w:val="subscript"/>
        </w:rPr>
        <w:t>a</w:t>
      </w:r>
      <w:r>
        <w:rPr>
          <w:rFonts w:hint="eastAsia"/>
        </w:rPr>
        <w:t>，两次级绕组的互感电势</w:t>
      </w:r>
      <m:oMath>
        <m:acc>
          <m:accPr>
            <m:chr m:val="̇"/>
            <m:ctrlPr>
              <w:rPr>
                <w:rFonts w:ascii="Cambria Math" w:hAnsi="Cambria Math"/>
                <w:i/>
              </w:rPr>
            </m:ctrlPr>
          </m:accPr>
          <m:e>
            <m:r>
              <m:rPr/>
              <w:rPr>
                <w:rFonts w:hint="default" w:ascii="Cambria Math" w:hAnsi="Cambria Math"/>
                <w:lang w:val="en-US" w:eastAsia="zh-CN"/>
              </w:rPr>
              <m:t>e</m:t>
            </m:r>
            <m:ctrlPr>
              <w:rPr>
                <w:rFonts w:ascii="Cambria Math" w:hAnsi="Cambria Math"/>
                <w:i/>
              </w:rPr>
            </m:ctrlPr>
          </m:e>
        </m:acc>
      </m:oMath>
      <w:r>
        <w:rPr>
          <w:rFonts w:hint="eastAsia"/>
          <w:vertAlign w:val="subscript"/>
        </w:rPr>
        <w:t>2a</w:t>
      </w:r>
      <w:r>
        <w:rPr>
          <w:rFonts w:hint="eastAsia"/>
          <w:vertAlign w:val="subscript"/>
          <w:lang w:val="en-US" w:eastAsia="zh-CN"/>
        </w:rPr>
        <w:t xml:space="preserve"> </w:t>
      </w:r>
      <w:r>
        <w:rPr>
          <w:rFonts w:hint="eastAsia"/>
        </w:rPr>
        <w:t>&lt;</w:t>
      </w:r>
      <w:r>
        <w:rPr>
          <w:rFonts w:hint="eastAsia"/>
          <w:lang w:val="en-US" w:eastAsia="zh-CN"/>
        </w:rPr>
        <w:t xml:space="preserve"> </w:t>
      </w:r>
      <m:oMath>
        <m:acc>
          <m:accPr>
            <m:chr m:val="̇"/>
            <m:ctrlPr>
              <w:rPr>
                <w:rFonts w:ascii="Cambria Math" w:hAnsi="Cambria Math"/>
                <w:i/>
              </w:rPr>
            </m:ctrlPr>
          </m:accPr>
          <m:e>
            <m:r>
              <m:rPr/>
              <w:rPr>
                <w:rFonts w:hint="default" w:ascii="Cambria Math" w:hAnsi="Cambria Math"/>
                <w:lang w:val="en-US" w:eastAsia="zh-CN"/>
              </w:rPr>
              <m:t>e</m:t>
            </m:r>
            <m:ctrlPr>
              <w:rPr>
                <w:rFonts w:ascii="Cambria Math" w:hAnsi="Cambria Math"/>
                <w:i/>
              </w:rPr>
            </m:ctrlPr>
          </m:e>
        </m:acc>
      </m:oMath>
      <w:r>
        <w:rPr>
          <w:rFonts w:hint="eastAsia"/>
          <w:vertAlign w:val="subscript"/>
        </w:rPr>
        <w:t>2b</w:t>
      </w:r>
      <w:r>
        <w:rPr>
          <w:rFonts w:hint="eastAsia"/>
        </w:rPr>
        <w:t>，输出电压</w:t>
      </w:r>
      <m:oMath>
        <m:acc>
          <m:accPr>
            <m:chr m:val="̇"/>
            <m:ctrlPr>
              <w:rPr>
                <w:rFonts w:ascii="Cambria Math" w:hAnsi="Cambria Math"/>
                <w:i/>
              </w:rPr>
            </m:ctrlPr>
          </m:accPr>
          <m:e>
            <m:r>
              <m:rPr/>
              <w:rPr>
                <w:rFonts w:hint="default" w:ascii="Cambria Math" w:hAnsi="Cambria Math"/>
                <w:lang w:val="en-US" w:eastAsia="zh-CN"/>
              </w:rPr>
              <m:t>U</m:t>
            </m:r>
            <m:ctrlPr>
              <w:rPr>
                <w:rFonts w:ascii="Cambria Math" w:hAnsi="Cambria Math"/>
                <w:i/>
              </w:rPr>
            </m:ctrlPr>
          </m:e>
        </m:acc>
      </m:oMath>
      <w:r>
        <w:rPr>
          <w:rFonts w:hint="eastAsia"/>
          <w:vertAlign w:val="subscript"/>
        </w:rPr>
        <w:t>o</w:t>
      </w:r>
      <w:r>
        <w:rPr>
          <w:rFonts w:hint="eastAsia"/>
        </w:rPr>
        <w:t>=</w:t>
      </w:r>
      <m:oMath>
        <m:acc>
          <m:accPr>
            <m:chr m:val="̇"/>
            <m:ctrlPr>
              <w:rPr>
                <w:rFonts w:ascii="Cambria Math" w:hAnsi="Cambria Math"/>
                <w:i/>
              </w:rPr>
            </m:ctrlPr>
          </m:accPr>
          <m:e>
            <m:r>
              <m:rPr/>
              <w:rPr>
                <w:rFonts w:hint="default" w:ascii="Cambria Math" w:hAnsi="Cambria Math"/>
                <w:lang w:val="en-US" w:eastAsia="zh-CN"/>
              </w:rPr>
              <m:t>e</m:t>
            </m:r>
            <m:ctrlPr>
              <w:rPr>
                <w:rFonts w:ascii="Cambria Math" w:hAnsi="Cambria Math"/>
                <w:i/>
              </w:rPr>
            </m:ctrlPr>
          </m:e>
        </m:acc>
      </m:oMath>
      <w:r>
        <w:rPr>
          <w:rFonts w:hint="eastAsia"/>
          <w:vertAlign w:val="subscript"/>
        </w:rPr>
        <w:t>2a</w:t>
      </w:r>
      <w:r>
        <w:rPr>
          <w:rFonts w:hint="eastAsia"/>
        </w:rPr>
        <w:t>-</w:t>
      </w:r>
      <m:oMath>
        <m:acc>
          <m:accPr>
            <m:chr m:val="̇"/>
            <m:ctrlPr>
              <w:rPr>
                <w:rFonts w:ascii="Cambria Math" w:hAnsi="Cambria Math"/>
                <w:i/>
              </w:rPr>
            </m:ctrlPr>
          </m:accPr>
          <m:e>
            <m:r>
              <m:rPr/>
              <w:rPr>
                <w:rFonts w:hint="default" w:ascii="Cambria Math" w:hAnsi="Cambria Math"/>
                <w:lang w:val="en-US" w:eastAsia="zh-CN"/>
              </w:rPr>
              <m:t>e</m:t>
            </m:r>
            <m:ctrlPr>
              <w:rPr>
                <w:rFonts w:ascii="Cambria Math" w:hAnsi="Cambria Math"/>
                <w:i/>
              </w:rPr>
            </m:ctrlPr>
          </m:e>
        </m:acc>
      </m:oMath>
      <w:r>
        <w:rPr>
          <w:rFonts w:hint="eastAsia"/>
          <w:vertAlign w:val="subscript"/>
        </w:rPr>
        <w:t>2b</w:t>
      </w:r>
      <w:r>
        <w:rPr>
          <w:rFonts w:hint="eastAsia"/>
          <w:vertAlign w:val="subscript"/>
          <w:lang w:val="en-US" w:eastAsia="zh-CN"/>
        </w:rPr>
        <w:t xml:space="preserve"> </w:t>
      </w:r>
      <w:r>
        <w:rPr>
          <w:rFonts w:hint="eastAsia"/>
        </w:rPr>
        <w:t>&lt;</w:t>
      </w:r>
      <w:r>
        <w:rPr>
          <w:rFonts w:hint="eastAsia"/>
          <w:lang w:val="en-US" w:eastAsia="zh-CN"/>
        </w:rPr>
        <w:t xml:space="preserve"> </w:t>
      </w:r>
      <w:r>
        <w:rPr>
          <w:rFonts w:hint="eastAsia"/>
        </w:rPr>
        <w:t>0，即</w:t>
      </w:r>
      <w:r>
        <w:rPr>
          <w:rFonts w:hint="eastAsia"/>
          <w:lang w:val="en-US" w:eastAsia="zh-CN"/>
        </w:rPr>
        <w:t>当衔</w:t>
      </w:r>
      <w:r>
        <w:rPr>
          <w:rFonts w:hint="eastAsia" w:ascii="宋体" w:hAnsi="宋体" w:eastAsia="宋体" w:cs="宋体"/>
          <w:sz w:val="24"/>
          <w:szCs w:val="24"/>
          <w:lang w:val="en-US" w:eastAsia="zh-CN"/>
        </w:rPr>
        <w:t>铁上移或者下移时，</w:t>
      </w:r>
      <w:r>
        <w:rPr>
          <w:rFonts w:hint="eastAsia" w:ascii="宋体" w:hAnsi="宋体" w:eastAsia="宋体" w:cs="宋体"/>
          <w:sz w:val="24"/>
          <w:szCs w:val="24"/>
        </w:rPr>
        <w:t>差动变压器有电压输出，差动变压器电压的大小与极性反映被测体位移的大小和方向。</w:t>
      </w:r>
    </w:p>
    <w:p>
      <w:pPr>
        <w:rPr>
          <w:rFonts w:hint="eastAsia"/>
          <w:lang w:eastAsia="zh-CN"/>
        </w:rPr>
      </w:pPr>
      <w:r>
        <w:rPr>
          <w:rFonts w:hint="eastAsia" w:ascii="宋体" w:hAnsi="宋体" w:eastAsia="宋体" w:cs="宋体"/>
          <w:sz w:val="24"/>
          <w:szCs w:val="24"/>
        </w:rPr>
        <w:t>由于采用差动结构，互感式传感器的线性度极佳</w:t>
      </w:r>
      <w:r>
        <w:rPr>
          <w:rFonts w:hint="eastAsia" w:ascii="宋体" w:hAnsi="宋体" w:eastAsia="宋体" w:cs="宋体"/>
          <w:sz w:val="24"/>
          <w:szCs w:val="24"/>
          <w:lang w:eastAsia="zh-CN"/>
        </w:rPr>
        <w:t>，</w:t>
      </w:r>
      <w:r>
        <w:rPr>
          <w:rFonts w:hint="eastAsia" w:ascii="宋体" w:hAnsi="宋体" w:eastAsia="宋体" w:cs="宋体"/>
          <w:sz w:val="24"/>
          <w:szCs w:val="24"/>
        </w:rPr>
        <w:t>非线性误差通常</w:t>
      </w:r>
      <w:r>
        <w:rPr>
          <w:rFonts w:hint="eastAsia" w:ascii="宋体" w:hAnsi="宋体" w:eastAsia="宋体" w:cs="宋体"/>
          <w:sz w:val="24"/>
          <w:szCs w:val="24"/>
          <w:lang w:val="en-US" w:eastAsia="zh-CN"/>
        </w:rPr>
        <w:t>小于</w:t>
      </w:r>
      <w:r>
        <w:rPr>
          <w:rFonts w:hint="eastAsia" w:ascii="宋体" w:hAnsi="宋体" w:eastAsia="宋体" w:cs="宋体"/>
          <w:sz w:val="24"/>
          <w:szCs w:val="24"/>
        </w:rPr>
        <w:t>0.1%，且能抵消温度、电源波动等共模干扰</w:t>
      </w:r>
      <w:r>
        <w:rPr>
          <w:rFonts w:hint="eastAsia" w:ascii="宋体" w:hAnsi="宋体" w:eastAsia="宋体" w:cs="宋体"/>
          <w:sz w:val="24"/>
          <w:szCs w:val="24"/>
          <w:lang w:eastAsia="zh-CN"/>
        </w:rPr>
        <w:t>。可直接用于</w:t>
      </w:r>
      <w:r>
        <w:rPr>
          <w:rFonts w:hint="eastAsia"/>
          <w:lang w:eastAsia="zh-CN"/>
        </w:rPr>
        <w:t xml:space="preserve">位移测量，也可以测量与位移有关的任何机械量，如振动、加速度、应变、比重、张力和厚度等。 </w:t>
      </w:r>
    </w:p>
    <w:p>
      <w:pPr>
        <w:spacing w:after="156"/>
        <w:jc w:val="left"/>
        <w:rPr>
          <w:rFonts w:hint="default"/>
          <w:lang w:val="en-US"/>
        </w:rPr>
      </w:pPr>
      <w:r>
        <w:rPr>
          <w:rFonts w:hint="eastAsia"/>
          <w:lang w:val="en-US" w:eastAsia="zh-CN"/>
        </w:rPr>
        <w:t>螺线管式差动变压器的结构如图4-24所示，它由位于中间的一次绕组（绕组匝数为</w:t>
      </w:r>
      <w:r>
        <w:rPr>
          <w:rFonts w:hint="eastAsia"/>
          <w:i/>
          <w:iCs/>
          <w:lang w:val="en-US" w:eastAsia="zh-CN"/>
        </w:rPr>
        <w:t>N</w:t>
      </w:r>
      <w:r>
        <w:rPr>
          <w:rFonts w:hint="eastAsia"/>
          <w:vertAlign w:val="subscript"/>
          <w:lang w:val="en-US" w:eastAsia="zh-CN"/>
        </w:rPr>
        <w:t>1</w:t>
      </w:r>
      <w:r>
        <w:rPr>
          <w:rFonts w:hint="eastAsia"/>
          <w:lang w:val="en-US" w:eastAsia="zh-CN"/>
        </w:rPr>
        <w:t>）、两个位于边缘的二次绕组（反向串接，绕组匝数分别为</w:t>
      </w:r>
      <w:r>
        <w:rPr>
          <w:rFonts w:hint="eastAsia"/>
          <w:i/>
          <w:iCs/>
        </w:rPr>
        <w:t>N</w:t>
      </w:r>
      <w:r>
        <w:rPr>
          <w:rFonts w:hint="eastAsia"/>
          <w:vertAlign w:val="subscript"/>
          <w:lang w:val="en-US" w:eastAsia="zh-CN"/>
        </w:rPr>
        <w:t>2</w:t>
      </w:r>
      <w:r>
        <w:rPr>
          <w:rFonts w:hint="eastAsia"/>
          <w:vertAlign w:val="subscript"/>
        </w:rPr>
        <w:t>a</w:t>
      </w:r>
      <w:r>
        <w:rPr>
          <w:rFonts w:hint="eastAsia"/>
          <w:lang w:val="en-US" w:eastAsia="zh-CN"/>
        </w:rPr>
        <w:t>和</w:t>
      </w:r>
      <w:r>
        <w:rPr>
          <w:rFonts w:hint="eastAsia"/>
          <w:i/>
          <w:iCs/>
        </w:rPr>
        <w:t>N</w:t>
      </w:r>
      <w:r>
        <w:rPr>
          <w:rFonts w:hint="eastAsia"/>
          <w:vertAlign w:val="subscript"/>
        </w:rPr>
        <w:t>2b</w:t>
      </w:r>
      <w:r>
        <w:rPr>
          <w:rFonts w:hint="eastAsia"/>
          <w:lang w:val="en-US" w:eastAsia="zh-CN"/>
        </w:rPr>
        <w:t>）和插入绕组中央的圆柱形衔铁组成。</w:t>
      </w:r>
    </w:p>
    <w:p>
      <w:pPr>
        <w:spacing w:after="156"/>
        <w:jc w:val="center"/>
        <w:rPr>
          <w:rFonts w:hint="eastAsia" w:eastAsia="宋体"/>
          <w:lang w:eastAsia="zh-CN"/>
        </w:rPr>
      </w:pPr>
      <w:r>
        <w:rPr>
          <w:rFonts w:hint="eastAsia" w:eastAsia="宋体"/>
          <w:lang w:eastAsia="zh-CN"/>
        </w:rPr>
        <w:drawing>
          <wp:inline distT="0" distB="0" distL="114300" distR="114300">
            <wp:extent cx="2501265" cy="1882775"/>
            <wp:effectExtent l="0" t="0" r="13335" b="0"/>
            <wp:docPr id="5" name="图片 5" descr="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图片1"/>
                    <pic:cNvPicPr>
                      <a:picLocks noChangeAspect="1"/>
                    </pic:cNvPicPr>
                  </pic:nvPicPr>
                  <pic:blipFill>
                    <a:blip r:embed="rId178"/>
                    <a:srcRect b="11605"/>
                    <a:stretch>
                      <a:fillRect/>
                    </a:stretch>
                  </pic:blipFill>
                  <pic:spPr>
                    <a:xfrm>
                      <a:off x="0" y="0"/>
                      <a:ext cx="2501265" cy="1882775"/>
                    </a:xfrm>
                    <a:prstGeom prst="rect">
                      <a:avLst/>
                    </a:prstGeom>
                  </pic:spPr>
                </pic:pic>
              </a:graphicData>
            </a:graphic>
          </wp:inline>
        </w:drawing>
      </w:r>
    </w:p>
    <w:p>
      <w:pPr>
        <w:jc w:val="center"/>
        <w:rPr>
          <w:rFonts w:hint="eastAsia" w:ascii="Times New Roman" w:hAnsi="Times New Roman" w:eastAsia="宋体" w:cs="Times New Roman"/>
          <w:b/>
          <w:bCs/>
          <w:sz w:val="22"/>
          <w:szCs w:val="22"/>
          <w:lang w:val="en-US" w:eastAsia="zh-CN"/>
        </w:rPr>
      </w:pPr>
      <w:r>
        <w:rPr>
          <w:rFonts w:hint="eastAsia" w:cs="Times New Roman"/>
          <w:b/>
          <w:bCs/>
          <w:sz w:val="22"/>
          <w:szCs w:val="22"/>
          <w:lang w:val="en-US" w:eastAsia="zh-CN"/>
        </w:rPr>
        <w:t xml:space="preserve">图4-24 </w:t>
      </w:r>
      <w:r>
        <w:rPr>
          <w:rFonts w:hint="eastAsia" w:ascii="Times New Roman" w:hAnsi="Times New Roman" w:eastAsia="宋体" w:cs="Times New Roman"/>
          <w:b/>
          <w:bCs/>
          <w:sz w:val="22"/>
          <w:szCs w:val="22"/>
          <w:lang w:val="en-US" w:eastAsia="zh-CN"/>
        </w:rPr>
        <w:t>螺线管式差动变压器结构</w:t>
      </w:r>
    </w:p>
    <w:p>
      <w:pPr>
        <w:rPr>
          <w:rFonts w:hint="eastAsia"/>
          <w:lang w:val="en-US" w:eastAsia="zh-CN"/>
        </w:rPr>
      </w:pPr>
      <w:r>
        <w:rPr>
          <w:rFonts w:hint="eastAsia"/>
          <w:lang w:val="en-US" w:eastAsia="zh-CN"/>
        </w:rPr>
        <w:t>典型的螺线管式差动变压器，适用于中长行程位移测量，例如液压油缸行程检测、电梯位置反馈等。</w:t>
      </w:r>
    </w:p>
    <w:p>
      <w:pPr>
        <w:pStyle w:val="4"/>
        <w:bidi w:val="0"/>
        <w:rPr>
          <w:rFonts w:hint="eastAsia"/>
        </w:rPr>
      </w:pPr>
      <w:r>
        <w:rPr>
          <w:rFonts w:hint="eastAsia"/>
          <w:lang w:val="en-US" w:eastAsia="zh-CN"/>
        </w:rPr>
        <w:t>4.2.3电涡流电</w:t>
      </w:r>
      <w:r>
        <w:rPr>
          <w:rFonts w:hint="eastAsia"/>
        </w:rPr>
        <w:t>感式传感器</w:t>
      </w:r>
    </w:p>
    <w:p>
      <w:pPr>
        <w:rPr>
          <w:rFonts w:hint="eastAsia" w:ascii="宋体" w:hAnsi="宋体" w:eastAsia="宋体" w:cs="宋体"/>
          <w:sz w:val="24"/>
          <w:szCs w:val="24"/>
        </w:rPr>
      </w:pPr>
      <w:r>
        <w:rPr>
          <w:rFonts w:hint="eastAsia" w:ascii="宋体" w:hAnsi="宋体" w:eastAsia="宋体" w:cs="宋体"/>
          <w:sz w:val="24"/>
          <w:szCs w:val="24"/>
        </w:rPr>
        <w:t>电涡流互感式传感器是根据</w:t>
      </w:r>
      <w:r>
        <w:rPr>
          <w:rFonts w:hint="eastAsia" w:ascii="Times New Roman" w:hAnsi="Times New Roman" w:cs="Times New Roman"/>
          <w:b w:val="0"/>
          <w:bCs w:val="0"/>
          <w:color w:val="00B050"/>
          <w:sz w:val="24"/>
          <w:szCs w:val="24"/>
          <w:lang w:val="en-US" w:eastAsia="zh-CN"/>
        </w:rPr>
        <w:t>电涡流效应</w:t>
      </w:r>
      <w:r>
        <w:rPr>
          <w:rFonts w:hint="eastAsia" w:ascii="宋体" w:hAnsi="宋体" w:eastAsia="宋体" w:cs="宋体"/>
          <w:sz w:val="24"/>
          <w:szCs w:val="24"/>
        </w:rPr>
        <w:t>制成的传感器。根据法拉第电磁感应定律，块状金属导体置于变化的磁场中或在磁场中作切割磁力线运动时，通过导体的磁通将发生变化，产生感应电动势，该电动势在导体表面形成电流并自行闭合，状似水中的涡流，称为</w:t>
      </w:r>
      <w:r>
        <w:rPr>
          <w:rFonts w:hint="eastAsia" w:ascii="Times New Roman" w:hAnsi="Times New Roman" w:cs="Times New Roman"/>
          <w:b w:val="0"/>
          <w:bCs w:val="0"/>
          <w:color w:val="00B050"/>
          <w:sz w:val="24"/>
          <w:szCs w:val="24"/>
          <w:lang w:val="en-US" w:eastAsia="zh-CN"/>
        </w:rPr>
        <w:t>电涡流</w:t>
      </w:r>
      <w:r>
        <w:rPr>
          <w:rFonts w:hint="eastAsia" w:ascii="宋体" w:hAnsi="宋体" w:eastAsia="宋体" w:cs="宋体"/>
          <w:sz w:val="24"/>
          <w:szCs w:val="24"/>
        </w:rPr>
        <w:t>。电涡流只集中在金属导体的表面，</w:t>
      </w:r>
      <w:r>
        <w:rPr>
          <w:rFonts w:hint="eastAsia" w:ascii="宋体" w:hAnsi="宋体" w:eastAsia="宋体" w:cs="宋体"/>
          <w:sz w:val="24"/>
          <w:szCs w:val="24"/>
          <w:lang w:val="en-US" w:eastAsia="zh-CN"/>
        </w:rPr>
        <w:t>因此</w:t>
      </w:r>
      <w:r>
        <w:rPr>
          <w:rFonts w:hint="default" w:ascii="宋体" w:hAnsi="宋体" w:eastAsia="宋体" w:cs="宋体"/>
          <w:sz w:val="24"/>
          <w:szCs w:val="24"/>
          <w:lang w:val="en-US" w:eastAsia="zh-CN"/>
        </w:rPr>
        <w:t>且要求被测件必须是导电金属（如钢、铝、铜）</w:t>
      </w:r>
      <w:r>
        <w:rPr>
          <w:rFonts w:hint="eastAsia" w:ascii="宋体" w:hAnsi="宋体" w:eastAsia="宋体" w:cs="宋体"/>
          <w:sz w:val="24"/>
          <w:szCs w:val="24"/>
          <w:lang w:val="en-US" w:eastAsia="zh-CN"/>
        </w:rPr>
        <w:t>。</w:t>
      </w:r>
    </w:p>
    <w:p>
      <w:pPr>
        <w:rPr>
          <w:rFonts w:hint="eastAsia" w:ascii="宋体" w:hAnsi="宋体" w:eastAsia="宋体" w:cs="宋体"/>
          <w:sz w:val="24"/>
          <w:szCs w:val="24"/>
        </w:rPr>
      </w:pPr>
      <w:r>
        <w:rPr>
          <w:rFonts w:hint="eastAsia" w:ascii="宋体" w:hAnsi="宋体" w:eastAsia="宋体" w:cs="宋体"/>
          <w:sz w:val="24"/>
          <w:szCs w:val="24"/>
        </w:rPr>
        <w:t>电涡流互感式传感器</w:t>
      </w:r>
      <w:r>
        <w:rPr>
          <w:rFonts w:hint="default" w:ascii="宋体" w:hAnsi="宋体" w:eastAsia="宋体" w:cs="宋体"/>
          <w:sz w:val="24"/>
          <w:szCs w:val="24"/>
          <w:lang w:val="en-US" w:eastAsia="zh-CN"/>
        </w:rPr>
        <w:t>工作原理</w:t>
      </w:r>
      <w:r>
        <w:rPr>
          <w:rFonts w:hint="eastAsia" w:ascii="宋体" w:hAnsi="宋体" w:cs="宋体"/>
          <w:sz w:val="24"/>
          <w:szCs w:val="24"/>
          <w:lang w:val="en-US" w:eastAsia="zh-CN"/>
        </w:rPr>
        <w:t>如图</w:t>
      </w:r>
      <w:r>
        <w:rPr>
          <w:rFonts w:hint="default" w:ascii="Times New Roman" w:hAnsi="Times New Roman" w:cs="Times New Roman"/>
          <w:sz w:val="24"/>
          <w:szCs w:val="24"/>
          <w:lang w:val="en-US" w:eastAsia="zh-CN"/>
        </w:rPr>
        <w:t>4-25</w:t>
      </w:r>
      <w:r>
        <w:rPr>
          <w:rFonts w:hint="eastAsia" w:ascii="宋体" w:hAnsi="宋体" w:cs="宋体"/>
          <w:sz w:val="24"/>
          <w:szCs w:val="24"/>
          <w:lang w:val="en-US" w:eastAsia="zh-CN"/>
        </w:rPr>
        <w:t>所示</w:t>
      </w:r>
      <w:r>
        <w:rPr>
          <w:rFonts w:hint="default" w:ascii="宋体" w:hAnsi="宋体" w:eastAsia="宋体" w:cs="宋体"/>
          <w:sz w:val="24"/>
          <w:szCs w:val="24"/>
          <w:lang w:val="en-US" w:eastAsia="zh-CN"/>
        </w:rPr>
        <w:t>：</w:t>
      </w:r>
    </w:p>
    <w:p>
      <w:pPr>
        <w:rPr>
          <w:rFonts w:hint="eastAsia"/>
        </w:rPr>
      </w:pPr>
      <w:r>
        <w:rPr>
          <w:rFonts w:hint="default" w:ascii="宋体" w:hAnsi="宋体" w:eastAsia="宋体" w:cs="宋体"/>
          <w:b/>
          <w:bCs/>
          <w:sz w:val="24"/>
          <w:szCs w:val="24"/>
        </w:rPr>
        <w:t>交变磁场产生</w:t>
      </w:r>
      <w:r>
        <w:rPr>
          <w:rFonts w:hint="default" w:ascii="宋体" w:hAnsi="宋体" w:eastAsia="宋体" w:cs="宋体"/>
          <w:sz w:val="24"/>
          <w:szCs w:val="24"/>
        </w:rPr>
        <w:t>：传感器线圈通高频交流电（通常</w:t>
      </w:r>
      <w:r>
        <w:rPr>
          <w:rFonts w:hint="default" w:ascii="Times New Roman" w:hAnsi="Times New Roman" w:eastAsia="宋体" w:cs="Times New Roman"/>
          <w:sz w:val="24"/>
          <w:szCs w:val="24"/>
        </w:rPr>
        <w:t>100kHz</w:t>
      </w:r>
      <w:r>
        <w:rPr>
          <w:rFonts w:hint="default" w:ascii="Times New Roman" w:hAnsi="Times New Roman" w:eastAsia="Segoe UI" w:cs="Times New Roman"/>
          <w:i w:val="0"/>
          <w:iCs w:val="0"/>
          <w:caps w:val="0"/>
          <w:spacing w:val="0"/>
          <w:sz w:val="19"/>
          <w:szCs w:val="19"/>
          <w:shd w:val="clear" w:fill="FFFFFF"/>
        </w:rPr>
        <w:t>~</w:t>
      </w:r>
      <w:r>
        <w:rPr>
          <w:rFonts w:hint="default" w:ascii="Times New Roman" w:hAnsi="Times New Roman" w:eastAsia="宋体" w:cs="Times New Roman"/>
          <w:sz w:val="24"/>
          <w:szCs w:val="24"/>
        </w:rPr>
        <w:t>1MHz</w:t>
      </w:r>
      <w:r>
        <w:rPr>
          <w:rFonts w:hint="default" w:ascii="宋体" w:hAnsi="宋体" w:eastAsia="宋体" w:cs="宋体"/>
          <w:sz w:val="24"/>
          <w:szCs w:val="24"/>
        </w:rPr>
        <w:t>），在线圈</w:t>
      </w:r>
      <w:r>
        <w:rPr>
          <w:rFonts w:hint="default"/>
        </w:rPr>
        <w:t>周围产生交变磁场</w:t>
      </w:r>
      <w:r>
        <w:rPr>
          <w:rFonts w:hint="eastAsia"/>
          <w:i/>
          <w:iCs/>
          <w:lang w:val="en-US" w:eastAsia="zh-CN"/>
        </w:rPr>
        <w:t>H</w:t>
      </w:r>
      <w:r>
        <w:rPr>
          <w:rFonts w:hint="eastAsia"/>
          <w:vertAlign w:val="subscript"/>
          <w:lang w:val="en-US" w:eastAsia="zh-CN"/>
        </w:rPr>
        <w:t>1</w:t>
      </w:r>
      <w:r>
        <w:rPr>
          <w:rFonts w:hint="default"/>
        </w:rPr>
        <w:t>；</w:t>
      </w:r>
    </w:p>
    <w:p>
      <w:pPr>
        <w:rPr>
          <w:rFonts w:hint="eastAsia" w:ascii="宋体" w:hAnsi="宋体" w:eastAsia="宋体" w:cs="宋体"/>
          <w:sz w:val="24"/>
          <w:szCs w:val="24"/>
        </w:rPr>
      </w:pPr>
      <w:r>
        <w:rPr>
          <w:rFonts w:hint="default"/>
          <w:b/>
          <w:bCs/>
        </w:rPr>
        <w:t>涡流生成</w:t>
      </w:r>
      <w:r>
        <w:rPr>
          <w:rFonts w:hint="default"/>
        </w:rPr>
        <w:t>：当金属被测件靠近线圈时，磁场</w:t>
      </w:r>
      <w:r>
        <w:rPr>
          <w:rFonts w:hint="eastAsia"/>
          <w:i/>
          <w:iCs/>
          <w:lang w:val="en-US" w:eastAsia="zh-CN"/>
        </w:rPr>
        <w:t>H</w:t>
      </w:r>
      <w:r>
        <w:rPr>
          <w:rFonts w:hint="eastAsia"/>
          <w:vertAlign w:val="subscript"/>
          <w:lang w:val="en-US" w:eastAsia="zh-CN"/>
        </w:rPr>
        <w:t>1</w:t>
      </w:r>
      <w:r>
        <w:rPr>
          <w:rFonts w:hint="default"/>
        </w:rPr>
        <w:t>穿过金属表面，感应出闭合</w:t>
      </w:r>
      <w:r>
        <w:rPr>
          <w:rFonts w:hint="default" w:ascii="宋体" w:hAnsi="宋体" w:eastAsia="宋体" w:cs="宋体"/>
          <w:sz w:val="24"/>
          <w:szCs w:val="24"/>
        </w:rPr>
        <w:t>的感应电流</w:t>
      </w:r>
      <w:r>
        <w:rPr>
          <w:rFonts w:hint="eastAsia" w:ascii="宋体" w:hAnsi="宋体" w:cs="宋体"/>
          <w:sz w:val="24"/>
          <w:szCs w:val="24"/>
          <w:lang w:val="en-US" w:eastAsia="zh-CN"/>
        </w:rPr>
        <w:t xml:space="preserve"> </w:t>
      </w:r>
      <w:r>
        <w:rPr>
          <w:rFonts w:hint="default" w:cs="Times New Roman"/>
          <w:b w:val="0"/>
          <w:bCs w:val="0"/>
          <w:sz w:val="22"/>
          <w:szCs w:val="22"/>
          <w:vertAlign w:val="baseline"/>
          <w:lang w:val="en-US" w:eastAsia="zh-CN"/>
        </w:rPr>
        <w:t xml:space="preserve">—— </w:t>
      </w:r>
      <w:r>
        <w:rPr>
          <w:rFonts w:hint="default" w:ascii="宋体" w:hAnsi="宋体" w:eastAsia="宋体" w:cs="宋体"/>
          <w:sz w:val="24"/>
          <w:szCs w:val="24"/>
        </w:rPr>
        <w:t>电涡流；</w:t>
      </w:r>
    </w:p>
    <w:p>
      <w:pPr>
        <w:rPr>
          <w:rFonts w:hint="eastAsia"/>
        </w:rPr>
      </w:pPr>
      <w:r>
        <w:rPr>
          <w:rFonts w:hint="default" w:ascii="宋体" w:hAnsi="宋体" w:eastAsia="宋体" w:cs="宋体"/>
          <w:b/>
          <w:bCs/>
          <w:sz w:val="24"/>
          <w:szCs w:val="24"/>
        </w:rPr>
        <w:t>反向磁场削弱原磁场</w:t>
      </w:r>
      <w:r>
        <w:rPr>
          <w:rFonts w:hint="default" w:ascii="宋体" w:hAnsi="宋体" w:eastAsia="宋体" w:cs="宋体"/>
          <w:sz w:val="24"/>
          <w:szCs w:val="24"/>
        </w:rPr>
        <w:t>：电涡流</w:t>
      </w:r>
      <w:r>
        <w:rPr>
          <w:rFonts w:hint="default"/>
        </w:rPr>
        <w:t>会产生与</w:t>
      </w:r>
      <w:r>
        <w:rPr>
          <w:rFonts w:hint="eastAsia"/>
          <w:i/>
          <w:iCs/>
          <w:lang w:val="en-US" w:eastAsia="zh-CN"/>
        </w:rPr>
        <w:t>H</w:t>
      </w:r>
      <w:r>
        <w:rPr>
          <w:rFonts w:hint="eastAsia"/>
          <w:vertAlign w:val="subscript"/>
          <w:lang w:val="en-US" w:eastAsia="zh-CN"/>
        </w:rPr>
        <w:t>1</w:t>
      </w:r>
      <w:r>
        <w:rPr>
          <w:rFonts w:hint="default"/>
        </w:rPr>
        <w:t>方向相反的反向磁场</w:t>
      </w:r>
      <w:r>
        <w:rPr>
          <w:rFonts w:hint="eastAsia"/>
          <w:i/>
          <w:iCs/>
          <w:lang w:val="en-US" w:eastAsia="zh-CN"/>
        </w:rPr>
        <w:t>H</w:t>
      </w:r>
      <w:r>
        <w:rPr>
          <w:rFonts w:hint="eastAsia"/>
          <w:vertAlign w:val="subscript"/>
          <w:lang w:val="en-US" w:eastAsia="zh-CN"/>
        </w:rPr>
        <w:t>2</w:t>
      </w:r>
      <w:r>
        <w:rPr>
          <w:rFonts w:hint="default"/>
        </w:rPr>
        <w:t>，导致线圈的有效磁通减小；</w:t>
      </w:r>
    </w:p>
    <w:p>
      <w:pPr>
        <w:spacing w:after="156"/>
        <w:jc w:val="left"/>
        <w:rPr>
          <w:rFonts w:hint="default"/>
        </w:rPr>
      </w:pPr>
      <w:r>
        <w:rPr>
          <w:rFonts w:hint="default"/>
          <w:b/>
          <w:bCs/>
        </w:rPr>
        <w:t>线圈阻抗变化</w:t>
      </w:r>
      <w:r>
        <w:rPr>
          <w:rFonts w:hint="default"/>
        </w:rPr>
        <w:t>：反向磁场</w:t>
      </w:r>
      <w:r>
        <w:rPr>
          <w:rFonts w:hint="eastAsia"/>
          <w:i/>
          <w:iCs/>
          <w:lang w:val="en-US" w:eastAsia="zh-CN"/>
        </w:rPr>
        <w:t>H</w:t>
      </w:r>
      <w:r>
        <w:rPr>
          <w:rFonts w:hint="eastAsia"/>
          <w:vertAlign w:val="subscript"/>
          <w:lang w:val="en-US" w:eastAsia="zh-CN"/>
        </w:rPr>
        <w:t>2</w:t>
      </w:r>
      <w:r>
        <w:rPr>
          <w:rFonts w:hint="default"/>
        </w:rPr>
        <w:t>会改变线圈的等效阻抗。</w:t>
      </w:r>
    </w:p>
    <w:p>
      <w:pPr>
        <w:spacing w:after="156"/>
        <w:jc w:val="center"/>
      </w:pPr>
      <w:r>
        <w:object>
          <v:shape id="_x0000_i1115" o:spt="75" type="#_x0000_t75" style="height:263.1pt;width:274pt;" o:ole="t" filled="f" o:preferrelative="t" stroked="f" coordsize="21600,21600">
            <v:path/>
            <v:fill on="f" focussize="0,0"/>
            <v:stroke on="f" weight="3pt"/>
            <v:imagedata r:id="rId180" o:title=""/>
            <o:lock v:ext="edit" aspectratio="t"/>
            <w10:wrap type="none"/>
            <w10:anchorlock/>
          </v:shape>
          <o:OLEObject Type="Embed" ProgID="Visio.Drawing.4" ShapeID="_x0000_i1115" DrawAspect="Content" ObjectID="_1468075815" r:id="rId179">
            <o:LockedField>false</o:LockedField>
          </o:OLEObject>
        </w:object>
      </w:r>
    </w:p>
    <w:p>
      <w:pPr>
        <w:jc w:val="center"/>
        <w:rPr>
          <w:rFonts w:hint="eastAsia" w:ascii="Times New Roman" w:hAnsi="Times New Roman" w:eastAsia="宋体" w:cs="Times New Roman"/>
          <w:b/>
          <w:bCs/>
          <w:sz w:val="22"/>
          <w:szCs w:val="22"/>
          <w:lang w:val="en-US" w:eastAsia="zh-CN"/>
        </w:rPr>
      </w:pPr>
      <w:r>
        <w:rPr>
          <w:rFonts w:hint="eastAsia" w:cs="Times New Roman"/>
          <w:b/>
          <w:bCs/>
          <w:sz w:val="22"/>
          <w:szCs w:val="22"/>
          <w:lang w:val="en-US" w:eastAsia="zh-CN"/>
        </w:rPr>
        <w:t xml:space="preserve">图4-25 </w:t>
      </w:r>
      <w:r>
        <w:rPr>
          <w:rFonts w:hint="eastAsia" w:ascii="Times New Roman" w:hAnsi="Times New Roman" w:eastAsia="宋体" w:cs="Times New Roman"/>
          <w:b/>
          <w:bCs/>
          <w:sz w:val="22"/>
          <w:szCs w:val="22"/>
          <w:lang w:val="en-US" w:eastAsia="zh-CN"/>
        </w:rPr>
        <w:t>电涡流互感式传感器原理结构</w:t>
      </w:r>
    </w:p>
    <w:p>
      <w:pPr>
        <w:rPr>
          <w:rFonts w:hint="eastAsia" w:ascii="宋体" w:hAnsi="宋体" w:eastAsia="宋体" w:cs="宋体"/>
          <w:sz w:val="24"/>
          <w:szCs w:val="24"/>
        </w:rPr>
      </w:pPr>
      <w:r>
        <w:rPr>
          <w:rFonts w:hint="eastAsia"/>
        </w:rPr>
        <w:t>通过后续电路（如阻抗变换器、鉴频电路）将线圈阻抗变化转换为电压信号，即可</w:t>
      </w:r>
      <w:r>
        <w:rPr>
          <w:rFonts w:hint="eastAsia" w:ascii="宋体" w:hAnsi="宋体" w:eastAsia="宋体" w:cs="宋体"/>
          <w:sz w:val="24"/>
          <w:szCs w:val="24"/>
        </w:rPr>
        <w:t>实现对被测量的检测。</w:t>
      </w:r>
    </w:p>
    <w:p>
      <w:pPr>
        <w:rPr>
          <w:rFonts w:hint="eastAsia" w:ascii="宋体" w:hAnsi="宋体" w:eastAsia="宋体" w:cs="宋体"/>
          <w:sz w:val="24"/>
          <w:szCs w:val="24"/>
          <w:lang w:val="en-US" w:eastAsia="zh-CN"/>
        </w:rPr>
      </w:pPr>
      <w:r>
        <w:rPr>
          <w:rFonts w:hint="eastAsia" w:ascii="宋体" w:hAnsi="宋体" w:eastAsia="宋体" w:cs="宋体"/>
          <w:sz w:val="24"/>
          <w:szCs w:val="24"/>
        </w:rPr>
        <w:t>根据应用场景，电涡流式传感器可分为：高频反射式</w:t>
      </w:r>
      <w:r>
        <w:rPr>
          <w:rFonts w:hint="eastAsia" w:ascii="宋体" w:hAnsi="宋体" w:eastAsia="宋体" w:cs="宋体"/>
          <w:sz w:val="24"/>
          <w:szCs w:val="24"/>
          <w:lang w:val="en-US" w:eastAsia="zh-CN"/>
        </w:rPr>
        <w:t>和</w:t>
      </w:r>
      <w:r>
        <w:rPr>
          <w:rFonts w:hint="eastAsia" w:ascii="宋体" w:hAnsi="宋体" w:eastAsia="宋体" w:cs="宋体"/>
          <w:sz w:val="24"/>
          <w:szCs w:val="24"/>
        </w:rPr>
        <w:t>低频透射式</w:t>
      </w:r>
      <w:r>
        <w:rPr>
          <w:rFonts w:hint="eastAsia" w:ascii="宋体" w:hAnsi="宋体" w:eastAsia="宋体" w:cs="宋体"/>
          <w:sz w:val="24"/>
          <w:szCs w:val="24"/>
          <w:lang w:eastAsia="zh-CN"/>
        </w:rPr>
        <w:t>。</w:t>
      </w:r>
    </w:p>
    <w:p>
      <w:pPr>
        <w:rPr>
          <w:rFonts w:hint="eastAsia" w:ascii="宋体" w:hAnsi="宋体" w:eastAsia="宋体" w:cs="宋体"/>
          <w:sz w:val="24"/>
          <w:szCs w:val="24"/>
        </w:rPr>
      </w:pPr>
      <w:r>
        <w:rPr>
          <w:rFonts w:hint="eastAsia" w:ascii="宋体" w:hAnsi="宋体" w:eastAsia="宋体" w:cs="宋体"/>
          <w:sz w:val="24"/>
          <w:szCs w:val="24"/>
        </w:rPr>
        <w:t>高频反射式</w:t>
      </w:r>
      <w:r>
        <w:rPr>
          <w:rFonts w:hint="eastAsia" w:ascii="宋体" w:hAnsi="宋体" w:eastAsia="宋体" w:cs="宋体"/>
          <w:sz w:val="24"/>
          <w:szCs w:val="24"/>
          <w:lang w:eastAsia="zh-CN"/>
        </w:rPr>
        <w:t>：</w:t>
      </w:r>
      <w:r>
        <w:rPr>
          <w:rFonts w:hint="eastAsia" w:ascii="宋体" w:hAnsi="宋体" w:eastAsia="宋体" w:cs="宋体"/>
          <w:sz w:val="24"/>
          <w:szCs w:val="24"/>
        </w:rPr>
        <w:t>线圈与金属件间距</w:t>
      </w:r>
      <w:r>
        <w:rPr>
          <w:rFonts w:hint="default" w:ascii="Times New Roman" w:hAnsi="Times New Roman" w:eastAsia="宋体" w:cs="Times New Roman"/>
          <w:i/>
          <w:iCs/>
          <w:sz w:val="24"/>
          <w:szCs w:val="24"/>
        </w:rPr>
        <w:t>d</w:t>
      </w:r>
      <w:r>
        <w:rPr>
          <w:rFonts w:hint="eastAsia" w:ascii="宋体" w:hAnsi="宋体" w:eastAsia="宋体" w:cs="宋体"/>
          <w:sz w:val="24"/>
          <w:szCs w:val="24"/>
        </w:rPr>
        <w:t>变化时，涡流强度改变，适用于位移（如轴系径向跳动检测）、振动（如电机转子振动监测）；</w:t>
      </w:r>
    </w:p>
    <w:p>
      <w:pPr>
        <w:rPr>
          <w:rFonts w:hint="eastAsia" w:ascii="宋体" w:hAnsi="宋体" w:eastAsia="宋体" w:cs="宋体"/>
          <w:sz w:val="24"/>
          <w:szCs w:val="24"/>
        </w:rPr>
      </w:pPr>
      <w:r>
        <w:rPr>
          <w:rFonts w:hint="eastAsia" w:ascii="宋体" w:hAnsi="宋体" w:eastAsia="宋体" w:cs="宋体"/>
          <w:sz w:val="24"/>
          <w:szCs w:val="24"/>
        </w:rPr>
        <w:t>低频透射式：金属件穿过两个对置线圈（发射线圈+接收线圈），涡流会削弱透射磁场，适用于金属板厚度测量（如钢板轧制厚度反馈）、金属件探伤（如表面裂纹检测）。</w:t>
      </w:r>
    </w:p>
    <w:p>
      <w:pPr>
        <w:pStyle w:val="4"/>
        <w:bidi w:val="0"/>
        <w:rPr>
          <w:rFonts w:hint="eastAsia" w:eastAsia="宋体"/>
          <w:lang w:val="en-US" w:eastAsia="zh-CN"/>
        </w:rPr>
      </w:pPr>
      <w:r>
        <w:rPr>
          <w:rFonts w:hint="eastAsia"/>
          <w:lang w:val="en-US" w:eastAsia="zh-CN"/>
        </w:rPr>
        <w:t>4.2.4电</w:t>
      </w:r>
      <w:r>
        <w:rPr>
          <w:rFonts w:hint="eastAsia"/>
        </w:rPr>
        <w:t>感式传感器</w:t>
      </w:r>
      <w:r>
        <w:rPr>
          <w:rFonts w:hint="eastAsia"/>
          <w:lang w:val="en-US" w:eastAsia="zh-CN"/>
        </w:rPr>
        <w:t>对比分析</w:t>
      </w:r>
    </w:p>
    <w:p>
      <w:pPr>
        <w:rPr>
          <w:rFonts w:hint="eastAsia"/>
          <w:lang w:val="en-US" w:eastAsia="zh-CN"/>
        </w:rPr>
      </w:pPr>
      <w:r>
        <w:rPr>
          <w:rFonts w:hint="eastAsia" w:ascii="宋体" w:hAnsi="宋体" w:eastAsia="宋体" w:cs="宋体"/>
          <w:sz w:val="24"/>
          <w:szCs w:val="24"/>
          <w:lang w:val="en-US" w:eastAsia="zh-CN"/>
        </w:rPr>
        <w:t>电感式传感器的分类逻</w:t>
      </w:r>
      <w:r>
        <w:rPr>
          <w:rFonts w:hint="eastAsia"/>
          <w:lang w:val="en-US" w:eastAsia="zh-CN"/>
        </w:rPr>
        <w:t>辑主要基于电感量变化的实现方式，可分为三大类：自感式、互感式（差动变压器式）和电涡流式，各类传感器的结构、原理和适用场景如表格4-7所示，差异显著。</w:t>
      </w:r>
    </w:p>
    <w:p>
      <w:pPr>
        <w:jc w:val="center"/>
        <w:rPr>
          <w:rFonts w:hint="default" w:ascii="Times New Roman" w:hAnsi="Times New Roman" w:eastAsia="宋体" w:cs="Times New Roman"/>
          <w:b/>
          <w:bCs/>
          <w:sz w:val="22"/>
          <w:szCs w:val="22"/>
          <w:lang w:val="en-US" w:eastAsia="zh-CN"/>
        </w:rPr>
      </w:pPr>
      <w:r>
        <w:rPr>
          <w:rFonts w:hint="eastAsia" w:cs="Times New Roman"/>
          <w:b/>
          <w:bCs/>
          <w:sz w:val="22"/>
          <w:szCs w:val="22"/>
          <w:lang w:val="en-US" w:eastAsia="zh-CN"/>
        </w:rPr>
        <w:t xml:space="preserve">表4-7 </w:t>
      </w:r>
      <w:r>
        <w:rPr>
          <w:rFonts w:hint="eastAsia" w:ascii="Times New Roman" w:hAnsi="Times New Roman" w:eastAsia="宋体" w:cs="Times New Roman"/>
          <w:b/>
          <w:bCs/>
          <w:sz w:val="22"/>
          <w:szCs w:val="22"/>
          <w:lang w:val="en-US" w:eastAsia="zh-CN"/>
        </w:rPr>
        <w:t>各类</w:t>
      </w:r>
      <w:r>
        <w:rPr>
          <w:rFonts w:hint="eastAsia" w:cs="Times New Roman"/>
          <w:b/>
          <w:bCs/>
          <w:sz w:val="22"/>
          <w:szCs w:val="22"/>
          <w:lang w:val="en-US" w:eastAsia="zh-CN"/>
        </w:rPr>
        <w:t>电感式</w:t>
      </w:r>
      <w:r>
        <w:rPr>
          <w:rFonts w:hint="eastAsia" w:ascii="Times New Roman" w:hAnsi="Times New Roman" w:eastAsia="宋体" w:cs="Times New Roman"/>
          <w:b/>
          <w:bCs/>
          <w:sz w:val="22"/>
          <w:szCs w:val="22"/>
          <w:lang w:val="en-US" w:eastAsia="zh-CN"/>
        </w:rPr>
        <w:t>传感器对比</w:t>
      </w:r>
      <w:r>
        <w:rPr>
          <w:rFonts w:hint="eastAsia" w:cs="Times New Roman"/>
          <w:b/>
          <w:bCs/>
          <w:sz w:val="22"/>
          <w:szCs w:val="22"/>
          <w:lang w:val="en-US" w:eastAsia="zh-CN"/>
        </w:rPr>
        <w:t>分析</w:t>
      </w:r>
    </w:p>
    <w:tbl>
      <w:tblPr>
        <w:tblStyle w:val="7"/>
        <w:tblW w:w="0" w:type="auto"/>
        <w:tblInd w:w="0" w:type="dxa"/>
        <w:tblBorders>
          <w:top w:val="none" w:color="auto" w:sz="0" w:space="0"/>
          <w:left w:val="single" w:color="auto" w:sz="2" w:space="0"/>
          <w:bottom w:val="single" w:color="auto" w:sz="2" w:space="0"/>
          <w:right w:val="single" w:color="auto" w:sz="2" w:space="0"/>
          <w:insideH w:val="none" w:color="auto" w:sz="0" w:space="0"/>
          <w:insideV w:val="none" w:color="auto" w:sz="0" w:space="0"/>
        </w:tblBorders>
        <w:shd w:val="clear" w:color="auto" w:fill="FFFFFF"/>
        <w:tblLayout w:type="autofit"/>
        <w:tblCellMar>
          <w:top w:w="0" w:type="dxa"/>
          <w:left w:w="0" w:type="dxa"/>
          <w:bottom w:w="0" w:type="dxa"/>
          <w:right w:w="0" w:type="dxa"/>
        </w:tblCellMar>
      </w:tblPr>
      <w:tblGrid>
        <w:gridCol w:w="1297"/>
        <w:gridCol w:w="1997"/>
        <w:gridCol w:w="1759"/>
        <w:gridCol w:w="2173"/>
        <w:gridCol w:w="1512"/>
      </w:tblGrid>
      <w:tr>
        <w:tblPrEx>
          <w:tblBorders>
            <w:top w:val="none" w:color="auto" w:sz="0" w:space="0"/>
            <w:left w:val="single" w:color="auto" w:sz="2" w:space="0"/>
            <w:bottom w:val="single" w:color="auto" w:sz="2" w:space="0"/>
            <w:right w:val="single" w:color="auto" w:sz="2" w:space="0"/>
            <w:insideH w:val="none" w:color="auto" w:sz="0" w:space="0"/>
            <w:insideV w:val="none" w:color="auto" w:sz="0" w:space="0"/>
          </w:tblBorders>
          <w:tblCellMar>
            <w:top w:w="0" w:type="dxa"/>
            <w:left w:w="0" w:type="dxa"/>
            <w:bottom w:w="0" w:type="dxa"/>
            <w:right w:w="0" w:type="dxa"/>
          </w:tblCellMar>
        </w:tblPrEx>
        <w:trPr>
          <w:tblHeader/>
        </w:trPr>
        <w:tc>
          <w:tcPr>
            <w:tcW w:w="0" w:type="auto"/>
            <w:tcBorders>
              <w:top w:val="nil"/>
              <w:left w:val="nil"/>
              <w:bottom w:val="nil"/>
              <w:right w:val="single" w:color="auto" w:sz="4" w:space="0"/>
            </w:tcBorders>
            <w:shd w:val="clear" w:color="auto" w:fill="CBF5E1"/>
            <w:tcMar>
              <w:top w:w="144" w:type="dxa"/>
              <w:left w:w="216" w:type="dxa"/>
              <w:bottom w:w="144" w:type="dxa"/>
              <w:right w:w="216" w:type="dxa"/>
            </w:tcMar>
            <w:vAlign w:val="center"/>
          </w:tcPr>
          <w:p>
            <w:pPr>
              <w:keepNext w:val="0"/>
              <w:keepLines w:val="0"/>
              <w:widowControl/>
              <w:suppressLineNumbers w:val="0"/>
              <w:spacing w:before="0" w:beforeAutospacing="0" w:after="0" w:afterAutospacing="0" w:line="336" w:lineRule="atLeast"/>
              <w:ind w:left="0" w:leftChars="0" w:right="0" w:firstLine="0" w:firstLineChars="0"/>
              <w:jc w:val="center"/>
              <w:rPr>
                <w:rFonts w:hint="default" w:ascii="Times New Roman" w:hAnsi="Times New Roman" w:eastAsia="Segoe UI" w:cs="Times New Roman"/>
                <w:b/>
                <w:bCs/>
                <w:i w:val="0"/>
                <w:iCs w:val="0"/>
                <w:caps w:val="0"/>
                <w:color w:val="000000"/>
                <w:spacing w:val="0"/>
                <w:sz w:val="19"/>
                <w:szCs w:val="19"/>
              </w:rPr>
            </w:pPr>
            <w:r>
              <w:rPr>
                <w:rFonts w:hint="default" w:ascii="Times New Roman" w:hAnsi="Times New Roman" w:eastAsia="Segoe UI" w:cs="Times New Roman"/>
                <w:b/>
                <w:bCs/>
                <w:i w:val="0"/>
                <w:iCs w:val="0"/>
                <w:caps w:val="0"/>
                <w:color w:val="000000"/>
                <w:spacing w:val="0"/>
                <w:kern w:val="0"/>
                <w:sz w:val="19"/>
                <w:szCs w:val="19"/>
                <w:lang w:val="en-US" w:eastAsia="zh-CN" w:bidi="ar"/>
              </w:rPr>
              <w:t>类别</w:t>
            </w:r>
          </w:p>
        </w:tc>
        <w:tc>
          <w:tcPr>
            <w:tcW w:w="0" w:type="auto"/>
            <w:tcBorders>
              <w:top w:val="nil"/>
              <w:left w:val="nil"/>
              <w:bottom w:val="nil"/>
              <w:right w:val="single" w:color="auto" w:sz="4" w:space="0"/>
            </w:tcBorders>
            <w:shd w:val="clear" w:color="auto" w:fill="CBF5E1"/>
            <w:tcMar>
              <w:top w:w="144" w:type="dxa"/>
              <w:left w:w="216" w:type="dxa"/>
              <w:bottom w:w="144" w:type="dxa"/>
              <w:right w:w="216" w:type="dxa"/>
            </w:tcMar>
            <w:vAlign w:val="center"/>
          </w:tcPr>
          <w:p>
            <w:pPr>
              <w:keepNext w:val="0"/>
              <w:keepLines w:val="0"/>
              <w:widowControl/>
              <w:suppressLineNumbers w:val="0"/>
              <w:spacing w:before="0" w:beforeAutospacing="0" w:after="0" w:afterAutospacing="0" w:line="336" w:lineRule="atLeast"/>
              <w:ind w:left="0" w:leftChars="0" w:right="0" w:firstLine="0" w:firstLineChars="0"/>
              <w:jc w:val="center"/>
              <w:rPr>
                <w:rFonts w:hint="default" w:ascii="Times New Roman" w:hAnsi="Times New Roman" w:eastAsia="Segoe UI" w:cs="Times New Roman"/>
                <w:b/>
                <w:bCs/>
                <w:i w:val="0"/>
                <w:iCs w:val="0"/>
                <w:caps w:val="0"/>
                <w:color w:val="000000"/>
                <w:spacing w:val="0"/>
                <w:sz w:val="19"/>
                <w:szCs w:val="19"/>
              </w:rPr>
            </w:pPr>
            <w:r>
              <w:rPr>
                <w:rFonts w:hint="default" w:ascii="Times New Roman" w:hAnsi="Times New Roman" w:eastAsia="Segoe UI" w:cs="Times New Roman"/>
                <w:b/>
                <w:bCs/>
                <w:i w:val="0"/>
                <w:iCs w:val="0"/>
                <w:caps w:val="0"/>
                <w:color w:val="000000"/>
                <w:spacing w:val="0"/>
                <w:kern w:val="0"/>
                <w:sz w:val="19"/>
                <w:szCs w:val="19"/>
                <w:lang w:val="en-US" w:eastAsia="zh-CN" w:bidi="ar"/>
              </w:rPr>
              <w:t>核心原理</w:t>
            </w:r>
          </w:p>
        </w:tc>
        <w:tc>
          <w:tcPr>
            <w:tcW w:w="0" w:type="auto"/>
            <w:tcBorders>
              <w:top w:val="nil"/>
              <w:left w:val="nil"/>
              <w:bottom w:val="nil"/>
              <w:right w:val="single" w:color="auto" w:sz="4" w:space="0"/>
            </w:tcBorders>
            <w:shd w:val="clear" w:color="auto" w:fill="CBF5E1"/>
            <w:tcMar>
              <w:top w:w="144" w:type="dxa"/>
              <w:left w:w="216" w:type="dxa"/>
              <w:bottom w:w="144" w:type="dxa"/>
              <w:right w:w="216" w:type="dxa"/>
            </w:tcMar>
            <w:vAlign w:val="center"/>
          </w:tcPr>
          <w:p>
            <w:pPr>
              <w:keepNext w:val="0"/>
              <w:keepLines w:val="0"/>
              <w:widowControl/>
              <w:suppressLineNumbers w:val="0"/>
              <w:spacing w:before="0" w:beforeAutospacing="0" w:after="0" w:afterAutospacing="0" w:line="336" w:lineRule="atLeast"/>
              <w:ind w:left="0" w:leftChars="0" w:right="0" w:firstLine="0" w:firstLineChars="0"/>
              <w:jc w:val="center"/>
              <w:rPr>
                <w:rFonts w:hint="default" w:ascii="Times New Roman" w:hAnsi="Times New Roman" w:eastAsia="Segoe UI" w:cs="Times New Roman"/>
                <w:b/>
                <w:bCs/>
                <w:i w:val="0"/>
                <w:iCs w:val="0"/>
                <w:caps w:val="0"/>
                <w:color w:val="000000"/>
                <w:spacing w:val="0"/>
                <w:sz w:val="19"/>
                <w:szCs w:val="19"/>
              </w:rPr>
            </w:pPr>
            <w:r>
              <w:rPr>
                <w:rFonts w:hint="default" w:ascii="Times New Roman" w:hAnsi="Times New Roman" w:eastAsia="Segoe UI" w:cs="Times New Roman"/>
                <w:b/>
                <w:bCs/>
                <w:i w:val="0"/>
                <w:iCs w:val="0"/>
                <w:caps w:val="0"/>
                <w:color w:val="000000"/>
                <w:spacing w:val="0"/>
                <w:kern w:val="0"/>
                <w:sz w:val="19"/>
                <w:szCs w:val="19"/>
                <w:lang w:val="en-US" w:eastAsia="zh-CN" w:bidi="ar"/>
              </w:rPr>
              <w:t>结构特点</w:t>
            </w:r>
          </w:p>
        </w:tc>
        <w:tc>
          <w:tcPr>
            <w:tcW w:w="0" w:type="auto"/>
            <w:tcBorders>
              <w:top w:val="nil"/>
              <w:left w:val="nil"/>
              <w:bottom w:val="nil"/>
              <w:right w:val="single" w:color="auto" w:sz="4" w:space="0"/>
            </w:tcBorders>
            <w:shd w:val="clear" w:color="auto" w:fill="CBF5E1"/>
            <w:tcMar>
              <w:top w:w="144" w:type="dxa"/>
              <w:left w:w="216" w:type="dxa"/>
              <w:bottom w:w="144" w:type="dxa"/>
              <w:right w:w="216" w:type="dxa"/>
            </w:tcMar>
            <w:vAlign w:val="center"/>
          </w:tcPr>
          <w:p>
            <w:pPr>
              <w:keepNext w:val="0"/>
              <w:keepLines w:val="0"/>
              <w:widowControl/>
              <w:suppressLineNumbers w:val="0"/>
              <w:spacing w:before="0" w:beforeAutospacing="0" w:after="0" w:afterAutospacing="0" w:line="336" w:lineRule="atLeast"/>
              <w:ind w:left="0" w:leftChars="0" w:right="0" w:firstLine="0" w:firstLineChars="0"/>
              <w:jc w:val="center"/>
              <w:rPr>
                <w:rFonts w:hint="default" w:ascii="Times New Roman" w:hAnsi="Times New Roman" w:eastAsia="Segoe UI" w:cs="Times New Roman"/>
                <w:b/>
                <w:bCs/>
                <w:i w:val="0"/>
                <w:iCs w:val="0"/>
                <w:caps w:val="0"/>
                <w:color w:val="000000"/>
                <w:spacing w:val="0"/>
                <w:sz w:val="19"/>
                <w:szCs w:val="19"/>
              </w:rPr>
            </w:pPr>
            <w:r>
              <w:rPr>
                <w:rFonts w:hint="default" w:ascii="Times New Roman" w:hAnsi="Times New Roman" w:eastAsia="Segoe UI" w:cs="Times New Roman"/>
                <w:b/>
                <w:bCs/>
                <w:i w:val="0"/>
                <w:iCs w:val="0"/>
                <w:caps w:val="0"/>
                <w:color w:val="000000"/>
                <w:spacing w:val="0"/>
                <w:kern w:val="0"/>
                <w:sz w:val="19"/>
                <w:szCs w:val="19"/>
                <w:lang w:val="en-US" w:eastAsia="zh-CN" w:bidi="ar"/>
              </w:rPr>
              <w:t>适用被测量</w:t>
            </w:r>
          </w:p>
        </w:tc>
        <w:tc>
          <w:tcPr>
            <w:tcW w:w="0" w:type="auto"/>
            <w:tcBorders>
              <w:top w:val="nil"/>
              <w:left w:val="nil"/>
              <w:bottom w:val="nil"/>
              <w:right w:val="nil"/>
            </w:tcBorders>
            <w:shd w:val="clear" w:color="auto" w:fill="CBF5E1"/>
            <w:tcMar>
              <w:top w:w="144" w:type="dxa"/>
              <w:left w:w="216" w:type="dxa"/>
              <w:bottom w:w="144" w:type="dxa"/>
              <w:right w:w="216" w:type="dxa"/>
            </w:tcMar>
            <w:vAlign w:val="center"/>
          </w:tcPr>
          <w:p>
            <w:pPr>
              <w:keepNext w:val="0"/>
              <w:keepLines w:val="0"/>
              <w:widowControl/>
              <w:suppressLineNumbers w:val="0"/>
              <w:spacing w:before="0" w:beforeAutospacing="0" w:after="0" w:afterAutospacing="0" w:line="336" w:lineRule="atLeast"/>
              <w:ind w:left="0" w:leftChars="0" w:right="0" w:firstLine="0" w:firstLineChars="0"/>
              <w:jc w:val="center"/>
              <w:rPr>
                <w:rFonts w:hint="default" w:ascii="Times New Roman" w:hAnsi="Times New Roman" w:eastAsia="Segoe UI" w:cs="Times New Roman"/>
                <w:b/>
                <w:bCs/>
                <w:i w:val="0"/>
                <w:iCs w:val="0"/>
                <w:caps w:val="0"/>
                <w:color w:val="000000"/>
                <w:spacing w:val="0"/>
                <w:sz w:val="19"/>
                <w:szCs w:val="19"/>
              </w:rPr>
            </w:pPr>
            <w:r>
              <w:rPr>
                <w:rFonts w:hint="default" w:ascii="Times New Roman" w:hAnsi="Times New Roman" w:eastAsia="Segoe UI" w:cs="Times New Roman"/>
                <w:b/>
                <w:bCs/>
                <w:i w:val="0"/>
                <w:iCs w:val="0"/>
                <w:caps w:val="0"/>
                <w:color w:val="000000"/>
                <w:spacing w:val="0"/>
                <w:kern w:val="0"/>
                <w:sz w:val="19"/>
                <w:szCs w:val="19"/>
                <w:lang w:val="en-US" w:eastAsia="zh-CN" w:bidi="ar"/>
              </w:rPr>
              <w:t>典型优势</w:t>
            </w:r>
          </w:p>
        </w:tc>
      </w:tr>
      <w:tr>
        <w:tblPrEx>
          <w:tblBorders>
            <w:top w:val="single" w:color="auto" w:sz="4" w:space="0"/>
            <w:left w:val="single" w:color="auto" w:sz="2" w:space="0"/>
            <w:bottom w:val="single" w:color="auto" w:sz="2" w:space="0"/>
            <w:right w:val="single" w:color="auto" w:sz="2" w:space="0"/>
            <w:insideH w:val="none" w:color="auto" w:sz="0" w:space="0"/>
            <w:insideV w:val="none" w:color="auto" w:sz="0" w:space="0"/>
          </w:tblBorders>
          <w:shd w:val="clear" w:color="auto" w:fill="FFFFFF"/>
          <w:tblCellMar>
            <w:top w:w="0" w:type="dxa"/>
            <w:left w:w="0" w:type="dxa"/>
            <w:bottom w:w="0" w:type="dxa"/>
            <w:right w:w="0" w:type="dxa"/>
          </w:tblCellMar>
        </w:tblPrEx>
        <w:tc>
          <w:tcPr>
            <w:tcW w:w="0" w:type="auto"/>
            <w:tcBorders>
              <w:top w:val="nil"/>
              <w:left w:val="nil"/>
              <w:bottom w:val="nil"/>
              <w:right w:val="single" w:color="auto" w:sz="4" w:space="0"/>
            </w:tcBorders>
            <w:shd w:val="clear" w:color="auto" w:fill="FFFFFF"/>
            <w:tcMar>
              <w:top w:w="144" w:type="dxa"/>
              <w:left w:w="216" w:type="dxa"/>
              <w:bottom w:w="144" w:type="dxa"/>
              <w:right w:w="216" w:type="dxa"/>
            </w:tcMar>
            <w:vAlign w:val="center"/>
          </w:tcPr>
          <w:p>
            <w:pPr>
              <w:keepNext w:val="0"/>
              <w:keepLines w:val="0"/>
              <w:widowControl/>
              <w:suppressLineNumbers w:val="0"/>
              <w:spacing w:before="0" w:beforeAutospacing="0" w:after="0" w:afterAutospacing="0" w:line="336" w:lineRule="atLeast"/>
              <w:ind w:left="0" w:leftChars="0" w:right="0" w:firstLine="0" w:firstLineChars="0"/>
              <w:jc w:val="left"/>
              <w:rPr>
                <w:rFonts w:hint="default" w:ascii="Times New Roman" w:hAnsi="Times New Roman" w:eastAsia="Segoe UI" w:cs="Times New Roman"/>
                <w:i w:val="0"/>
                <w:iCs w:val="0"/>
                <w:caps w:val="0"/>
                <w:color w:val="000000"/>
                <w:spacing w:val="0"/>
                <w:sz w:val="19"/>
                <w:szCs w:val="19"/>
              </w:rPr>
            </w:pPr>
            <w:r>
              <w:rPr>
                <w:rFonts w:hint="default" w:ascii="Times New Roman" w:hAnsi="Times New Roman" w:eastAsia="Segoe UI" w:cs="Times New Roman"/>
                <w:i w:val="0"/>
                <w:iCs w:val="0"/>
                <w:caps w:val="0"/>
                <w:color w:val="000000"/>
                <w:spacing w:val="0"/>
                <w:kern w:val="0"/>
                <w:sz w:val="19"/>
                <w:szCs w:val="19"/>
                <w:lang w:val="en-US" w:eastAsia="zh-CN" w:bidi="ar"/>
              </w:rPr>
              <w:t>自感式</w:t>
            </w:r>
          </w:p>
        </w:tc>
        <w:tc>
          <w:tcPr>
            <w:tcW w:w="0" w:type="auto"/>
            <w:tcBorders>
              <w:top w:val="nil"/>
              <w:left w:val="nil"/>
              <w:bottom w:val="nil"/>
              <w:right w:val="single" w:color="auto" w:sz="4" w:space="0"/>
            </w:tcBorders>
            <w:shd w:val="clear" w:color="auto" w:fill="FFFFFF"/>
            <w:tcMar>
              <w:top w:w="144" w:type="dxa"/>
              <w:left w:w="216" w:type="dxa"/>
              <w:bottom w:w="144" w:type="dxa"/>
              <w:right w:w="216" w:type="dxa"/>
            </w:tcMar>
            <w:vAlign w:val="center"/>
          </w:tcPr>
          <w:p>
            <w:pPr>
              <w:keepNext w:val="0"/>
              <w:keepLines w:val="0"/>
              <w:widowControl/>
              <w:suppressLineNumbers w:val="0"/>
              <w:spacing w:before="0" w:beforeAutospacing="0" w:after="0" w:afterAutospacing="0" w:line="336" w:lineRule="atLeast"/>
              <w:ind w:left="0" w:leftChars="0" w:right="0" w:firstLine="0" w:firstLineChars="0"/>
              <w:jc w:val="left"/>
              <w:rPr>
                <w:rFonts w:hint="default" w:ascii="Times New Roman" w:hAnsi="Times New Roman" w:eastAsia="Segoe UI" w:cs="Times New Roman"/>
                <w:i w:val="0"/>
                <w:iCs w:val="0"/>
                <w:caps w:val="0"/>
                <w:color w:val="000000"/>
                <w:spacing w:val="0"/>
                <w:sz w:val="19"/>
                <w:szCs w:val="19"/>
              </w:rPr>
            </w:pPr>
            <w:r>
              <w:rPr>
                <w:rFonts w:hint="default" w:ascii="Times New Roman" w:hAnsi="Times New Roman" w:eastAsia="Segoe UI" w:cs="Times New Roman"/>
                <w:i w:val="0"/>
                <w:iCs w:val="0"/>
                <w:caps w:val="0"/>
                <w:color w:val="000000"/>
                <w:spacing w:val="0"/>
                <w:kern w:val="0"/>
                <w:sz w:val="19"/>
                <w:szCs w:val="19"/>
                <w:lang w:val="en-US" w:eastAsia="zh-CN" w:bidi="ar"/>
              </w:rPr>
              <w:t>单线圈电感量随磁路磁阻变化</w:t>
            </w:r>
          </w:p>
        </w:tc>
        <w:tc>
          <w:tcPr>
            <w:tcW w:w="0" w:type="auto"/>
            <w:tcBorders>
              <w:top w:val="nil"/>
              <w:left w:val="nil"/>
              <w:bottom w:val="nil"/>
              <w:right w:val="single" w:color="auto" w:sz="4" w:space="0"/>
            </w:tcBorders>
            <w:shd w:val="clear" w:color="auto" w:fill="FFFFFF"/>
            <w:tcMar>
              <w:top w:w="144" w:type="dxa"/>
              <w:left w:w="216" w:type="dxa"/>
              <w:bottom w:w="144" w:type="dxa"/>
              <w:right w:w="216" w:type="dxa"/>
            </w:tcMar>
            <w:vAlign w:val="center"/>
          </w:tcPr>
          <w:p>
            <w:pPr>
              <w:keepNext w:val="0"/>
              <w:keepLines w:val="0"/>
              <w:widowControl/>
              <w:suppressLineNumbers w:val="0"/>
              <w:spacing w:before="0" w:beforeAutospacing="0" w:after="0" w:afterAutospacing="0" w:line="336" w:lineRule="atLeast"/>
              <w:ind w:left="0" w:leftChars="0" w:right="0" w:firstLine="0" w:firstLineChars="0"/>
              <w:jc w:val="left"/>
              <w:rPr>
                <w:rFonts w:hint="default" w:ascii="Times New Roman" w:hAnsi="Times New Roman" w:eastAsia="Segoe UI" w:cs="Times New Roman"/>
                <w:i w:val="0"/>
                <w:iCs w:val="0"/>
                <w:caps w:val="0"/>
                <w:color w:val="000000"/>
                <w:spacing w:val="0"/>
                <w:sz w:val="19"/>
                <w:szCs w:val="19"/>
              </w:rPr>
            </w:pPr>
            <w:r>
              <w:rPr>
                <w:rFonts w:hint="default" w:ascii="Times New Roman" w:hAnsi="Times New Roman" w:eastAsia="Segoe UI" w:cs="Times New Roman"/>
                <w:i w:val="0"/>
                <w:iCs w:val="0"/>
                <w:caps w:val="0"/>
                <w:color w:val="000000"/>
                <w:spacing w:val="0"/>
                <w:kern w:val="0"/>
                <w:sz w:val="19"/>
                <w:szCs w:val="19"/>
                <w:lang w:val="en-US" w:eastAsia="zh-CN" w:bidi="ar"/>
              </w:rPr>
              <w:t>含铁芯、线圈、衔铁（可动部分）</w:t>
            </w:r>
          </w:p>
        </w:tc>
        <w:tc>
          <w:tcPr>
            <w:tcW w:w="0" w:type="auto"/>
            <w:tcBorders>
              <w:top w:val="nil"/>
              <w:left w:val="nil"/>
              <w:bottom w:val="nil"/>
              <w:right w:val="single" w:color="auto" w:sz="4" w:space="0"/>
            </w:tcBorders>
            <w:shd w:val="clear" w:color="auto" w:fill="FFFFFF"/>
            <w:tcMar>
              <w:top w:w="144" w:type="dxa"/>
              <w:left w:w="216" w:type="dxa"/>
              <w:bottom w:w="144" w:type="dxa"/>
              <w:right w:w="216" w:type="dxa"/>
            </w:tcMar>
            <w:vAlign w:val="center"/>
          </w:tcPr>
          <w:p>
            <w:pPr>
              <w:keepNext w:val="0"/>
              <w:keepLines w:val="0"/>
              <w:widowControl/>
              <w:suppressLineNumbers w:val="0"/>
              <w:spacing w:before="0" w:beforeAutospacing="0" w:after="0" w:afterAutospacing="0" w:line="336" w:lineRule="atLeast"/>
              <w:ind w:left="0" w:leftChars="0" w:right="0" w:firstLine="0" w:firstLineChars="0"/>
              <w:jc w:val="left"/>
              <w:rPr>
                <w:rFonts w:hint="default" w:ascii="Times New Roman" w:hAnsi="Times New Roman" w:eastAsia="Segoe UI" w:cs="Times New Roman"/>
                <w:i w:val="0"/>
                <w:iCs w:val="0"/>
                <w:caps w:val="0"/>
                <w:color w:val="000000"/>
                <w:spacing w:val="0"/>
                <w:sz w:val="19"/>
                <w:szCs w:val="19"/>
              </w:rPr>
            </w:pPr>
            <w:r>
              <w:rPr>
                <w:rFonts w:hint="default" w:ascii="Times New Roman" w:hAnsi="Times New Roman" w:eastAsia="Segoe UI" w:cs="Times New Roman"/>
                <w:i w:val="0"/>
                <w:iCs w:val="0"/>
                <w:caps w:val="0"/>
                <w:color w:val="000000"/>
                <w:spacing w:val="0"/>
                <w:kern w:val="0"/>
                <w:sz w:val="19"/>
                <w:szCs w:val="19"/>
                <w:lang w:val="en-US" w:eastAsia="zh-CN" w:bidi="ar"/>
              </w:rPr>
              <w:t>微小位移（≤1</w:t>
            </w:r>
            <w:r>
              <w:rPr>
                <w:rFonts w:hint="default" w:ascii="Times New Roman" w:hAnsi="Times New Roman" w:eastAsia="Segoe UI" w:cs="Times New Roman"/>
                <w:i/>
                <w:iCs/>
                <w:caps w:val="0"/>
                <w:color w:val="000000"/>
                <w:spacing w:val="0"/>
                <w:kern w:val="0"/>
                <w:sz w:val="19"/>
                <w:szCs w:val="19"/>
                <w:lang w:val="en-US" w:eastAsia="zh-CN" w:bidi="ar"/>
              </w:rPr>
              <w:t>mm</w:t>
            </w:r>
            <w:r>
              <w:rPr>
                <w:rFonts w:hint="default" w:ascii="Times New Roman" w:hAnsi="Times New Roman" w:eastAsia="Segoe UI" w:cs="Times New Roman"/>
                <w:i w:val="0"/>
                <w:iCs w:val="0"/>
                <w:caps w:val="0"/>
                <w:color w:val="000000"/>
                <w:spacing w:val="0"/>
                <w:kern w:val="0"/>
                <w:sz w:val="19"/>
                <w:szCs w:val="19"/>
                <w:lang w:val="en-US" w:eastAsia="zh-CN" w:bidi="ar"/>
              </w:rPr>
              <w:t>）、压力、振动</w:t>
            </w:r>
          </w:p>
        </w:tc>
        <w:tc>
          <w:tcPr>
            <w:tcW w:w="0" w:type="auto"/>
            <w:tcBorders>
              <w:top w:val="nil"/>
              <w:left w:val="nil"/>
              <w:bottom w:val="nil"/>
              <w:right w:val="nil"/>
            </w:tcBorders>
            <w:shd w:val="clear" w:color="auto" w:fill="FFFFFF"/>
            <w:tcMar>
              <w:top w:w="144" w:type="dxa"/>
              <w:left w:w="216" w:type="dxa"/>
              <w:bottom w:w="144" w:type="dxa"/>
              <w:right w:w="216" w:type="dxa"/>
            </w:tcMar>
            <w:vAlign w:val="center"/>
          </w:tcPr>
          <w:p>
            <w:pPr>
              <w:keepNext w:val="0"/>
              <w:keepLines w:val="0"/>
              <w:widowControl/>
              <w:suppressLineNumbers w:val="0"/>
              <w:spacing w:before="0" w:beforeAutospacing="0" w:after="0" w:afterAutospacing="0" w:line="336" w:lineRule="atLeast"/>
              <w:ind w:left="0" w:leftChars="0" w:right="0" w:firstLine="0" w:firstLineChars="0"/>
              <w:jc w:val="left"/>
              <w:rPr>
                <w:rFonts w:hint="default" w:ascii="Times New Roman" w:hAnsi="Times New Roman" w:eastAsia="Segoe UI" w:cs="Times New Roman"/>
                <w:i w:val="0"/>
                <w:iCs w:val="0"/>
                <w:caps w:val="0"/>
                <w:color w:val="000000"/>
                <w:spacing w:val="0"/>
                <w:sz w:val="19"/>
                <w:szCs w:val="19"/>
              </w:rPr>
            </w:pPr>
            <w:r>
              <w:rPr>
                <w:rFonts w:hint="default" w:ascii="Times New Roman" w:hAnsi="Times New Roman" w:eastAsia="Segoe UI" w:cs="Times New Roman"/>
                <w:i w:val="0"/>
                <w:iCs w:val="0"/>
                <w:caps w:val="0"/>
                <w:color w:val="000000"/>
                <w:spacing w:val="0"/>
                <w:kern w:val="0"/>
                <w:sz w:val="19"/>
                <w:szCs w:val="19"/>
                <w:lang w:val="en-US" w:eastAsia="zh-CN" w:bidi="ar"/>
              </w:rPr>
              <w:t>结构最简单、成本低、响应快</w:t>
            </w:r>
          </w:p>
        </w:tc>
      </w:tr>
      <w:tr>
        <w:tblPrEx>
          <w:tblBorders>
            <w:top w:val="single" w:color="auto" w:sz="4" w:space="0"/>
            <w:left w:val="single" w:color="auto" w:sz="2" w:space="0"/>
            <w:bottom w:val="single" w:color="auto" w:sz="2" w:space="0"/>
            <w:right w:val="single" w:color="auto" w:sz="2" w:space="0"/>
            <w:insideH w:val="none" w:color="auto" w:sz="0" w:space="0"/>
            <w:insideV w:val="none" w:color="auto" w:sz="0" w:space="0"/>
          </w:tblBorders>
          <w:tblCellMar>
            <w:top w:w="0" w:type="dxa"/>
            <w:left w:w="0" w:type="dxa"/>
            <w:bottom w:w="0" w:type="dxa"/>
            <w:right w:w="0" w:type="dxa"/>
          </w:tblCellMar>
        </w:tblPrEx>
        <w:tc>
          <w:tcPr>
            <w:tcW w:w="0" w:type="auto"/>
            <w:tcBorders>
              <w:top w:val="nil"/>
              <w:left w:val="nil"/>
              <w:bottom w:val="nil"/>
              <w:right w:val="single" w:color="auto" w:sz="4" w:space="0"/>
            </w:tcBorders>
            <w:shd w:val="clear" w:color="auto" w:fill="FFFFFF"/>
            <w:tcMar>
              <w:top w:w="144" w:type="dxa"/>
              <w:left w:w="216" w:type="dxa"/>
              <w:bottom w:w="144" w:type="dxa"/>
              <w:right w:w="216" w:type="dxa"/>
            </w:tcMar>
            <w:vAlign w:val="center"/>
          </w:tcPr>
          <w:p>
            <w:pPr>
              <w:keepNext w:val="0"/>
              <w:keepLines w:val="0"/>
              <w:widowControl/>
              <w:suppressLineNumbers w:val="0"/>
              <w:spacing w:before="0" w:beforeAutospacing="0" w:after="0" w:afterAutospacing="0" w:line="336" w:lineRule="atLeast"/>
              <w:ind w:left="0" w:leftChars="0" w:right="0" w:firstLine="0" w:firstLineChars="0"/>
              <w:jc w:val="left"/>
              <w:rPr>
                <w:rFonts w:hint="default" w:ascii="Times New Roman" w:hAnsi="Times New Roman" w:eastAsia="Segoe UI" w:cs="Times New Roman"/>
                <w:i w:val="0"/>
                <w:iCs w:val="0"/>
                <w:caps w:val="0"/>
                <w:color w:val="000000"/>
                <w:spacing w:val="0"/>
                <w:sz w:val="19"/>
                <w:szCs w:val="19"/>
              </w:rPr>
            </w:pPr>
            <w:r>
              <w:rPr>
                <w:rFonts w:hint="default" w:ascii="Times New Roman" w:hAnsi="Times New Roman" w:eastAsia="Segoe UI" w:cs="Times New Roman"/>
                <w:i w:val="0"/>
                <w:iCs w:val="0"/>
                <w:caps w:val="0"/>
                <w:color w:val="000000"/>
                <w:spacing w:val="0"/>
                <w:kern w:val="0"/>
                <w:sz w:val="19"/>
                <w:szCs w:val="19"/>
                <w:lang w:val="en-US" w:eastAsia="zh-CN" w:bidi="ar"/>
              </w:rPr>
              <w:t>互感式（差动变压器式）</w:t>
            </w:r>
          </w:p>
        </w:tc>
        <w:tc>
          <w:tcPr>
            <w:tcW w:w="0" w:type="auto"/>
            <w:tcBorders>
              <w:top w:val="nil"/>
              <w:left w:val="nil"/>
              <w:bottom w:val="nil"/>
              <w:right w:val="single" w:color="auto" w:sz="4" w:space="0"/>
            </w:tcBorders>
            <w:shd w:val="clear" w:color="auto" w:fill="FFFFFF"/>
            <w:tcMar>
              <w:top w:w="144" w:type="dxa"/>
              <w:left w:w="216" w:type="dxa"/>
              <w:bottom w:w="144" w:type="dxa"/>
              <w:right w:w="216" w:type="dxa"/>
            </w:tcMar>
            <w:vAlign w:val="center"/>
          </w:tcPr>
          <w:p>
            <w:pPr>
              <w:keepNext w:val="0"/>
              <w:keepLines w:val="0"/>
              <w:widowControl/>
              <w:suppressLineNumbers w:val="0"/>
              <w:spacing w:before="0" w:beforeAutospacing="0" w:after="0" w:afterAutospacing="0" w:line="336" w:lineRule="atLeast"/>
              <w:ind w:left="0" w:leftChars="0" w:right="0" w:firstLine="0" w:firstLineChars="0"/>
              <w:jc w:val="left"/>
              <w:rPr>
                <w:rFonts w:hint="default" w:ascii="Times New Roman" w:hAnsi="Times New Roman" w:eastAsia="Segoe UI" w:cs="Times New Roman"/>
                <w:i w:val="0"/>
                <w:iCs w:val="0"/>
                <w:caps w:val="0"/>
                <w:color w:val="000000"/>
                <w:spacing w:val="0"/>
                <w:sz w:val="19"/>
                <w:szCs w:val="19"/>
              </w:rPr>
            </w:pPr>
            <w:r>
              <w:rPr>
                <w:rFonts w:hint="default" w:ascii="Times New Roman" w:hAnsi="Times New Roman" w:eastAsia="Segoe UI" w:cs="Times New Roman"/>
                <w:i w:val="0"/>
                <w:iCs w:val="0"/>
                <w:caps w:val="0"/>
                <w:color w:val="000000"/>
                <w:spacing w:val="0"/>
                <w:kern w:val="0"/>
                <w:sz w:val="19"/>
                <w:szCs w:val="19"/>
                <w:lang w:val="en-US" w:eastAsia="zh-CN" w:bidi="ar"/>
              </w:rPr>
              <w:t>互感系数随衔铁位移变化，输出差动电压</w:t>
            </w:r>
          </w:p>
        </w:tc>
        <w:tc>
          <w:tcPr>
            <w:tcW w:w="0" w:type="auto"/>
            <w:tcBorders>
              <w:top w:val="nil"/>
              <w:left w:val="nil"/>
              <w:bottom w:val="nil"/>
              <w:right w:val="single" w:color="auto" w:sz="4" w:space="0"/>
            </w:tcBorders>
            <w:shd w:val="clear" w:color="auto" w:fill="FFFFFF"/>
            <w:tcMar>
              <w:top w:w="144" w:type="dxa"/>
              <w:left w:w="216" w:type="dxa"/>
              <w:bottom w:w="144" w:type="dxa"/>
              <w:right w:w="216" w:type="dxa"/>
            </w:tcMar>
            <w:vAlign w:val="center"/>
          </w:tcPr>
          <w:p>
            <w:pPr>
              <w:keepNext w:val="0"/>
              <w:keepLines w:val="0"/>
              <w:widowControl/>
              <w:suppressLineNumbers w:val="0"/>
              <w:spacing w:before="0" w:beforeAutospacing="0" w:after="0" w:afterAutospacing="0" w:line="336" w:lineRule="atLeast"/>
              <w:ind w:left="0" w:leftChars="0" w:right="0" w:firstLine="0" w:firstLineChars="0"/>
              <w:jc w:val="left"/>
              <w:rPr>
                <w:rFonts w:hint="default" w:ascii="Times New Roman" w:hAnsi="Times New Roman" w:eastAsia="Segoe UI" w:cs="Times New Roman"/>
                <w:i w:val="0"/>
                <w:iCs w:val="0"/>
                <w:caps w:val="0"/>
                <w:color w:val="000000"/>
                <w:spacing w:val="0"/>
                <w:sz w:val="19"/>
                <w:szCs w:val="19"/>
              </w:rPr>
            </w:pPr>
            <w:r>
              <w:rPr>
                <w:rFonts w:hint="default" w:ascii="Times New Roman" w:hAnsi="Times New Roman" w:eastAsia="Segoe UI" w:cs="Times New Roman"/>
                <w:i w:val="0"/>
                <w:iCs w:val="0"/>
                <w:caps w:val="0"/>
                <w:color w:val="000000"/>
                <w:spacing w:val="0"/>
                <w:kern w:val="0"/>
                <w:sz w:val="19"/>
                <w:szCs w:val="19"/>
                <w:lang w:val="en-US" w:eastAsia="zh-CN" w:bidi="ar"/>
              </w:rPr>
              <w:t>初级线圈（激励）+两个反向串联的次级线圈</w:t>
            </w:r>
          </w:p>
        </w:tc>
        <w:tc>
          <w:tcPr>
            <w:tcW w:w="0" w:type="auto"/>
            <w:tcBorders>
              <w:top w:val="nil"/>
              <w:left w:val="nil"/>
              <w:bottom w:val="nil"/>
              <w:right w:val="single" w:color="auto" w:sz="4" w:space="0"/>
            </w:tcBorders>
            <w:shd w:val="clear" w:color="auto" w:fill="FFFFFF"/>
            <w:tcMar>
              <w:top w:w="144" w:type="dxa"/>
              <w:left w:w="216" w:type="dxa"/>
              <w:bottom w:w="144" w:type="dxa"/>
              <w:right w:w="216" w:type="dxa"/>
            </w:tcMar>
            <w:vAlign w:val="center"/>
          </w:tcPr>
          <w:p>
            <w:pPr>
              <w:keepNext w:val="0"/>
              <w:keepLines w:val="0"/>
              <w:widowControl/>
              <w:suppressLineNumbers w:val="0"/>
              <w:spacing w:before="0" w:beforeAutospacing="0" w:after="0" w:afterAutospacing="0" w:line="336" w:lineRule="atLeast"/>
              <w:ind w:left="0" w:leftChars="0" w:right="0" w:firstLine="0" w:firstLineChars="0"/>
              <w:jc w:val="left"/>
              <w:rPr>
                <w:rFonts w:hint="default" w:ascii="Times New Roman" w:hAnsi="Times New Roman" w:eastAsia="Segoe UI" w:cs="Times New Roman"/>
                <w:i w:val="0"/>
                <w:iCs w:val="0"/>
                <w:caps w:val="0"/>
                <w:color w:val="000000"/>
                <w:spacing w:val="0"/>
                <w:sz w:val="19"/>
                <w:szCs w:val="19"/>
              </w:rPr>
            </w:pPr>
            <w:r>
              <w:rPr>
                <w:rFonts w:hint="default" w:ascii="Times New Roman" w:hAnsi="Times New Roman" w:eastAsia="Segoe UI" w:cs="Times New Roman"/>
                <w:i w:val="0"/>
                <w:iCs w:val="0"/>
                <w:caps w:val="0"/>
                <w:color w:val="000000"/>
                <w:spacing w:val="0"/>
                <w:kern w:val="0"/>
                <w:sz w:val="19"/>
                <w:szCs w:val="19"/>
                <w:lang w:val="en-US" w:eastAsia="zh-CN" w:bidi="ar"/>
              </w:rPr>
              <w:t>中大型位移（几</w:t>
            </w:r>
            <w:r>
              <w:rPr>
                <w:rFonts w:hint="default" w:ascii="Times New Roman" w:hAnsi="Times New Roman" w:eastAsia="Segoe UI" w:cs="Times New Roman"/>
                <w:i/>
                <w:iCs/>
                <w:caps w:val="0"/>
                <w:color w:val="000000"/>
                <w:spacing w:val="0"/>
                <w:kern w:val="0"/>
                <w:sz w:val="19"/>
                <w:szCs w:val="19"/>
                <w:lang w:val="en-US" w:eastAsia="zh-CN" w:bidi="ar"/>
              </w:rPr>
              <w:t>mm</w:t>
            </w:r>
            <w:r>
              <w:rPr>
                <w:rFonts w:hint="default" w:ascii="Times New Roman" w:hAnsi="Times New Roman" w:eastAsia="Segoe UI" w:cs="Times New Roman"/>
                <w:i w:val="0"/>
                <w:iCs w:val="0"/>
                <w:caps w:val="0"/>
                <w:color w:val="000000"/>
                <w:spacing w:val="0"/>
                <w:kern w:val="0"/>
                <w:sz w:val="19"/>
                <w:szCs w:val="19"/>
                <w:lang w:val="en-US" w:eastAsia="zh-CN" w:bidi="ar"/>
              </w:rPr>
              <w:t>~ 几十</w:t>
            </w:r>
            <w:r>
              <w:rPr>
                <w:rFonts w:hint="default" w:ascii="Times New Roman" w:hAnsi="Times New Roman" w:eastAsia="Segoe UI" w:cs="Times New Roman"/>
                <w:i/>
                <w:iCs/>
                <w:caps w:val="0"/>
                <w:color w:val="000000"/>
                <w:spacing w:val="0"/>
                <w:kern w:val="0"/>
                <w:sz w:val="19"/>
                <w:szCs w:val="19"/>
                <w:lang w:val="en-US" w:eastAsia="zh-CN" w:bidi="ar"/>
              </w:rPr>
              <w:t>mm</w:t>
            </w:r>
            <w:r>
              <w:rPr>
                <w:rFonts w:hint="default" w:ascii="Times New Roman" w:hAnsi="Times New Roman" w:eastAsia="Segoe UI" w:cs="Times New Roman"/>
                <w:i w:val="0"/>
                <w:iCs w:val="0"/>
                <w:caps w:val="0"/>
                <w:color w:val="000000"/>
                <w:spacing w:val="0"/>
                <w:kern w:val="0"/>
                <w:sz w:val="19"/>
                <w:szCs w:val="19"/>
                <w:lang w:val="en-US" w:eastAsia="zh-CN" w:bidi="ar"/>
              </w:rPr>
              <w:t>）、加速度</w:t>
            </w:r>
          </w:p>
        </w:tc>
        <w:tc>
          <w:tcPr>
            <w:tcW w:w="0" w:type="auto"/>
            <w:tcBorders>
              <w:top w:val="nil"/>
              <w:left w:val="nil"/>
              <w:bottom w:val="nil"/>
              <w:right w:val="nil"/>
            </w:tcBorders>
            <w:shd w:val="clear" w:color="auto" w:fill="FFFFFF"/>
            <w:tcMar>
              <w:top w:w="144" w:type="dxa"/>
              <w:left w:w="216" w:type="dxa"/>
              <w:bottom w:w="144" w:type="dxa"/>
              <w:right w:w="216" w:type="dxa"/>
            </w:tcMar>
            <w:vAlign w:val="center"/>
          </w:tcPr>
          <w:p>
            <w:pPr>
              <w:keepNext w:val="0"/>
              <w:keepLines w:val="0"/>
              <w:widowControl/>
              <w:suppressLineNumbers w:val="0"/>
              <w:spacing w:before="0" w:beforeAutospacing="0" w:after="0" w:afterAutospacing="0" w:line="336" w:lineRule="atLeast"/>
              <w:ind w:left="0" w:leftChars="0" w:right="0" w:firstLine="0" w:firstLineChars="0"/>
              <w:jc w:val="left"/>
              <w:rPr>
                <w:rFonts w:hint="default" w:ascii="Times New Roman" w:hAnsi="Times New Roman" w:eastAsia="Segoe UI" w:cs="Times New Roman"/>
                <w:i w:val="0"/>
                <w:iCs w:val="0"/>
                <w:caps w:val="0"/>
                <w:color w:val="000000"/>
                <w:spacing w:val="0"/>
                <w:sz w:val="19"/>
                <w:szCs w:val="19"/>
              </w:rPr>
            </w:pPr>
            <w:r>
              <w:rPr>
                <w:rFonts w:hint="default" w:ascii="Times New Roman" w:hAnsi="Times New Roman" w:eastAsia="Segoe UI" w:cs="Times New Roman"/>
                <w:i w:val="0"/>
                <w:iCs w:val="0"/>
                <w:caps w:val="0"/>
                <w:color w:val="000000"/>
                <w:spacing w:val="0"/>
                <w:kern w:val="0"/>
                <w:sz w:val="19"/>
                <w:szCs w:val="19"/>
                <w:lang w:val="en-US" w:eastAsia="zh-CN" w:bidi="ar"/>
              </w:rPr>
              <w:t>线性度好、灵敏度高、抗干扰强</w:t>
            </w:r>
          </w:p>
        </w:tc>
      </w:tr>
      <w:tr>
        <w:tblPrEx>
          <w:tblBorders>
            <w:top w:val="single" w:color="auto" w:sz="4" w:space="0"/>
            <w:left w:val="single" w:color="auto" w:sz="2" w:space="0"/>
            <w:bottom w:val="single" w:color="auto" w:sz="2" w:space="0"/>
            <w:right w:val="single" w:color="auto" w:sz="2" w:space="0"/>
            <w:insideH w:val="none" w:color="auto" w:sz="0" w:space="0"/>
            <w:insideV w:val="none" w:color="auto" w:sz="0" w:space="0"/>
          </w:tblBorders>
          <w:tblCellMar>
            <w:top w:w="0" w:type="dxa"/>
            <w:left w:w="0" w:type="dxa"/>
            <w:bottom w:w="0" w:type="dxa"/>
            <w:right w:w="0" w:type="dxa"/>
          </w:tblCellMar>
        </w:tblPrEx>
        <w:tc>
          <w:tcPr>
            <w:tcW w:w="0" w:type="auto"/>
            <w:tcBorders>
              <w:top w:val="nil"/>
              <w:left w:val="nil"/>
              <w:bottom w:val="nil"/>
              <w:right w:val="single" w:color="auto" w:sz="4" w:space="0"/>
            </w:tcBorders>
            <w:shd w:val="clear" w:color="auto" w:fill="FFFFFF"/>
            <w:tcMar>
              <w:top w:w="144" w:type="dxa"/>
              <w:left w:w="216" w:type="dxa"/>
              <w:bottom w:w="144" w:type="dxa"/>
              <w:right w:w="216" w:type="dxa"/>
            </w:tcMar>
            <w:vAlign w:val="center"/>
          </w:tcPr>
          <w:p>
            <w:pPr>
              <w:keepNext w:val="0"/>
              <w:keepLines w:val="0"/>
              <w:widowControl/>
              <w:suppressLineNumbers w:val="0"/>
              <w:spacing w:before="0" w:beforeAutospacing="0" w:after="0" w:afterAutospacing="0" w:line="336" w:lineRule="atLeast"/>
              <w:ind w:left="0" w:leftChars="0" w:right="0" w:firstLine="0" w:firstLineChars="0"/>
              <w:jc w:val="left"/>
              <w:rPr>
                <w:rFonts w:hint="default" w:ascii="Times New Roman" w:hAnsi="Times New Roman" w:eastAsia="Segoe UI" w:cs="Times New Roman"/>
                <w:i w:val="0"/>
                <w:iCs w:val="0"/>
                <w:caps w:val="0"/>
                <w:color w:val="000000"/>
                <w:spacing w:val="0"/>
                <w:sz w:val="19"/>
                <w:szCs w:val="19"/>
              </w:rPr>
            </w:pPr>
            <w:r>
              <w:rPr>
                <w:rFonts w:hint="default" w:ascii="Times New Roman" w:hAnsi="Times New Roman" w:eastAsia="Segoe UI" w:cs="Times New Roman"/>
                <w:i w:val="0"/>
                <w:iCs w:val="0"/>
                <w:caps w:val="0"/>
                <w:color w:val="000000"/>
                <w:spacing w:val="0"/>
                <w:kern w:val="0"/>
                <w:sz w:val="19"/>
                <w:szCs w:val="19"/>
                <w:lang w:val="en-US" w:eastAsia="zh-CN" w:bidi="ar"/>
              </w:rPr>
              <w:t>电涡流式</w:t>
            </w:r>
          </w:p>
        </w:tc>
        <w:tc>
          <w:tcPr>
            <w:tcW w:w="0" w:type="auto"/>
            <w:tcBorders>
              <w:top w:val="nil"/>
              <w:left w:val="nil"/>
              <w:bottom w:val="nil"/>
              <w:right w:val="single" w:color="auto" w:sz="4" w:space="0"/>
            </w:tcBorders>
            <w:shd w:val="clear" w:color="auto" w:fill="FFFFFF"/>
            <w:tcMar>
              <w:top w:w="144" w:type="dxa"/>
              <w:left w:w="216" w:type="dxa"/>
              <w:bottom w:w="144" w:type="dxa"/>
              <w:right w:w="216" w:type="dxa"/>
            </w:tcMar>
            <w:vAlign w:val="center"/>
          </w:tcPr>
          <w:p>
            <w:pPr>
              <w:keepNext w:val="0"/>
              <w:keepLines w:val="0"/>
              <w:widowControl/>
              <w:suppressLineNumbers w:val="0"/>
              <w:spacing w:before="0" w:beforeAutospacing="0" w:after="0" w:afterAutospacing="0" w:line="336" w:lineRule="atLeast"/>
              <w:ind w:left="0" w:leftChars="0" w:right="0" w:firstLine="0" w:firstLineChars="0"/>
              <w:jc w:val="left"/>
              <w:rPr>
                <w:rFonts w:hint="default" w:ascii="Times New Roman" w:hAnsi="Times New Roman" w:eastAsia="Segoe UI" w:cs="Times New Roman"/>
                <w:i w:val="0"/>
                <w:iCs w:val="0"/>
                <w:caps w:val="0"/>
                <w:color w:val="000000"/>
                <w:spacing w:val="0"/>
                <w:sz w:val="19"/>
                <w:szCs w:val="19"/>
              </w:rPr>
            </w:pPr>
            <w:r>
              <w:rPr>
                <w:rFonts w:hint="default" w:ascii="Times New Roman" w:hAnsi="Times New Roman" w:eastAsia="Segoe UI" w:cs="Times New Roman"/>
                <w:i w:val="0"/>
                <w:iCs w:val="0"/>
                <w:caps w:val="0"/>
                <w:color w:val="000000"/>
                <w:spacing w:val="0"/>
                <w:kern w:val="0"/>
                <w:sz w:val="19"/>
                <w:szCs w:val="19"/>
                <w:lang w:val="en-US" w:eastAsia="zh-CN" w:bidi="ar"/>
              </w:rPr>
              <w:t>金属导体在交变磁场中产生涡流，反向磁场削弱原磁场</w:t>
            </w:r>
          </w:p>
        </w:tc>
        <w:tc>
          <w:tcPr>
            <w:tcW w:w="0" w:type="auto"/>
            <w:tcBorders>
              <w:top w:val="nil"/>
              <w:left w:val="nil"/>
              <w:bottom w:val="nil"/>
              <w:right w:val="single" w:color="auto" w:sz="4" w:space="0"/>
            </w:tcBorders>
            <w:shd w:val="clear" w:color="auto" w:fill="FFFFFF"/>
            <w:tcMar>
              <w:top w:w="144" w:type="dxa"/>
              <w:left w:w="216" w:type="dxa"/>
              <w:bottom w:w="144" w:type="dxa"/>
              <w:right w:w="216" w:type="dxa"/>
            </w:tcMar>
            <w:vAlign w:val="center"/>
          </w:tcPr>
          <w:p>
            <w:pPr>
              <w:keepNext w:val="0"/>
              <w:keepLines w:val="0"/>
              <w:widowControl/>
              <w:suppressLineNumbers w:val="0"/>
              <w:spacing w:before="0" w:beforeAutospacing="0" w:after="0" w:afterAutospacing="0" w:line="336" w:lineRule="atLeast"/>
              <w:ind w:left="0" w:leftChars="0" w:right="0" w:firstLine="0" w:firstLineChars="0"/>
              <w:jc w:val="left"/>
              <w:rPr>
                <w:rFonts w:hint="default" w:ascii="Times New Roman" w:hAnsi="Times New Roman" w:eastAsia="Segoe UI" w:cs="Times New Roman"/>
                <w:i w:val="0"/>
                <w:iCs w:val="0"/>
                <w:caps w:val="0"/>
                <w:color w:val="000000"/>
                <w:spacing w:val="0"/>
                <w:sz w:val="19"/>
                <w:szCs w:val="19"/>
              </w:rPr>
            </w:pPr>
            <w:r>
              <w:rPr>
                <w:rFonts w:hint="default" w:ascii="Times New Roman" w:hAnsi="Times New Roman" w:eastAsia="Segoe UI" w:cs="Times New Roman"/>
                <w:i w:val="0"/>
                <w:iCs w:val="0"/>
                <w:caps w:val="0"/>
                <w:color w:val="000000"/>
                <w:spacing w:val="0"/>
                <w:kern w:val="0"/>
                <w:sz w:val="19"/>
                <w:szCs w:val="19"/>
                <w:lang w:val="en-US" w:eastAsia="zh-CN" w:bidi="ar"/>
              </w:rPr>
              <w:t>单线圈（无铁芯，需金属被测件）</w:t>
            </w:r>
          </w:p>
        </w:tc>
        <w:tc>
          <w:tcPr>
            <w:tcW w:w="0" w:type="auto"/>
            <w:tcBorders>
              <w:top w:val="nil"/>
              <w:left w:val="nil"/>
              <w:bottom w:val="nil"/>
              <w:right w:val="single" w:color="auto" w:sz="4" w:space="0"/>
            </w:tcBorders>
            <w:shd w:val="clear" w:color="auto" w:fill="FFFFFF"/>
            <w:tcMar>
              <w:top w:w="144" w:type="dxa"/>
              <w:left w:w="216" w:type="dxa"/>
              <w:bottom w:w="144" w:type="dxa"/>
              <w:right w:w="216" w:type="dxa"/>
            </w:tcMar>
            <w:vAlign w:val="center"/>
          </w:tcPr>
          <w:p>
            <w:pPr>
              <w:keepNext w:val="0"/>
              <w:keepLines w:val="0"/>
              <w:widowControl/>
              <w:suppressLineNumbers w:val="0"/>
              <w:spacing w:before="0" w:beforeAutospacing="0" w:after="0" w:afterAutospacing="0" w:line="336" w:lineRule="atLeast"/>
              <w:ind w:left="0" w:leftChars="0" w:right="0" w:firstLine="0" w:firstLineChars="0"/>
              <w:jc w:val="left"/>
              <w:rPr>
                <w:rFonts w:hint="default" w:ascii="Times New Roman" w:hAnsi="Times New Roman" w:eastAsia="Segoe UI" w:cs="Times New Roman"/>
                <w:i w:val="0"/>
                <w:iCs w:val="0"/>
                <w:caps w:val="0"/>
                <w:color w:val="000000"/>
                <w:spacing w:val="0"/>
                <w:sz w:val="19"/>
                <w:szCs w:val="19"/>
              </w:rPr>
            </w:pPr>
            <w:r>
              <w:rPr>
                <w:rFonts w:hint="default" w:ascii="Times New Roman" w:hAnsi="Times New Roman" w:eastAsia="Segoe UI" w:cs="Times New Roman"/>
                <w:i w:val="0"/>
                <w:iCs w:val="0"/>
                <w:caps w:val="0"/>
                <w:color w:val="000000"/>
                <w:spacing w:val="0"/>
                <w:kern w:val="0"/>
                <w:sz w:val="19"/>
                <w:szCs w:val="19"/>
                <w:lang w:val="en-US" w:eastAsia="zh-CN" w:bidi="ar"/>
              </w:rPr>
              <w:t>金属件位移、厚度、表面缺陷</w:t>
            </w:r>
          </w:p>
        </w:tc>
        <w:tc>
          <w:tcPr>
            <w:tcW w:w="0" w:type="auto"/>
            <w:tcBorders>
              <w:top w:val="nil"/>
              <w:left w:val="nil"/>
              <w:bottom w:val="nil"/>
              <w:right w:val="nil"/>
            </w:tcBorders>
            <w:shd w:val="clear" w:color="auto" w:fill="FFFFFF"/>
            <w:tcMar>
              <w:top w:w="144" w:type="dxa"/>
              <w:left w:w="216" w:type="dxa"/>
              <w:bottom w:w="144" w:type="dxa"/>
              <w:right w:w="216" w:type="dxa"/>
            </w:tcMar>
            <w:vAlign w:val="center"/>
          </w:tcPr>
          <w:p>
            <w:pPr>
              <w:keepNext w:val="0"/>
              <w:keepLines w:val="0"/>
              <w:widowControl/>
              <w:suppressLineNumbers w:val="0"/>
              <w:spacing w:before="0" w:beforeAutospacing="0" w:after="0" w:afterAutospacing="0" w:line="336" w:lineRule="atLeast"/>
              <w:ind w:left="0" w:leftChars="0" w:right="0" w:firstLine="0" w:firstLineChars="0"/>
              <w:jc w:val="left"/>
              <w:rPr>
                <w:rFonts w:hint="default" w:ascii="Times New Roman" w:hAnsi="Times New Roman" w:eastAsia="Segoe UI" w:cs="Times New Roman"/>
                <w:i w:val="0"/>
                <w:iCs w:val="0"/>
                <w:caps w:val="0"/>
                <w:color w:val="000000"/>
                <w:spacing w:val="0"/>
                <w:sz w:val="19"/>
                <w:szCs w:val="19"/>
              </w:rPr>
            </w:pPr>
            <w:r>
              <w:rPr>
                <w:rFonts w:hint="default" w:ascii="Times New Roman" w:hAnsi="Times New Roman" w:eastAsia="Segoe UI" w:cs="Times New Roman"/>
                <w:i w:val="0"/>
                <w:iCs w:val="0"/>
                <w:caps w:val="0"/>
                <w:color w:val="000000"/>
                <w:spacing w:val="0"/>
                <w:kern w:val="0"/>
                <w:sz w:val="19"/>
                <w:szCs w:val="19"/>
                <w:lang w:val="en-US" w:eastAsia="zh-CN" w:bidi="ar"/>
              </w:rPr>
              <w:t>非接触测量、耐恶劣环境、响应快</w:t>
            </w:r>
          </w:p>
        </w:tc>
      </w:tr>
    </w:tbl>
    <w:p>
      <w:pPr>
        <w:rPr>
          <w:rFonts w:hint="eastAsia" w:ascii="宋体" w:hAnsi="宋体" w:eastAsia="宋体" w:cs="宋体"/>
          <w:sz w:val="24"/>
          <w:szCs w:val="24"/>
          <w:lang w:val="en-US" w:eastAsia="zh-CN"/>
        </w:rPr>
      </w:pPr>
    </w:p>
    <w:p>
      <w:pPr>
        <w:rPr>
          <w:rFonts w:hint="default" w:ascii="Times New Roman" w:hAnsi="Times New Roman" w:eastAsia="宋体" w:cs="Times New Roman"/>
          <w:sz w:val="24"/>
          <w:szCs w:val="24"/>
          <w:lang w:val="en-US" w:eastAsia="zh-CN"/>
        </w:rPr>
      </w:pPr>
      <w:r>
        <w:rPr>
          <w:rFonts w:hint="default" w:ascii="宋体" w:hAnsi="宋体" w:eastAsia="宋体" w:cs="宋体"/>
          <w:sz w:val="24"/>
          <w:szCs w:val="24"/>
          <w:lang w:val="en-US" w:eastAsia="zh-CN"/>
        </w:rPr>
        <w:t>评价电</w:t>
      </w:r>
      <w:r>
        <w:rPr>
          <w:rFonts w:hint="default" w:ascii="Times New Roman" w:hAnsi="Times New Roman" w:eastAsia="宋体" w:cs="Times New Roman"/>
          <w:sz w:val="24"/>
          <w:szCs w:val="24"/>
          <w:lang w:val="en-US" w:eastAsia="zh-CN"/>
        </w:rPr>
        <w:t>感式传感器的核心指标包括：</w:t>
      </w:r>
    </w:p>
    <w:p>
      <w:pPr>
        <w:rPr>
          <w:rFonts w:hint="default" w:ascii="Times New Roman" w:hAnsi="Times New Roman" w:eastAsia="宋体" w:cs="Times New Roman"/>
          <w:sz w:val="24"/>
          <w:szCs w:val="24"/>
          <w:lang w:val="en-US" w:eastAsia="zh-CN"/>
        </w:rPr>
      </w:pPr>
      <w:r>
        <w:rPr>
          <w:rFonts w:hint="default" w:ascii="Times New Roman" w:hAnsi="Times New Roman" w:eastAsia="宋体" w:cs="Times New Roman"/>
          <w:b/>
          <w:bCs/>
          <w:sz w:val="24"/>
          <w:szCs w:val="24"/>
          <w:lang w:val="en-US" w:eastAsia="zh-CN"/>
        </w:rPr>
        <w:t>灵敏度</w:t>
      </w:r>
      <w:r>
        <w:rPr>
          <w:rFonts w:hint="default" w:ascii="Times New Roman" w:hAnsi="Times New Roman" w:eastAsia="宋体" w:cs="Times New Roman"/>
          <w:sz w:val="24"/>
          <w:szCs w:val="24"/>
          <w:lang w:val="en-US" w:eastAsia="zh-CN"/>
        </w:rPr>
        <w:t>：单位被测量（如1</w:t>
      </w:r>
      <w:r>
        <w:rPr>
          <w:rFonts w:hint="default" w:ascii="Times New Roman" w:hAnsi="Times New Roman" w:eastAsia="宋体" w:cs="Times New Roman"/>
          <w:i/>
          <w:iCs/>
          <w:sz w:val="24"/>
          <w:szCs w:val="24"/>
          <w:lang w:val="en-US" w:eastAsia="zh-CN"/>
        </w:rPr>
        <w:t>mm</w:t>
      </w:r>
      <w:r>
        <w:rPr>
          <w:rFonts w:hint="default" w:ascii="Times New Roman" w:hAnsi="Times New Roman" w:eastAsia="宋体" w:cs="Times New Roman"/>
          <w:sz w:val="24"/>
          <w:szCs w:val="24"/>
          <w:lang w:val="en-US" w:eastAsia="zh-CN"/>
        </w:rPr>
        <w:t>位移）引起的输出信号变化量（如</w:t>
      </w:r>
      <w:r>
        <w:rPr>
          <w:rFonts w:hint="default" w:ascii="Times New Roman" w:hAnsi="Times New Roman" w:eastAsia="宋体" w:cs="Times New Roman"/>
          <w:i/>
          <w:iCs/>
          <w:sz w:val="24"/>
          <w:szCs w:val="24"/>
          <w:lang w:val="en-US" w:eastAsia="zh-CN"/>
        </w:rPr>
        <w:t>m</w:t>
      </w:r>
      <w:r>
        <w:rPr>
          <w:rFonts w:hint="default" w:ascii="Times New Roman" w:hAnsi="Times New Roman" w:eastAsia="宋体" w:cs="Times New Roman"/>
          <w:i w:val="0"/>
          <w:iCs w:val="0"/>
          <w:sz w:val="24"/>
          <w:szCs w:val="24"/>
          <w:lang w:val="en-US" w:eastAsia="zh-CN"/>
        </w:rPr>
        <w:t>V</w:t>
      </w:r>
      <w:r>
        <w:rPr>
          <w:rFonts w:hint="default" w:ascii="Times New Roman" w:hAnsi="Times New Roman" w:eastAsia="宋体" w:cs="Times New Roman"/>
          <w:sz w:val="24"/>
          <w:szCs w:val="24"/>
          <w:lang w:val="en-US" w:eastAsia="zh-CN"/>
        </w:rPr>
        <w:t>）。</w:t>
      </w:r>
      <w:r>
        <w:rPr>
          <w:rFonts w:hint="eastAsia" w:cs="Times New Roman"/>
          <w:sz w:val="24"/>
          <w:szCs w:val="24"/>
          <w:lang w:val="en-US" w:eastAsia="zh-CN"/>
        </w:rPr>
        <w:t>一般情况下，</w:t>
      </w:r>
      <w:r>
        <w:rPr>
          <w:rFonts w:hint="default" w:ascii="Times New Roman" w:hAnsi="Times New Roman" w:eastAsia="宋体" w:cs="Times New Roman"/>
          <w:sz w:val="24"/>
          <w:szCs w:val="24"/>
          <w:lang w:val="en-US" w:eastAsia="zh-CN"/>
        </w:rPr>
        <w:t>互感式 &gt; 电涡流式 &gt; 自感式；</w:t>
      </w:r>
    </w:p>
    <w:p>
      <w:pPr>
        <w:rPr>
          <w:rFonts w:hint="default" w:ascii="Times New Roman" w:hAnsi="Times New Roman" w:eastAsia="宋体" w:cs="Times New Roman"/>
          <w:sz w:val="24"/>
          <w:szCs w:val="24"/>
          <w:lang w:val="en-US" w:eastAsia="zh-CN"/>
        </w:rPr>
      </w:pPr>
      <w:r>
        <w:rPr>
          <w:rFonts w:hint="default" w:ascii="Times New Roman" w:hAnsi="Times New Roman" w:eastAsia="宋体" w:cs="Times New Roman"/>
          <w:b/>
          <w:bCs/>
          <w:sz w:val="24"/>
          <w:szCs w:val="24"/>
          <w:lang w:val="en-US" w:eastAsia="zh-CN"/>
        </w:rPr>
        <w:t>线性度</w:t>
      </w:r>
      <w:r>
        <w:rPr>
          <w:rFonts w:hint="default" w:ascii="Times New Roman" w:hAnsi="Times New Roman" w:eastAsia="宋体" w:cs="Times New Roman"/>
          <w:sz w:val="24"/>
          <w:szCs w:val="24"/>
          <w:lang w:val="en-US" w:eastAsia="zh-CN"/>
        </w:rPr>
        <w:t>：输出信号与被测量的实际关系偏离 “理想直线” 的程度，通常用非线性误差（≤</w:t>
      </w:r>
      <w:r>
        <w:rPr>
          <w:rFonts w:hint="eastAsia" w:cs="Times New Roman"/>
          <w:sz w:val="24"/>
          <w:szCs w:val="24"/>
          <w:lang w:val="en-US" w:eastAsia="zh-CN"/>
        </w:rPr>
        <w:t xml:space="preserve"> </w:t>
      </w:r>
      <w:r>
        <w:rPr>
          <w:rFonts w:hint="default" w:ascii="Times New Roman" w:hAnsi="Times New Roman" w:eastAsia="宋体" w:cs="Times New Roman"/>
          <w:sz w:val="24"/>
          <w:szCs w:val="24"/>
          <w:lang w:val="en-US" w:eastAsia="zh-CN"/>
        </w:rPr>
        <w:t>0.1%</w:t>
      </w:r>
      <w:r>
        <w:rPr>
          <w:rFonts w:hint="eastAsia" w:cs="Times New Roman"/>
          <w:sz w:val="24"/>
          <w:szCs w:val="24"/>
          <w:lang w:val="en-US" w:eastAsia="zh-CN"/>
        </w:rPr>
        <w:t xml:space="preserve"> </w:t>
      </w:r>
      <w:r>
        <w:rPr>
          <w:rFonts w:hint="default" w:ascii="Times New Roman" w:hAnsi="Times New Roman" w:eastAsia="宋体" w:cs="Times New Roman"/>
          <w:sz w:val="24"/>
          <w:szCs w:val="24"/>
          <w:lang w:val="en-US" w:eastAsia="zh-CN"/>
        </w:rPr>
        <w:t>~1%）表示；</w:t>
      </w:r>
    </w:p>
    <w:p>
      <w:pPr>
        <w:rPr>
          <w:rFonts w:hint="default" w:ascii="Times New Roman" w:hAnsi="Times New Roman" w:eastAsia="宋体" w:cs="Times New Roman"/>
          <w:sz w:val="24"/>
          <w:szCs w:val="24"/>
          <w:lang w:val="en-US" w:eastAsia="zh-CN"/>
        </w:rPr>
      </w:pPr>
      <w:r>
        <w:rPr>
          <w:rFonts w:hint="default" w:ascii="Times New Roman" w:hAnsi="Times New Roman" w:eastAsia="宋体" w:cs="Times New Roman"/>
          <w:b/>
          <w:bCs/>
          <w:sz w:val="24"/>
          <w:szCs w:val="24"/>
          <w:lang w:val="en-US" w:eastAsia="zh-CN"/>
        </w:rPr>
        <w:t>测量范围</w:t>
      </w:r>
      <w:r>
        <w:rPr>
          <w:rFonts w:hint="default" w:ascii="Times New Roman" w:hAnsi="Times New Roman" w:eastAsia="宋体" w:cs="Times New Roman"/>
          <w:sz w:val="24"/>
          <w:szCs w:val="24"/>
          <w:lang w:val="en-US" w:eastAsia="zh-CN"/>
        </w:rPr>
        <w:t>：传感器能正常工作的被测量区间，</w:t>
      </w:r>
      <w:r>
        <w:rPr>
          <w:rFonts w:hint="eastAsia" w:cs="Times New Roman"/>
          <w:sz w:val="24"/>
          <w:szCs w:val="24"/>
          <w:lang w:val="en-US" w:eastAsia="zh-CN"/>
        </w:rPr>
        <w:t>通常</w:t>
      </w:r>
      <w:r>
        <w:rPr>
          <w:rFonts w:hint="default" w:ascii="Times New Roman" w:hAnsi="Times New Roman" w:eastAsia="宋体" w:cs="Times New Roman"/>
          <w:sz w:val="24"/>
          <w:szCs w:val="24"/>
          <w:lang w:val="en-US" w:eastAsia="zh-CN"/>
        </w:rPr>
        <w:t>自感式（微小位移）&lt; 电涡流式（中位移）&lt; 互感式（大位移）；</w:t>
      </w:r>
    </w:p>
    <w:p>
      <w:pPr>
        <w:rPr>
          <w:rFonts w:hint="default" w:ascii="Times New Roman" w:hAnsi="Times New Roman" w:eastAsia="宋体" w:cs="Times New Roman"/>
          <w:sz w:val="24"/>
          <w:szCs w:val="24"/>
          <w:lang w:val="en-US" w:eastAsia="zh-CN"/>
        </w:rPr>
      </w:pPr>
      <w:r>
        <w:rPr>
          <w:rFonts w:hint="default" w:ascii="Times New Roman" w:hAnsi="Times New Roman" w:eastAsia="宋体" w:cs="Times New Roman"/>
          <w:b/>
          <w:bCs/>
          <w:sz w:val="24"/>
          <w:szCs w:val="24"/>
          <w:lang w:val="en-US" w:eastAsia="zh-CN"/>
        </w:rPr>
        <w:t>响应频率</w:t>
      </w:r>
      <w:r>
        <w:rPr>
          <w:rFonts w:hint="default" w:ascii="Times New Roman" w:hAnsi="Times New Roman" w:eastAsia="宋体" w:cs="Times New Roman"/>
          <w:sz w:val="24"/>
          <w:szCs w:val="24"/>
          <w:lang w:val="en-US" w:eastAsia="zh-CN"/>
        </w:rPr>
        <w:t>：传感器跟踪动态被测量的能力，</w:t>
      </w:r>
      <w:r>
        <w:rPr>
          <w:rFonts w:hint="eastAsia" w:cs="Times New Roman"/>
          <w:sz w:val="24"/>
          <w:szCs w:val="24"/>
          <w:lang w:val="en-US" w:eastAsia="zh-CN"/>
        </w:rPr>
        <w:t>通常</w:t>
      </w:r>
      <w:r>
        <w:rPr>
          <w:rFonts w:hint="default" w:ascii="Times New Roman" w:hAnsi="Times New Roman" w:eastAsia="宋体" w:cs="Times New Roman"/>
          <w:sz w:val="24"/>
          <w:szCs w:val="24"/>
          <w:lang w:val="en-US" w:eastAsia="zh-CN"/>
        </w:rPr>
        <w:t>电涡流式（响应频率可达 1MHz）&gt; 自感式 &gt; 互感式，适用于高速运动物体（如高速列车轮径检测）；</w:t>
      </w:r>
    </w:p>
    <w:p>
      <w:pPr>
        <w:rPr>
          <w:rFonts w:hint="default" w:ascii="Times New Roman" w:hAnsi="Times New Roman" w:eastAsia="宋体" w:cs="Times New Roman"/>
          <w:sz w:val="24"/>
          <w:szCs w:val="24"/>
          <w:lang w:val="en-US" w:eastAsia="zh-CN"/>
        </w:rPr>
      </w:pPr>
      <w:r>
        <w:rPr>
          <w:rFonts w:hint="default" w:ascii="Times New Roman" w:hAnsi="Times New Roman" w:eastAsia="宋体" w:cs="Times New Roman"/>
          <w:b/>
          <w:bCs/>
          <w:sz w:val="24"/>
          <w:szCs w:val="24"/>
          <w:lang w:val="en-US" w:eastAsia="zh-CN"/>
        </w:rPr>
        <w:t>环境适应性</w:t>
      </w:r>
      <w:r>
        <w:rPr>
          <w:rFonts w:hint="default" w:ascii="Times New Roman" w:hAnsi="Times New Roman" w:eastAsia="宋体" w:cs="Times New Roman"/>
          <w:sz w:val="24"/>
          <w:szCs w:val="24"/>
          <w:lang w:val="en-US" w:eastAsia="zh-CN"/>
        </w:rPr>
        <w:t>：耐温（-20~85℃，工业级）、耐油污、耐粉尘，电涡流式因无活动部件，适应性最优。</w:t>
      </w:r>
    </w:p>
    <w:p>
      <w:pPr>
        <w:spacing w:after="156"/>
        <w:jc w:val="left"/>
        <w:rPr>
          <w:rFonts w:hint="eastAsia"/>
        </w:rPr>
      </w:pPr>
      <w:r>
        <w:rPr>
          <w:rFonts w:hint="eastAsia"/>
        </w:rPr>
        <w:t>综上，电感式传感器通过不同的电磁感应机制，覆盖了从“微小位移”到“中大型位移”、从“接触测量”到“非接触测量”的广泛需求，是工业与精密测量领域中不可或缺的传感技术。</w:t>
      </w:r>
    </w:p>
    <w:p>
      <w:pPr>
        <w:pStyle w:val="3"/>
        <w:bidi w:val="0"/>
        <w:rPr>
          <w:rFonts w:hint="eastAsia"/>
          <w:lang w:val="en-US" w:eastAsia="zh-CN"/>
        </w:rPr>
      </w:pPr>
      <w:r>
        <w:rPr>
          <w:rFonts w:hint="eastAsia"/>
          <w:lang w:val="en-US" w:eastAsia="zh-CN"/>
        </w:rPr>
        <w:t>4.3</w:t>
      </w:r>
      <w:r>
        <w:rPr>
          <w:rFonts w:hint="eastAsia"/>
        </w:rPr>
        <w:t xml:space="preserve"> </w:t>
      </w:r>
      <w:r>
        <w:rPr>
          <w:rFonts w:hint="eastAsia"/>
          <w:lang w:val="en-US" w:eastAsia="zh-CN"/>
        </w:rPr>
        <w:t>压电式传感器</w:t>
      </w:r>
    </w:p>
    <w:p>
      <w:pPr>
        <w:rPr>
          <w:rFonts w:hint="eastAsia"/>
          <w:lang w:val="en-US" w:eastAsia="zh-CN"/>
        </w:rPr>
      </w:pPr>
      <w:r>
        <w:rPr>
          <w:rFonts w:hint="eastAsia"/>
          <w:lang w:val="en-US" w:eastAsia="zh-CN"/>
        </w:rPr>
        <w:t>压电式传感器是一种基于压电效应将机械能（如压力、振动、加速度）转换为电能的有源传感器，无需外部电源即可工作，核心优势是响应速度快、灵敏度高，广泛应用于动态信号检测场景。</w:t>
      </w:r>
    </w:p>
    <w:p>
      <w:pPr>
        <w:rPr>
          <w:rFonts w:hint="default"/>
          <w:lang w:val="en-US" w:eastAsia="zh-CN"/>
        </w:rPr>
      </w:pPr>
      <w:r>
        <w:rPr>
          <w:rFonts w:hint="default"/>
          <w:lang w:val="en-US" w:eastAsia="zh-CN"/>
        </w:rPr>
        <w:t>压电效应是压电式传感器的物理基础，分为两种核心类型：</w:t>
      </w:r>
    </w:p>
    <w:p>
      <w:pPr>
        <w:rPr>
          <w:rFonts w:hint="default"/>
          <w:lang w:val="en-US" w:eastAsia="zh-CN"/>
        </w:rPr>
      </w:pPr>
      <w:r>
        <w:rPr>
          <w:rFonts w:hint="default"/>
          <w:b/>
          <w:bCs/>
          <w:lang w:val="en-US" w:eastAsia="zh-CN"/>
        </w:rPr>
        <w:t>正压电效应</w:t>
      </w:r>
      <w:r>
        <w:rPr>
          <w:rFonts w:hint="default"/>
          <w:lang w:val="en-US" w:eastAsia="zh-CN"/>
        </w:rPr>
        <w:t>（发电效应）：</w:t>
      </w:r>
      <w:r>
        <w:rPr>
          <w:rFonts w:hint="default" w:ascii="Times New Roman" w:hAnsi="Times New Roman" w:cs="Times New Roman"/>
          <w:b w:val="0"/>
          <w:bCs w:val="0"/>
          <w:color w:val="00B050"/>
          <w:sz w:val="24"/>
          <w:szCs w:val="24"/>
          <w:lang w:val="en-US" w:eastAsia="zh-CN"/>
        </w:rPr>
        <w:t>当压电材料受到外力（压力、拉力、剪切力）作用发生机械形变时，其内部正负电荷中心相对位移，在材料表面产生可测量的极化电荷（即输出电压/电流）</w:t>
      </w:r>
      <w:r>
        <w:rPr>
          <w:rFonts w:hint="default"/>
          <w:lang w:val="en-US" w:eastAsia="zh-CN"/>
        </w:rPr>
        <w:t>，这是传感器 “将机械能转电能” 的核心机制。</w:t>
      </w:r>
    </w:p>
    <w:p>
      <w:pPr>
        <w:rPr>
          <w:rFonts w:hint="default"/>
          <w:lang w:val="en-US" w:eastAsia="zh-CN"/>
        </w:rPr>
      </w:pPr>
      <w:r>
        <w:rPr>
          <w:rFonts w:hint="default"/>
          <w:b/>
          <w:bCs/>
          <w:lang w:val="en-US" w:eastAsia="zh-CN"/>
        </w:rPr>
        <w:t>逆压电效应</w:t>
      </w:r>
      <w:r>
        <w:rPr>
          <w:rFonts w:hint="default"/>
          <w:lang w:val="en-US" w:eastAsia="zh-CN"/>
        </w:rPr>
        <w:t>（电致伸缩效应）：</w:t>
      </w:r>
      <w:r>
        <w:rPr>
          <w:rFonts w:hint="default" w:ascii="Times New Roman" w:hAnsi="Times New Roman" w:cs="Times New Roman"/>
          <w:b w:val="0"/>
          <w:bCs w:val="0"/>
          <w:color w:val="00B050"/>
          <w:sz w:val="24"/>
          <w:szCs w:val="24"/>
          <w:lang w:val="en-US" w:eastAsia="zh-CN"/>
        </w:rPr>
        <w:t>若对</w:t>
      </w:r>
      <w:r>
        <w:rPr>
          <w:rFonts w:hint="eastAsia" w:cs="Times New Roman"/>
          <w:b w:val="0"/>
          <w:bCs w:val="0"/>
          <w:color w:val="00B050"/>
          <w:sz w:val="24"/>
          <w:szCs w:val="24"/>
          <w:lang w:val="en-US" w:eastAsia="zh-CN"/>
        </w:rPr>
        <w:t>片状</w:t>
      </w:r>
      <w:r>
        <w:rPr>
          <w:rFonts w:hint="default" w:ascii="Times New Roman" w:hAnsi="Times New Roman" w:cs="Times New Roman"/>
          <w:b w:val="0"/>
          <w:bCs w:val="0"/>
          <w:color w:val="00B050"/>
          <w:sz w:val="24"/>
          <w:szCs w:val="24"/>
          <w:lang w:val="en-US" w:eastAsia="zh-CN"/>
        </w:rPr>
        <w:t>压电材料</w:t>
      </w:r>
      <w:r>
        <w:rPr>
          <w:rFonts w:hint="eastAsia" w:cs="Times New Roman"/>
          <w:b w:val="0"/>
          <w:bCs w:val="0"/>
          <w:color w:val="00B050"/>
          <w:sz w:val="24"/>
          <w:szCs w:val="24"/>
          <w:lang w:val="en-US" w:eastAsia="zh-CN"/>
        </w:rPr>
        <w:t>的两个电极上</w:t>
      </w:r>
      <w:r>
        <w:rPr>
          <w:rFonts w:hint="default" w:ascii="Times New Roman" w:hAnsi="Times New Roman" w:cs="Times New Roman"/>
          <w:b w:val="0"/>
          <w:bCs w:val="0"/>
          <w:color w:val="00B050"/>
          <w:sz w:val="24"/>
          <w:szCs w:val="24"/>
          <w:lang w:val="en-US" w:eastAsia="zh-CN"/>
        </w:rPr>
        <w:t>施加交变电场，材料会产生与电场频率一致的机械形变，</w:t>
      </w:r>
      <w:r>
        <w:rPr>
          <w:rFonts w:hint="default"/>
          <w:lang w:val="en-US" w:eastAsia="zh-CN"/>
        </w:rPr>
        <w:t>此效应主要用于压电执行器（如超声波探头），而非传感器的核心工作原理。</w:t>
      </w:r>
    </w:p>
    <w:p>
      <w:pPr>
        <w:rPr>
          <w:rFonts w:hint="default"/>
          <w:lang w:val="en-US" w:eastAsia="zh-CN"/>
        </w:rPr>
      </w:pPr>
      <w:r>
        <w:rPr>
          <w:rFonts w:hint="default"/>
          <w:lang w:val="en-US" w:eastAsia="zh-CN"/>
        </w:rPr>
        <w:t xml:space="preserve"> 压电材料是实现机械能与电能相互转换的功能材料。自然界中大多数晶体具有压电效应，但十分微弱。石英晶体的压电效应早在1880年即已被居里（Curie）兄弟发现，1948年制作出第一个石英传感器。在石英晶体的压电效应发现之后，一系列的单晶、多晶陶瓷材料和近些年发展起来的有机高分子聚合材料，也都具有相当强的压电效应。</w:t>
      </w:r>
    </w:p>
    <w:p>
      <w:pPr>
        <w:pStyle w:val="4"/>
        <w:bidi w:val="0"/>
        <w:rPr>
          <w:rFonts w:hint="eastAsia"/>
          <w:lang w:val="en-US" w:eastAsia="zh-CN"/>
        </w:rPr>
      </w:pPr>
      <w:r>
        <w:rPr>
          <w:rFonts w:hint="eastAsia"/>
          <w:lang w:val="en-US" w:eastAsia="zh-CN"/>
        </w:rPr>
        <w:t>4.3.1石英晶体</w:t>
      </w:r>
    </w:p>
    <w:p>
      <w:pPr>
        <w:rPr>
          <w:rFonts w:hint="eastAsia"/>
          <w:lang w:val="en-US" w:eastAsia="zh-CN"/>
        </w:rPr>
      </w:pPr>
      <w:r>
        <w:rPr>
          <w:rFonts w:hint="eastAsia"/>
          <w:lang w:val="en-US" w:eastAsia="zh-CN"/>
        </w:rPr>
        <w:t>石英晶体（Quartz Crystal）是一种具有六方晶系结构的二氧化硅（SiO</w:t>
      </w:r>
      <w:r>
        <w:rPr>
          <w:rFonts w:hint="eastAsia"/>
          <w:vertAlign w:val="subscript"/>
          <w:lang w:val="en-US" w:eastAsia="zh-CN"/>
        </w:rPr>
        <w:t>2</w:t>
      </w:r>
      <w:r>
        <w:rPr>
          <w:rFonts w:hint="eastAsia"/>
          <w:lang w:val="en-US" w:eastAsia="zh-CN"/>
        </w:rPr>
        <w:t>）单晶如图4-26</w:t>
      </w:r>
      <w:r>
        <w:rPr>
          <w:rFonts w:hint="eastAsia"/>
          <w:i/>
          <w:iCs/>
          <w:lang w:val="en-US" w:eastAsia="zh-CN"/>
        </w:rPr>
        <w:t>a</w:t>
      </w:r>
      <w:r>
        <w:rPr>
          <w:rFonts w:hint="eastAsia"/>
          <w:i w:val="0"/>
          <w:iCs w:val="0"/>
          <w:lang w:val="en-US" w:eastAsia="zh-CN"/>
        </w:rPr>
        <w:t>所示</w:t>
      </w:r>
      <w:r>
        <w:rPr>
          <w:rFonts w:hint="eastAsia"/>
          <w:lang w:val="en-US" w:eastAsia="zh-CN"/>
        </w:rPr>
        <w:t>，天然产出或人工合成（工业主流），核心特性是兼具压电效应、高稳定性和低损耗，广泛应用于电子、传感、光学等领域，是压电元件、频率控制元件的核心材料。</w:t>
      </w:r>
    </w:p>
    <w:p>
      <w:pPr>
        <w:rPr>
          <w:rFonts w:hint="eastAsia"/>
          <w:lang w:val="en-US" w:eastAsia="zh-CN"/>
        </w:rPr>
      </w:pPr>
    </w:p>
    <w:p>
      <w:pPr>
        <w:jc w:val="center"/>
        <w:rPr>
          <w:rFonts w:hint="eastAsia" w:cs="Times New Roman"/>
          <w:b/>
          <w:bCs/>
          <w:sz w:val="22"/>
          <w:szCs w:val="22"/>
          <w:lang w:val="en-US" w:eastAsia="zh-CN"/>
        </w:rPr>
      </w:pPr>
      <w:r>
        <w:object>
          <v:shape id="_x0000_i1116" o:spt="75" type="#_x0000_t75" style="height:166.55pt;width:425.5pt;" o:ole="t" filled="f" o:preferrelative="t" stroked="f" coordsize="21600,21600">
            <v:path/>
            <v:fill on="f" focussize="0,0"/>
            <v:stroke on="f" weight="3pt"/>
            <v:imagedata r:id="rId182" o:title=""/>
            <o:lock v:ext="edit" aspectratio="t"/>
            <w10:wrap type="none"/>
            <w10:anchorlock/>
          </v:shape>
          <o:OLEObject Type="Embed" ProgID="Visio.Drawing.11" ShapeID="_x0000_i1116" DrawAspect="Content" ObjectID="_1468075816" r:id="rId181">
            <o:LockedField>false</o:LockedField>
          </o:OLEObject>
        </w:object>
      </w:r>
      <w:r>
        <w:rPr>
          <w:rFonts w:hint="eastAsia" w:cs="Times New Roman"/>
          <w:b/>
          <w:bCs/>
          <w:sz w:val="22"/>
          <w:szCs w:val="22"/>
          <w:lang w:val="en-US" w:eastAsia="zh-CN"/>
        </w:rPr>
        <w:t>图4-26 石英晶体</w:t>
      </w:r>
    </w:p>
    <w:p>
      <w:pPr>
        <w:rPr>
          <w:rFonts w:hint="eastAsia"/>
          <w:lang w:val="en-US" w:eastAsia="zh-CN"/>
        </w:rPr>
      </w:pPr>
      <w:r>
        <w:rPr>
          <w:rFonts w:hint="eastAsia"/>
          <w:lang w:val="en-US" w:eastAsia="zh-CN"/>
        </w:rPr>
        <w:t>为明确压电特性的方向依赖性，需定义石英晶体的三个主要晶轴，如图4-26</w:t>
      </w:r>
      <w:r>
        <w:rPr>
          <w:rFonts w:hint="eastAsia"/>
          <w:i/>
          <w:iCs/>
          <w:lang w:val="en-US" w:eastAsia="zh-CN"/>
        </w:rPr>
        <w:t>b</w:t>
      </w:r>
      <w:r>
        <w:rPr>
          <w:rFonts w:hint="eastAsia"/>
          <w:i w:val="0"/>
          <w:iCs w:val="0"/>
          <w:lang w:val="en-US" w:eastAsia="zh-CN"/>
        </w:rPr>
        <w:t>所示</w:t>
      </w:r>
      <w:r>
        <w:rPr>
          <w:rFonts w:hint="eastAsia"/>
          <w:lang w:val="en-US" w:eastAsia="zh-CN"/>
        </w:rPr>
        <w:t>，不同切割方式（沿特定晶轴切片）会决定压电元件的性能：</w:t>
      </w:r>
    </w:p>
    <w:p>
      <w:pPr>
        <w:rPr>
          <w:rFonts w:hint="eastAsia"/>
          <w:lang w:val="en-US" w:eastAsia="zh-CN"/>
        </w:rPr>
      </w:pPr>
      <w:r>
        <w:rPr>
          <w:rFonts w:hint="eastAsia"/>
          <w:lang w:val="en-US" w:eastAsia="zh-CN"/>
        </w:rPr>
        <w:t>Z轴（光轴）：是通过锥顶端的轴线，是纵向轴，称为光轴，沿该方向受力不会产生压电效应。</w:t>
      </w:r>
    </w:p>
    <w:p>
      <w:pPr>
        <w:rPr>
          <w:rFonts w:hint="eastAsia"/>
          <w:lang w:val="en-US" w:eastAsia="zh-CN"/>
        </w:rPr>
      </w:pPr>
      <w:r>
        <w:rPr>
          <w:rFonts w:hint="eastAsia"/>
          <w:lang w:val="en-US" w:eastAsia="zh-CN"/>
        </w:rPr>
        <w:t>X轴（电轴）：经过六棱柱的棱线并垂直于Z轴的轴为</w:t>
      </w:r>
      <w:r>
        <w:rPr>
          <w:rFonts w:hint="eastAsia"/>
          <w:i w:val="0"/>
          <w:iCs w:val="0"/>
          <w:lang w:val="en-US" w:eastAsia="zh-CN"/>
        </w:rPr>
        <w:t>X</w:t>
      </w:r>
      <w:r>
        <w:rPr>
          <w:rFonts w:hint="eastAsia"/>
          <w:lang w:val="en-US" w:eastAsia="zh-CN"/>
        </w:rPr>
        <w:t>轴，称为电轴（压电效应只在该轴的两个表面产生电荷集聚），沿该方向受力产生的压电效应称为“纵向压电效应”。</w:t>
      </w:r>
    </w:p>
    <w:p>
      <w:pPr>
        <w:rPr>
          <w:rFonts w:hint="eastAsia"/>
          <w:lang w:val="en-US" w:eastAsia="zh-CN"/>
        </w:rPr>
      </w:pPr>
      <w:r>
        <w:rPr>
          <w:rFonts w:hint="eastAsia"/>
          <w:lang w:val="en-US" w:eastAsia="zh-CN"/>
        </w:rPr>
        <w:t>Y轴（机械轴）：与</w:t>
      </w:r>
      <w:r>
        <w:rPr>
          <w:rFonts w:hint="eastAsia"/>
          <w:i w:val="0"/>
          <w:iCs w:val="0"/>
          <w:lang w:val="en-US" w:eastAsia="zh-CN"/>
        </w:rPr>
        <w:t>X</w:t>
      </w:r>
      <w:r>
        <w:rPr>
          <w:rFonts w:hint="eastAsia"/>
          <w:lang w:val="en-US" w:eastAsia="zh-CN"/>
        </w:rPr>
        <w:t>、Z轴同时垂直的轴为Y轴，称为机械轴（该方向只产生机械变形，不会出现电荷集聚）。沿该方向受力产生的压电效应称为“横向压电效应”。</w:t>
      </w:r>
    </w:p>
    <w:p>
      <w:pPr>
        <w:rPr>
          <w:rFonts w:hint="eastAsia"/>
        </w:rPr>
      </w:pPr>
      <w:r>
        <w:rPr>
          <w:rFonts w:hint="eastAsia"/>
        </w:rPr>
        <w:t>如果从晶体上沿Y轴方向切下一块晶片，如图</w:t>
      </w:r>
      <w:r>
        <w:rPr>
          <w:rFonts w:hint="eastAsia"/>
          <w:lang w:val="en-US" w:eastAsia="zh-CN"/>
        </w:rPr>
        <w:t>4-25</w:t>
      </w:r>
      <w:r>
        <w:rPr>
          <w:rFonts w:hint="eastAsia"/>
        </w:rPr>
        <w:t xml:space="preserve">c所示。分析其压电效应情况： </w:t>
      </w:r>
    </w:p>
    <w:p>
      <w:pPr>
        <w:rPr>
          <w:rFonts w:hint="eastAsia"/>
        </w:rPr>
      </w:pPr>
      <w:r>
        <w:rPr>
          <w:rFonts w:hint="eastAsia"/>
        </w:rPr>
        <w:t>沿X轴方向施加作用力。将在</w:t>
      </w:r>
      <w:r>
        <w:rPr>
          <w:rFonts w:hint="eastAsia"/>
          <w:lang w:val="en-US" w:eastAsia="zh-CN"/>
        </w:rPr>
        <w:t>YZ</w:t>
      </w:r>
      <w:r>
        <w:rPr>
          <w:rFonts w:hint="eastAsia"/>
        </w:rPr>
        <w:t>平面上产生电荷，其大小为</w:t>
      </w:r>
    </w:p>
    <w:p>
      <w:pPr>
        <w:jc w:val="center"/>
        <w:rPr>
          <w:rFonts w:hint="default" w:eastAsia="宋体"/>
          <w:lang w:val="en-US" w:eastAsia="zh-CN"/>
        </w:rPr>
      </w:pPr>
      <w:r>
        <w:rPr>
          <w:rFonts w:hint="eastAsia" w:eastAsia="宋体"/>
          <w:position w:val="-12"/>
          <w:lang w:eastAsia="zh-CN"/>
        </w:rPr>
        <w:object>
          <v:shape id="_x0000_i1117" o:spt="75" type="#_x0000_t75" style="height:18pt;width:63pt;" o:ole="t" filled="f" o:preferrelative="t" stroked="f" coordsize="21600,21600">
            <v:path/>
            <v:fill on="f" focussize="0,0"/>
            <v:stroke on="f"/>
            <v:imagedata r:id="rId184" o:title=""/>
            <o:lock v:ext="edit" aspectratio="t"/>
            <w10:wrap type="none"/>
            <w10:anchorlock/>
          </v:shape>
          <o:OLEObject Type="Embed" ProgID="Equation.KSEE3" ShapeID="_x0000_i1117" DrawAspect="Content" ObjectID="_1468075817" r:id="rId183">
            <o:LockedField>false</o:LockedField>
          </o:OLEObject>
        </w:object>
      </w:r>
      <w:r>
        <w:rPr>
          <w:rFonts w:hint="eastAsia"/>
        </w:rPr>
        <w:t>（</w:t>
      </w:r>
      <w:r>
        <w:rPr>
          <w:rFonts w:hint="eastAsia"/>
          <w:lang w:val="en-US" w:eastAsia="zh-CN"/>
        </w:rPr>
        <w:t>4-42）</w:t>
      </w:r>
    </w:p>
    <w:p>
      <w:pPr>
        <w:rPr>
          <w:rFonts w:hint="eastAsia"/>
          <w:lang w:val="en-US" w:eastAsia="zh-CN"/>
        </w:rPr>
      </w:pPr>
      <w:r>
        <w:rPr>
          <w:rFonts w:hint="eastAsia"/>
          <w:lang w:val="en-US" w:eastAsia="zh-CN"/>
        </w:rPr>
        <w:t>式中</w:t>
      </w:r>
      <w:r>
        <w:rPr>
          <w:rFonts w:hint="eastAsia"/>
          <w:i/>
          <w:iCs/>
          <w:lang w:val="en-US" w:eastAsia="zh-CN"/>
        </w:rPr>
        <w:t>d</w:t>
      </w:r>
      <w:r>
        <w:rPr>
          <w:rFonts w:hint="eastAsia"/>
          <w:vertAlign w:val="subscript"/>
          <w:lang w:val="en-US" w:eastAsia="zh-CN"/>
        </w:rPr>
        <w:t>11</w:t>
      </w:r>
      <w:r>
        <w:rPr>
          <w:rFonts w:hint="default" w:cs="Times New Roman"/>
          <w:b w:val="0"/>
          <w:bCs w:val="0"/>
          <w:sz w:val="22"/>
          <w:szCs w:val="22"/>
          <w:vertAlign w:val="baseline"/>
          <w:lang w:val="en-US" w:eastAsia="zh-CN"/>
        </w:rPr>
        <w:t xml:space="preserve"> —— </w:t>
      </w:r>
      <w:r>
        <w:rPr>
          <w:rFonts w:hint="eastAsia"/>
          <w:lang w:val="en-US" w:eastAsia="zh-CN"/>
        </w:rPr>
        <w:t xml:space="preserve">X方向受力的压电系数； </w:t>
      </w:r>
    </w:p>
    <w:p>
      <w:pPr>
        <w:ind w:firstLine="960" w:firstLineChars="400"/>
        <w:rPr>
          <w:rFonts w:hint="eastAsia"/>
          <w:lang w:val="en-US" w:eastAsia="zh-CN"/>
        </w:rPr>
      </w:pPr>
      <w:r>
        <w:rPr>
          <w:rFonts w:hint="eastAsia"/>
          <w:i/>
          <w:iCs/>
          <w:lang w:val="en-US" w:eastAsia="zh-CN"/>
        </w:rPr>
        <w:t>f</w:t>
      </w:r>
      <w:r>
        <w:rPr>
          <w:rFonts w:hint="eastAsia"/>
          <w:i/>
          <w:iCs/>
          <w:vertAlign w:val="subscript"/>
          <w:lang w:val="en-US" w:eastAsia="zh-CN"/>
        </w:rPr>
        <w:t>x</w:t>
      </w:r>
      <w:r>
        <w:rPr>
          <w:rFonts w:hint="default" w:cs="Times New Roman"/>
          <w:b w:val="0"/>
          <w:bCs w:val="0"/>
          <w:sz w:val="22"/>
          <w:szCs w:val="22"/>
          <w:vertAlign w:val="baseline"/>
          <w:lang w:val="en-US" w:eastAsia="zh-CN"/>
        </w:rPr>
        <w:t xml:space="preserve"> —— </w:t>
      </w:r>
      <w:r>
        <w:rPr>
          <w:rFonts w:hint="eastAsia"/>
          <w:lang w:val="en-US" w:eastAsia="zh-CN"/>
        </w:rPr>
        <w:t xml:space="preserve">X轴方向作用力。 </w:t>
      </w:r>
    </w:p>
    <w:p>
      <w:pPr>
        <w:rPr>
          <w:rFonts w:hint="eastAsia"/>
          <w:lang w:val="en-US" w:eastAsia="zh-CN"/>
        </w:rPr>
      </w:pPr>
      <w:r>
        <w:rPr>
          <w:rFonts w:hint="eastAsia"/>
          <w:lang w:val="en-US" w:eastAsia="zh-CN"/>
        </w:rPr>
        <w:t>电荷</w:t>
      </w:r>
      <w:r>
        <w:rPr>
          <w:rFonts w:hint="eastAsia"/>
          <w:i/>
          <w:iCs/>
          <w:lang w:val="en-US" w:eastAsia="zh-CN"/>
        </w:rPr>
        <w:t>q</w:t>
      </w:r>
      <w:r>
        <w:rPr>
          <w:rFonts w:hint="eastAsia"/>
          <w:i/>
          <w:iCs/>
          <w:vertAlign w:val="subscript"/>
          <w:lang w:val="en-US" w:eastAsia="zh-CN"/>
        </w:rPr>
        <w:t>x</w:t>
      </w:r>
      <w:r>
        <w:rPr>
          <w:rFonts w:hint="eastAsia"/>
          <w:lang w:val="en-US" w:eastAsia="zh-CN"/>
        </w:rPr>
        <w:t>的符号视</w:t>
      </w:r>
      <w:r>
        <w:rPr>
          <w:rFonts w:hint="eastAsia"/>
          <w:i/>
          <w:iCs/>
          <w:lang w:val="en-US" w:eastAsia="zh-CN"/>
        </w:rPr>
        <w:t>f</w:t>
      </w:r>
      <w:r>
        <w:rPr>
          <w:rFonts w:hint="eastAsia"/>
          <w:i/>
          <w:iCs/>
          <w:vertAlign w:val="subscript"/>
          <w:lang w:val="en-US" w:eastAsia="zh-CN"/>
        </w:rPr>
        <w:t>x</w:t>
      </w:r>
      <w:r>
        <w:rPr>
          <w:rFonts w:hint="eastAsia"/>
          <w:lang w:val="en-US" w:eastAsia="zh-CN"/>
        </w:rPr>
        <w:t>为压力或拉力而决定，如图4-27</w:t>
      </w:r>
      <w:r>
        <w:rPr>
          <w:rFonts w:hint="eastAsia"/>
          <w:i/>
          <w:iCs/>
          <w:lang w:val="en-US" w:eastAsia="zh-CN"/>
        </w:rPr>
        <w:t>a</w:t>
      </w:r>
      <w:r>
        <w:rPr>
          <w:rFonts w:hint="eastAsia"/>
          <w:lang w:val="en-US" w:eastAsia="zh-CN"/>
        </w:rPr>
        <w:t>晶体受到压力和4-27</w:t>
      </w:r>
      <w:r>
        <w:rPr>
          <w:rFonts w:hint="eastAsia"/>
          <w:i/>
          <w:iCs/>
          <w:lang w:val="en-US" w:eastAsia="zh-CN"/>
        </w:rPr>
        <w:t>b</w:t>
      </w:r>
      <w:r>
        <w:rPr>
          <w:rFonts w:hint="eastAsia"/>
          <w:lang w:val="en-US" w:eastAsia="zh-CN"/>
        </w:rPr>
        <w:t>晶体受到拉力所示，由于电荷的积聚作用而在晶体Y平面的上下表面产生的电场方向相反，同时从式</w:t>
      </w:r>
      <w:r>
        <w:rPr>
          <w:rFonts w:hint="eastAsia"/>
          <w:highlight w:val="none"/>
          <w:lang w:val="en-US" w:eastAsia="zh-CN"/>
        </w:rPr>
        <w:t>（4-42）可见</w:t>
      </w:r>
      <w:r>
        <w:rPr>
          <w:rFonts w:hint="eastAsia"/>
          <w:lang w:val="en-US" w:eastAsia="zh-CN"/>
        </w:rPr>
        <w:t>，沿电轴</w:t>
      </w:r>
      <w:r>
        <w:rPr>
          <w:rFonts w:hint="eastAsia"/>
        </w:rPr>
        <w:t>X轴</w:t>
      </w:r>
      <w:r>
        <w:rPr>
          <w:rFonts w:hint="eastAsia"/>
          <w:lang w:val="en-US" w:eastAsia="zh-CN"/>
        </w:rPr>
        <w:t>方向的力作用于晶体时所产生电荷量</w:t>
      </w:r>
      <w:r>
        <w:rPr>
          <w:rFonts w:hint="eastAsia"/>
          <w:i/>
          <w:iCs/>
          <w:lang w:val="en-US" w:eastAsia="zh-CN"/>
        </w:rPr>
        <w:t>q</w:t>
      </w:r>
      <w:r>
        <w:rPr>
          <w:rFonts w:hint="eastAsia"/>
          <w:i/>
          <w:iCs/>
          <w:vertAlign w:val="subscript"/>
          <w:lang w:val="en-US" w:eastAsia="zh-CN"/>
        </w:rPr>
        <w:t>x</w:t>
      </w:r>
      <w:r>
        <w:rPr>
          <w:rFonts w:hint="eastAsia"/>
          <w:lang w:val="en-US" w:eastAsia="zh-CN"/>
        </w:rPr>
        <w:t>的大小与切片的几何尺寸无关。</w:t>
      </w:r>
    </w:p>
    <w:p>
      <w:pPr>
        <w:ind w:left="0" w:leftChars="0" w:firstLine="0" w:firstLineChars="0"/>
        <w:jc w:val="center"/>
        <w:rPr>
          <w:rFonts w:hint="default" w:cs="Times New Roman"/>
          <w:b/>
          <w:bCs/>
          <w:sz w:val="22"/>
          <w:szCs w:val="22"/>
          <w:lang w:val="en-US" w:eastAsia="zh-CN"/>
        </w:rPr>
      </w:pPr>
      <w:r>
        <w:object>
          <v:shape id="_x0000_i1118" o:spt="75" type="#_x0000_t75" style="height:100.5pt;width:436.25pt;" o:ole="t" filled="f" o:preferrelative="t" stroked="f" coordsize="21600,21600">
            <v:path/>
            <v:fill on="f" focussize="0,0"/>
            <v:stroke on="f" weight="3pt"/>
            <v:imagedata r:id="rId186" o:title=""/>
            <o:lock v:ext="edit" aspectratio="t"/>
            <w10:wrap type="none"/>
            <w10:anchorlock/>
          </v:shape>
          <o:OLEObject Type="Embed" ProgID="Visio.Drawing.11" ShapeID="_x0000_i1118" DrawAspect="Content" ObjectID="_1468075818" r:id="rId185">
            <o:LockedField>false</o:LockedField>
          </o:OLEObject>
        </w:object>
      </w:r>
      <w:r>
        <w:rPr>
          <w:rFonts w:hint="eastAsia" w:cs="Times New Roman"/>
          <w:b/>
          <w:bCs/>
          <w:sz w:val="22"/>
          <w:szCs w:val="22"/>
          <w:lang w:val="en-US" w:eastAsia="zh-CN"/>
        </w:rPr>
        <w:t>图4-27 电荷与受力方向的关系</w:t>
      </w:r>
    </w:p>
    <w:p>
      <w:pPr>
        <w:rPr>
          <w:rFonts w:hint="eastAsia"/>
          <w:lang w:val="en-US" w:eastAsia="zh-CN"/>
        </w:rPr>
      </w:pPr>
      <w:r>
        <w:rPr>
          <w:rFonts w:hint="eastAsia"/>
          <w:lang w:val="en-US" w:eastAsia="zh-CN"/>
        </w:rPr>
        <w:t>沿</w:t>
      </w:r>
      <w:r>
        <w:rPr>
          <w:rFonts w:hint="eastAsia"/>
        </w:rPr>
        <w:t>Y</w:t>
      </w:r>
      <w:r>
        <w:rPr>
          <w:rFonts w:hint="eastAsia"/>
          <w:lang w:val="en-US" w:eastAsia="zh-CN"/>
        </w:rPr>
        <w:t>轴方向施加作用力。仍然在</w:t>
      </w:r>
      <w:r>
        <w:rPr>
          <w:rFonts w:hint="eastAsia"/>
        </w:rPr>
        <w:t>Y</w:t>
      </w:r>
      <w:r>
        <w:rPr>
          <w:rFonts w:hint="eastAsia"/>
          <w:lang w:val="en-US" w:eastAsia="zh-CN"/>
        </w:rPr>
        <w:t>平面上产生电荷，如图4-27所示，但极性方向相反，其大小为</w:t>
      </w:r>
    </w:p>
    <w:p>
      <w:pPr>
        <w:jc w:val="center"/>
        <w:rPr>
          <w:rFonts w:hint="eastAsia"/>
          <w:position w:val="-12"/>
          <w:lang w:eastAsia="zh-CN"/>
        </w:rPr>
      </w:pPr>
      <w:r>
        <w:rPr>
          <w:rFonts w:hint="eastAsia" w:eastAsia="宋体"/>
          <w:position w:val="-24"/>
          <w:lang w:eastAsia="zh-CN"/>
        </w:rPr>
        <w:object>
          <v:shape id="_x0000_i1119" o:spt="75" type="#_x0000_t75" style="height:31pt;width:159pt;" o:ole="t" filled="f" o:preferrelative="t" stroked="f" coordsize="21600,21600">
            <v:path/>
            <v:fill on="f" focussize="0,0"/>
            <v:stroke on="f"/>
            <v:imagedata r:id="rId188" o:title=""/>
            <o:lock v:ext="edit" aspectratio="t"/>
            <w10:wrap type="none"/>
            <w10:anchorlock/>
          </v:shape>
          <o:OLEObject Type="Embed" ProgID="Equation.KSEE3" ShapeID="_x0000_i1119" DrawAspect="Content" ObjectID="_1468075819" r:id="rId187">
            <o:LockedField>false</o:LockedField>
          </o:OLEObject>
        </w:object>
      </w:r>
      <w:r>
        <w:rPr>
          <w:rFonts w:hint="eastAsia"/>
        </w:rPr>
        <w:t>（</w:t>
      </w:r>
      <w:r>
        <w:rPr>
          <w:rFonts w:hint="eastAsia"/>
          <w:lang w:val="en-US" w:eastAsia="zh-CN"/>
        </w:rPr>
        <w:t>4-43）</w:t>
      </w:r>
    </w:p>
    <w:p>
      <w:pPr>
        <w:rPr>
          <w:rFonts w:hint="eastAsia"/>
          <w:lang w:val="en-US" w:eastAsia="zh-CN"/>
        </w:rPr>
      </w:pPr>
      <w:r>
        <w:rPr>
          <w:rFonts w:hint="eastAsia"/>
          <w:lang w:val="en-US" w:eastAsia="zh-CN"/>
        </w:rPr>
        <w:t>式中</w:t>
      </w:r>
      <w:r>
        <w:rPr>
          <w:rFonts w:hint="eastAsia"/>
          <w:i/>
          <w:iCs/>
          <w:lang w:val="en-US" w:eastAsia="zh-CN"/>
        </w:rPr>
        <w:t>d</w:t>
      </w:r>
      <w:r>
        <w:rPr>
          <w:rFonts w:hint="eastAsia"/>
          <w:vertAlign w:val="subscript"/>
          <w:lang w:val="en-US" w:eastAsia="zh-CN"/>
        </w:rPr>
        <w:t>12</w:t>
      </w:r>
      <w:r>
        <w:rPr>
          <w:rFonts w:hint="default" w:cs="Times New Roman"/>
          <w:b w:val="0"/>
          <w:bCs w:val="0"/>
          <w:sz w:val="22"/>
          <w:szCs w:val="22"/>
          <w:vertAlign w:val="baseline"/>
          <w:lang w:val="en-US" w:eastAsia="zh-CN"/>
        </w:rPr>
        <w:t xml:space="preserve"> —— </w:t>
      </w:r>
      <w:r>
        <w:rPr>
          <w:rFonts w:hint="eastAsia"/>
        </w:rPr>
        <w:t>Y</w:t>
      </w:r>
      <w:r>
        <w:rPr>
          <w:rFonts w:hint="eastAsia"/>
          <w:lang w:val="en-US" w:eastAsia="zh-CN"/>
        </w:rPr>
        <w:t>方向受力的压电系数（石英轴对称，</w:t>
      </w:r>
      <w:r>
        <w:rPr>
          <w:rFonts w:hint="eastAsia"/>
          <w:i/>
          <w:iCs/>
          <w:lang w:val="en-US" w:eastAsia="zh-CN"/>
        </w:rPr>
        <w:t>d</w:t>
      </w:r>
      <w:r>
        <w:rPr>
          <w:rFonts w:hint="eastAsia"/>
          <w:vertAlign w:val="subscript"/>
          <w:lang w:val="en-US" w:eastAsia="zh-CN"/>
        </w:rPr>
        <w:t xml:space="preserve">12 </w:t>
      </w:r>
      <w:r>
        <w:rPr>
          <w:rFonts w:hint="eastAsia"/>
          <w:lang w:val="en-US" w:eastAsia="zh-CN"/>
        </w:rPr>
        <w:t>= −</w:t>
      </w:r>
      <w:r>
        <w:rPr>
          <w:rFonts w:hint="eastAsia"/>
          <w:i/>
          <w:iCs/>
          <w:lang w:val="en-US" w:eastAsia="zh-CN"/>
        </w:rPr>
        <w:t>d</w:t>
      </w:r>
      <w:r>
        <w:rPr>
          <w:rFonts w:hint="eastAsia"/>
          <w:vertAlign w:val="subscript"/>
          <w:lang w:val="en-US" w:eastAsia="zh-CN"/>
        </w:rPr>
        <w:t>11</w:t>
      </w:r>
      <w:r>
        <w:rPr>
          <w:rFonts w:hint="eastAsia"/>
          <w:lang w:val="en-US" w:eastAsia="zh-CN"/>
        </w:rPr>
        <w:t>）；</w:t>
      </w:r>
    </w:p>
    <w:p>
      <w:pPr>
        <w:ind w:firstLine="960" w:firstLineChars="400"/>
        <w:rPr>
          <w:rFonts w:hint="eastAsia"/>
          <w:lang w:val="en-US" w:eastAsia="zh-CN"/>
        </w:rPr>
      </w:pPr>
      <w:r>
        <w:rPr>
          <w:rFonts w:hint="eastAsia"/>
          <w:lang w:val="en-US" w:eastAsia="zh-CN"/>
        </w:rPr>
        <w:t>a，b</w:t>
      </w:r>
      <w:r>
        <w:rPr>
          <w:rFonts w:hint="default" w:cs="Times New Roman"/>
          <w:b w:val="0"/>
          <w:bCs w:val="0"/>
          <w:sz w:val="22"/>
          <w:szCs w:val="22"/>
          <w:vertAlign w:val="baseline"/>
          <w:lang w:val="en-US" w:eastAsia="zh-CN"/>
        </w:rPr>
        <w:t xml:space="preserve"> —— </w:t>
      </w:r>
      <w:r>
        <w:rPr>
          <w:rFonts w:hint="eastAsia"/>
          <w:lang w:val="en-US" w:eastAsia="zh-CN"/>
        </w:rPr>
        <w:t>切片的长度和厚度；</w:t>
      </w:r>
    </w:p>
    <w:p>
      <w:pPr>
        <w:numPr>
          <w:ilvl w:val="0"/>
          <w:numId w:val="0"/>
        </w:numPr>
        <w:ind w:firstLine="960" w:firstLineChars="400"/>
        <w:rPr>
          <w:rFonts w:hint="eastAsia"/>
          <w:lang w:val="en-US" w:eastAsia="zh-CN"/>
        </w:rPr>
      </w:pPr>
      <w:r>
        <w:rPr>
          <w:rFonts w:hint="eastAsia"/>
          <w:i/>
          <w:iCs/>
          <w:lang w:val="en-US" w:eastAsia="zh-CN"/>
        </w:rPr>
        <w:t>f</w:t>
      </w:r>
      <w:r>
        <w:rPr>
          <w:rFonts w:hint="eastAsia"/>
          <w:i w:val="0"/>
          <w:iCs w:val="0"/>
          <w:vertAlign w:val="subscript"/>
          <w:lang w:val="en-US" w:eastAsia="zh-CN"/>
        </w:rPr>
        <w:t>y</w:t>
      </w:r>
      <w:r>
        <w:rPr>
          <w:rFonts w:hint="default" w:cs="Times New Roman"/>
          <w:b w:val="0"/>
          <w:bCs w:val="0"/>
          <w:sz w:val="22"/>
          <w:szCs w:val="22"/>
          <w:vertAlign w:val="baseline"/>
          <w:lang w:val="en-US" w:eastAsia="zh-CN"/>
        </w:rPr>
        <w:t xml:space="preserve"> —— </w:t>
      </w:r>
      <w:r>
        <w:rPr>
          <w:rFonts w:hint="eastAsia"/>
        </w:rPr>
        <w:t>Y</w:t>
      </w:r>
      <w:r>
        <w:rPr>
          <w:rFonts w:hint="eastAsia"/>
          <w:lang w:val="en-US" w:eastAsia="zh-CN"/>
        </w:rPr>
        <w:t>轴方向作用力。</w:t>
      </w:r>
    </w:p>
    <w:p>
      <w:pPr>
        <w:rPr>
          <w:rFonts w:hint="eastAsia"/>
          <w:lang w:val="en-US" w:eastAsia="zh-CN"/>
        </w:rPr>
      </w:pPr>
      <w:r>
        <w:rPr>
          <w:rFonts w:hint="eastAsia"/>
          <w:lang w:val="en-US" w:eastAsia="zh-CN"/>
        </w:rPr>
        <w:t>从式4-43可见，沿</w:t>
      </w:r>
      <w:r>
        <w:rPr>
          <w:rFonts w:hint="eastAsia"/>
        </w:rPr>
        <w:t>Y</w:t>
      </w:r>
      <w:r>
        <w:rPr>
          <w:rFonts w:hint="eastAsia"/>
          <w:lang w:val="en-US" w:eastAsia="zh-CN"/>
        </w:rPr>
        <w:t>轴机械轴方向的力作用于晶体时产生的电荷量大小</w:t>
      </w:r>
      <w:r>
        <w:rPr>
          <w:rFonts w:hint="eastAsia"/>
          <w:i/>
          <w:iCs/>
          <w:lang w:val="en-US" w:eastAsia="zh-CN"/>
        </w:rPr>
        <w:t>q</w:t>
      </w:r>
      <w:r>
        <w:rPr>
          <w:rFonts w:hint="eastAsia"/>
          <w:i/>
          <w:iCs/>
          <w:vertAlign w:val="subscript"/>
          <w:lang w:val="en-US" w:eastAsia="zh-CN"/>
        </w:rPr>
        <w:t>y</w:t>
      </w:r>
      <w:r>
        <w:rPr>
          <w:rFonts w:hint="eastAsia"/>
          <w:lang w:val="en-US" w:eastAsia="zh-CN"/>
        </w:rPr>
        <w:t>与晶体切片的几何尺寸有关。在相同的作用力下，晶体切片的长度越长、厚度越薄，产生的电荷量越多，压电效应越明显。式中的“-”号说明沿Y轴的压力（或拉力）所引起的电荷极性与沿X轴的压力（或拉力）所引起的电荷极性是相反的。</w:t>
      </w:r>
    </w:p>
    <w:p>
      <w:pPr>
        <w:rPr>
          <w:rFonts w:hint="default" w:eastAsia="宋体"/>
          <w:lang w:val="en-US" w:eastAsia="zh-CN"/>
        </w:rPr>
      </w:pPr>
      <w:r>
        <w:rPr>
          <w:rFonts w:hint="eastAsia"/>
          <w:lang w:val="en-US" w:eastAsia="zh-CN"/>
        </w:rPr>
        <w:t>图4-28</w:t>
      </w:r>
      <w:r>
        <w:rPr>
          <w:rFonts w:hint="eastAsia"/>
          <w:i/>
          <w:iCs/>
          <w:lang w:val="en-US" w:eastAsia="zh-CN"/>
        </w:rPr>
        <w:t>b</w:t>
      </w:r>
      <w:r>
        <w:rPr>
          <w:rFonts w:hint="eastAsia"/>
        </w:rPr>
        <w:t>石英晶体</w:t>
      </w:r>
      <w:r>
        <w:rPr>
          <w:rFonts w:hint="eastAsia"/>
          <w:lang w:val="en-US" w:eastAsia="zh-CN"/>
        </w:rPr>
        <w:t>收到沿X轴方向的压力，在Y平面上产生电荷积聚现象，形成的电场方向对应图4-27</w:t>
      </w:r>
      <w:r>
        <w:rPr>
          <w:rFonts w:hint="eastAsia"/>
          <w:i/>
          <w:iCs/>
          <w:lang w:val="en-US" w:eastAsia="zh-CN"/>
        </w:rPr>
        <w:t>a</w:t>
      </w:r>
      <w:r>
        <w:rPr>
          <w:rFonts w:hint="eastAsia"/>
          <w:lang w:val="en-US" w:eastAsia="zh-CN"/>
        </w:rPr>
        <w:t>，图4-28</w:t>
      </w:r>
      <w:r>
        <w:rPr>
          <w:rFonts w:hint="eastAsia"/>
          <w:i/>
          <w:iCs/>
          <w:lang w:val="en-US" w:eastAsia="zh-CN"/>
        </w:rPr>
        <w:t>c</w:t>
      </w:r>
      <w:r>
        <w:rPr>
          <w:rFonts w:hint="eastAsia"/>
        </w:rPr>
        <w:t>石英晶体</w:t>
      </w:r>
      <w:r>
        <w:rPr>
          <w:rFonts w:hint="eastAsia"/>
          <w:lang w:val="en-US" w:eastAsia="zh-CN"/>
        </w:rPr>
        <w:t>收到沿Y轴方向的压力，同样在Y平面上产生电荷积聚现象，形成的电场方向对应图4-27</w:t>
      </w:r>
      <w:r>
        <w:rPr>
          <w:rFonts w:hint="eastAsia"/>
          <w:i/>
          <w:iCs/>
          <w:lang w:val="en-US" w:eastAsia="zh-CN"/>
        </w:rPr>
        <w:t>c</w:t>
      </w:r>
      <w:r>
        <w:rPr>
          <w:rFonts w:hint="eastAsia"/>
          <w:lang w:val="en-US" w:eastAsia="zh-CN"/>
        </w:rPr>
        <w:t>。沿X轴的压力和沿Y轴方向的压力均在Y平面上形成的电荷积聚现象，但是其电场方向相反。</w:t>
      </w:r>
    </w:p>
    <w:p>
      <w:pPr>
        <w:jc w:val="center"/>
        <w:rPr>
          <w:rFonts w:hint="default" w:cs="Times New Roman"/>
          <w:b/>
          <w:bCs/>
          <w:sz w:val="22"/>
          <w:szCs w:val="22"/>
          <w:lang w:val="en-US" w:eastAsia="zh-CN"/>
        </w:rPr>
      </w:pPr>
      <w:r>
        <w:object>
          <v:shape id="_x0000_i1120" o:spt="75" type="#_x0000_t75" style="height:175.5pt;width:397.6pt;" o:ole="t" filled="f" o:preferrelative="t" stroked="f" coordsize="21600,21600">
            <v:path/>
            <v:fill on="f" focussize="0,0"/>
            <v:stroke on="f" weight="3pt"/>
            <v:imagedata r:id="rId190" o:title=""/>
            <o:lock v:ext="edit" aspectratio="t"/>
            <w10:wrap type="none"/>
            <w10:anchorlock/>
          </v:shape>
          <o:OLEObject Type="Embed" ProgID="Visio.Drawing.11" ShapeID="_x0000_i1120" DrawAspect="Content" ObjectID="_1468075820" r:id="rId189">
            <o:LockedField>false</o:LockedField>
          </o:OLEObject>
        </w:object>
      </w:r>
      <w:r>
        <w:rPr>
          <w:rFonts w:hint="eastAsia" w:cs="Times New Roman"/>
          <w:b/>
          <w:bCs/>
          <w:sz w:val="22"/>
          <w:szCs w:val="22"/>
          <w:lang w:val="en-US" w:eastAsia="zh-CN"/>
        </w:rPr>
        <w:t>图4-28 石英晶体内部分子结构模型</w:t>
      </w:r>
    </w:p>
    <w:p>
      <w:pPr>
        <w:rPr>
          <w:rFonts w:hint="eastAsia"/>
          <w:lang w:eastAsia="zh-CN"/>
        </w:rPr>
      </w:pPr>
      <w:r>
        <w:rPr>
          <w:rFonts w:hint="eastAsia"/>
        </w:rPr>
        <w:t>石英晶体的压电效应特性与其内部的分子结构有关，</w:t>
      </w:r>
      <w:r>
        <w:rPr>
          <w:rFonts w:hint="eastAsia"/>
          <w:lang w:val="en-US" w:eastAsia="zh-CN"/>
        </w:rPr>
        <w:t>其</w:t>
      </w:r>
      <w:r>
        <w:rPr>
          <w:rFonts w:hint="eastAsia"/>
        </w:rPr>
        <w:t>晶体结构属于六方晶系，原子以“硅氧四面体”为基本单元，</w:t>
      </w:r>
      <w:r>
        <w:rPr>
          <w:rFonts w:hint="eastAsia"/>
          <w:lang w:val="en-US" w:eastAsia="zh-CN"/>
        </w:rPr>
        <w:t>如图4-28</w:t>
      </w:r>
      <w:r>
        <w:rPr>
          <w:rFonts w:hint="eastAsia"/>
          <w:i/>
          <w:iCs/>
          <w:lang w:val="en-US" w:eastAsia="zh-CN"/>
        </w:rPr>
        <w:t>a</w:t>
      </w:r>
      <w:r>
        <w:rPr>
          <w:rFonts w:hint="eastAsia"/>
          <w:lang w:val="en-US" w:eastAsia="zh-CN"/>
        </w:rPr>
        <w:t>所示，</w:t>
      </w:r>
      <w:r>
        <w:rPr>
          <w:rFonts w:hint="eastAsia"/>
        </w:rPr>
        <w:t>按规则排列形成稳定的晶格结构</w:t>
      </w:r>
      <w:r>
        <w:rPr>
          <w:rFonts w:hint="eastAsia"/>
          <w:lang w:eastAsia="zh-CN"/>
        </w:rPr>
        <w:t>。硅离子和氧离子在</w:t>
      </w:r>
      <w:r>
        <w:rPr>
          <w:rFonts w:hint="eastAsia"/>
          <w:i w:val="0"/>
          <w:iCs w:val="0"/>
          <w:lang w:val="en-US" w:eastAsia="zh-CN"/>
        </w:rPr>
        <w:t>X</w:t>
      </w:r>
      <w:r>
        <w:rPr>
          <w:rFonts w:hint="eastAsia"/>
          <w:lang w:val="en-US" w:eastAsia="zh-CN"/>
        </w:rPr>
        <w:t>Y</w:t>
      </w:r>
      <w:r>
        <w:rPr>
          <w:rFonts w:hint="eastAsia"/>
          <w:lang w:eastAsia="zh-CN"/>
        </w:rPr>
        <w:t>平面上的投影等效为一个正六边形，正负离子分布在正六边形的顶点上，形成三个电偶极矩，两个正三角形（三个正离子+三个负离子）重心重合时，正负平衡，晶体呈电中性。</w:t>
      </w:r>
    </w:p>
    <w:p>
      <w:pPr>
        <w:rPr>
          <w:rFonts w:hint="eastAsia"/>
          <w:lang w:eastAsia="zh-CN"/>
        </w:rPr>
      </w:pPr>
      <w:r>
        <w:rPr>
          <w:rFonts w:hint="eastAsia"/>
          <w:lang w:eastAsia="zh-CN"/>
        </w:rPr>
        <w:t>未受力时，</w:t>
      </w:r>
      <w:r>
        <w:rPr>
          <w:rFonts w:hint="eastAsia"/>
          <w:lang w:val="en-US" w:eastAsia="zh-CN"/>
        </w:rPr>
        <w:t>如图4-29</w:t>
      </w:r>
      <w:r>
        <w:rPr>
          <w:rFonts w:hint="eastAsia"/>
          <w:i/>
          <w:iCs/>
          <w:lang w:val="en-US" w:eastAsia="zh-CN"/>
        </w:rPr>
        <w:t>a</w:t>
      </w:r>
      <w:r>
        <w:rPr>
          <w:rFonts w:hint="eastAsia"/>
          <w:i w:val="0"/>
          <w:iCs w:val="0"/>
          <w:lang w:val="en-US" w:eastAsia="zh-CN"/>
        </w:rPr>
        <w:t>所示，</w:t>
      </w:r>
      <w:r>
        <w:rPr>
          <w:rFonts w:hint="eastAsia"/>
          <w:lang w:eastAsia="zh-CN"/>
        </w:rPr>
        <w:t>整个晶格的正电荷中心（所有Si</w:t>
      </w:r>
      <w:r>
        <w:rPr>
          <w:rFonts w:hint="eastAsia"/>
          <w:vertAlign w:val="superscript"/>
          <w:lang w:val="en-US" w:eastAsia="zh-CN"/>
        </w:rPr>
        <w:t>4+</w:t>
      </w:r>
      <w:r>
        <w:rPr>
          <w:rFonts w:hint="eastAsia"/>
          <w:lang w:eastAsia="zh-CN"/>
        </w:rPr>
        <w:t>的电荷中心）与负电荷中心（所有O</w:t>
      </w:r>
      <w:r>
        <w:rPr>
          <w:rFonts w:hint="eastAsia"/>
          <w:vertAlign w:val="superscript"/>
          <w:lang w:val="en-US" w:eastAsia="zh-CN"/>
        </w:rPr>
        <w:t>2-</w:t>
      </w:r>
      <w:r>
        <w:rPr>
          <w:rFonts w:hint="eastAsia"/>
          <w:lang w:eastAsia="zh-CN"/>
        </w:rPr>
        <w:t>的电荷中心）完全重合，晶体整体呈电中性，表面无极化电荷产生。</w:t>
      </w:r>
    </w:p>
    <w:p>
      <w:pPr>
        <w:rPr>
          <w:rFonts w:hint="eastAsia"/>
          <w:lang w:val="en-US" w:eastAsia="zh-CN"/>
        </w:rPr>
      </w:pPr>
      <w:r>
        <w:object>
          <v:shape id="_x0000_i1121" o:spt="75" type="#_x0000_t75" style="height:283.1pt;width:382.2pt;" o:ole="t" filled="f" o:preferrelative="t" stroked="f" coordsize="21600,21600">
            <v:path/>
            <v:fill on="f" focussize="0,0"/>
            <v:stroke on="f" weight="3pt"/>
            <v:imagedata r:id="rId192" o:title=""/>
            <o:lock v:ext="edit" aspectratio="t"/>
            <w10:wrap type="none"/>
            <w10:anchorlock/>
          </v:shape>
          <o:OLEObject Type="Embed" ProgID="Visio.Drawing.11" ShapeID="_x0000_i1121" DrawAspect="Content" ObjectID="_1468075821" r:id="rId191">
            <o:LockedField>false</o:LockedField>
          </o:OLEObject>
        </w:object>
      </w:r>
    </w:p>
    <w:p>
      <w:pPr>
        <w:jc w:val="center"/>
        <w:rPr>
          <w:rFonts w:hint="default" w:cs="Times New Roman"/>
          <w:b/>
          <w:bCs/>
          <w:sz w:val="22"/>
          <w:szCs w:val="22"/>
          <w:lang w:val="en-US" w:eastAsia="zh-CN"/>
        </w:rPr>
      </w:pPr>
      <w:r>
        <w:rPr>
          <w:rFonts w:hint="eastAsia" w:cs="Times New Roman"/>
          <w:b/>
          <w:bCs/>
          <w:sz w:val="22"/>
          <w:szCs w:val="22"/>
          <w:lang w:val="en-US" w:eastAsia="zh-CN"/>
        </w:rPr>
        <w:t>图4-29 力作用对离子排列位置的影响</w:t>
      </w:r>
    </w:p>
    <w:p>
      <w:pPr>
        <w:rPr>
          <w:rFonts w:hint="eastAsia"/>
          <w:lang w:val="en-US" w:eastAsia="zh-CN"/>
        </w:rPr>
      </w:pPr>
      <w:r>
        <w:rPr>
          <w:rFonts w:hint="eastAsia"/>
          <w:lang w:val="en-US" w:eastAsia="zh-CN"/>
        </w:rPr>
        <w:t>当受到仅沿晶体特定方向外力作用时，例如沿着电轴X轴或机械轴Y轴方向，会破坏硅氧四面体的对称结构，导致</w:t>
      </w:r>
      <w:r>
        <w:rPr>
          <w:rFonts w:hint="eastAsia"/>
          <w:lang w:eastAsia="zh-CN"/>
        </w:rPr>
        <w:t>Si</w:t>
      </w:r>
      <w:r>
        <w:rPr>
          <w:rFonts w:hint="eastAsia"/>
          <w:vertAlign w:val="superscript"/>
          <w:lang w:val="en-US" w:eastAsia="zh-CN"/>
        </w:rPr>
        <w:t>4+</w:t>
      </w:r>
      <w:r>
        <w:rPr>
          <w:rFonts w:hint="eastAsia"/>
          <w:lang w:val="en-US" w:eastAsia="zh-CN"/>
        </w:rPr>
        <w:t>与</w:t>
      </w:r>
      <w:r>
        <w:rPr>
          <w:rFonts w:hint="eastAsia"/>
          <w:lang w:eastAsia="zh-CN"/>
        </w:rPr>
        <w:t>O</w:t>
      </w:r>
      <w:r>
        <w:rPr>
          <w:rFonts w:hint="eastAsia"/>
          <w:vertAlign w:val="superscript"/>
          <w:lang w:val="en-US" w:eastAsia="zh-CN"/>
        </w:rPr>
        <w:t>2-</w:t>
      </w:r>
      <w:r>
        <w:rPr>
          <w:rFonts w:hint="eastAsia"/>
          <w:lang w:val="en-US" w:eastAsia="zh-CN"/>
        </w:rPr>
        <w:t>沿受力方向发生非均匀位移，具体分两类典型受力场景：</w:t>
      </w:r>
    </w:p>
    <w:p>
      <w:pPr>
        <w:rPr>
          <w:rFonts w:hint="default"/>
          <w:b/>
          <w:bCs/>
          <w:lang w:val="en-US" w:eastAsia="zh-CN"/>
        </w:rPr>
      </w:pPr>
      <w:r>
        <w:rPr>
          <w:rFonts w:hint="default"/>
          <w:b/>
          <w:bCs/>
          <w:lang w:val="en-US" w:eastAsia="zh-CN"/>
        </w:rPr>
        <w:t>沿电轴（X轴）的压力/机械轴（Y 轴）拉力</w:t>
      </w:r>
    </w:p>
    <w:p>
      <w:pPr>
        <w:rPr>
          <w:rFonts w:hint="eastAsia"/>
          <w:lang w:val="en-US" w:eastAsia="zh-CN"/>
        </w:rPr>
      </w:pPr>
      <w:r>
        <w:rPr>
          <w:rFonts w:hint="eastAsia"/>
          <w:lang w:val="en-US" w:eastAsia="zh-CN"/>
        </w:rPr>
        <w:t>如图4-29</w:t>
      </w:r>
      <w:r>
        <w:rPr>
          <w:rFonts w:hint="eastAsia"/>
          <w:i/>
          <w:iCs/>
          <w:lang w:val="en-US" w:eastAsia="zh-CN"/>
        </w:rPr>
        <w:t>b</w:t>
      </w:r>
      <w:r>
        <w:rPr>
          <w:rFonts w:hint="eastAsia"/>
          <w:lang w:val="en-US" w:eastAsia="zh-CN"/>
        </w:rPr>
        <w:t>所示，</w:t>
      </w:r>
      <w:r>
        <w:rPr>
          <w:rFonts w:hint="default"/>
          <w:lang w:val="en-US" w:eastAsia="zh-CN"/>
        </w:rPr>
        <w:t>晶格沿X轴被挤压，</w:t>
      </w:r>
      <w:r>
        <w:rPr>
          <w:rFonts w:hint="eastAsia"/>
          <w:lang w:eastAsia="zh-CN"/>
        </w:rPr>
        <w:t>Si</w:t>
      </w:r>
      <w:r>
        <w:rPr>
          <w:rFonts w:hint="eastAsia"/>
          <w:vertAlign w:val="superscript"/>
          <w:lang w:val="en-US" w:eastAsia="zh-CN"/>
        </w:rPr>
        <w:t>4+</w:t>
      </w:r>
      <w:r>
        <w:rPr>
          <w:rFonts w:hint="default"/>
          <w:lang w:val="en-US" w:eastAsia="zh-CN"/>
        </w:rPr>
        <w:t>会向晶格内部（X轴负方向）位移，而周围</w:t>
      </w:r>
      <w:r>
        <w:rPr>
          <w:rFonts w:hint="eastAsia"/>
          <w:lang w:eastAsia="zh-CN"/>
        </w:rPr>
        <w:t>O</w:t>
      </w:r>
      <w:r>
        <w:rPr>
          <w:rFonts w:hint="eastAsia"/>
          <w:vertAlign w:val="superscript"/>
          <w:lang w:val="en-US" w:eastAsia="zh-CN"/>
        </w:rPr>
        <w:t>2-</w:t>
      </w:r>
      <w:r>
        <w:rPr>
          <w:rFonts w:hint="default"/>
          <w:lang w:val="en-US" w:eastAsia="zh-CN"/>
        </w:rPr>
        <w:t>因受四面体结构约束，位移方向偏向X轴正方向，X轴</w:t>
      </w:r>
      <w:r>
        <w:rPr>
          <w:rFonts w:hint="eastAsia"/>
          <w:lang w:val="en-US" w:eastAsia="zh-CN"/>
        </w:rPr>
        <w:t>上方负电荷，Y</w:t>
      </w:r>
      <w:r>
        <w:rPr>
          <w:rFonts w:hint="default"/>
          <w:lang w:val="en-US" w:eastAsia="zh-CN"/>
        </w:rPr>
        <w:t>轴</w:t>
      </w:r>
      <w:r>
        <w:rPr>
          <w:rFonts w:hint="eastAsia"/>
          <w:lang w:val="en-US" w:eastAsia="zh-CN"/>
        </w:rPr>
        <w:t>下方正电荷。</w:t>
      </w:r>
    </w:p>
    <w:p>
      <w:pPr>
        <w:rPr>
          <w:rFonts w:hint="default"/>
          <w:b/>
          <w:bCs/>
          <w:lang w:val="en-US" w:eastAsia="zh-CN"/>
        </w:rPr>
      </w:pPr>
      <w:r>
        <w:rPr>
          <w:rFonts w:hint="default"/>
          <w:b/>
          <w:bCs/>
          <w:lang w:val="en-US" w:eastAsia="zh-CN"/>
        </w:rPr>
        <w:t>沿电轴（X轴）的拉力/机械轴（Y 轴）压力</w:t>
      </w:r>
    </w:p>
    <w:p>
      <w:pPr>
        <w:rPr>
          <w:rFonts w:hint="eastAsia"/>
          <w:lang w:val="en-US" w:eastAsia="zh-CN"/>
        </w:rPr>
      </w:pPr>
      <w:r>
        <w:rPr>
          <w:rFonts w:hint="eastAsia"/>
          <w:lang w:val="en-US" w:eastAsia="zh-CN"/>
        </w:rPr>
        <w:t>如图4-29</w:t>
      </w:r>
      <w:r>
        <w:rPr>
          <w:rFonts w:hint="eastAsia"/>
          <w:i/>
          <w:iCs/>
          <w:lang w:val="en-US" w:eastAsia="zh-CN"/>
        </w:rPr>
        <w:t>c</w:t>
      </w:r>
      <w:r>
        <w:rPr>
          <w:rFonts w:hint="eastAsia"/>
          <w:lang w:val="en-US" w:eastAsia="zh-CN"/>
        </w:rPr>
        <w:t>所示，</w:t>
      </w:r>
      <w:r>
        <w:rPr>
          <w:rFonts w:hint="default"/>
          <w:lang w:val="en-US" w:eastAsia="zh-CN"/>
        </w:rPr>
        <w:t>晶格沿X轴被拉长，</w:t>
      </w:r>
      <w:r>
        <w:rPr>
          <w:rFonts w:hint="eastAsia"/>
          <w:lang w:eastAsia="zh-CN"/>
        </w:rPr>
        <w:t>Si</w:t>
      </w:r>
      <w:r>
        <w:rPr>
          <w:rFonts w:hint="eastAsia"/>
          <w:vertAlign w:val="superscript"/>
          <w:lang w:val="en-US" w:eastAsia="zh-CN"/>
        </w:rPr>
        <w:t>4+</w:t>
      </w:r>
      <w:r>
        <w:rPr>
          <w:rFonts w:hint="default"/>
          <w:lang w:val="en-US" w:eastAsia="zh-CN"/>
        </w:rPr>
        <w:t>向X轴正方向位移，</w:t>
      </w:r>
      <w:r>
        <w:rPr>
          <w:rFonts w:hint="eastAsia"/>
          <w:lang w:eastAsia="zh-CN"/>
        </w:rPr>
        <w:t>O</w:t>
      </w:r>
      <w:r>
        <w:rPr>
          <w:rFonts w:hint="eastAsia"/>
          <w:vertAlign w:val="superscript"/>
          <w:lang w:val="en-US" w:eastAsia="zh-CN"/>
        </w:rPr>
        <w:t>2-</w:t>
      </w:r>
      <w:r>
        <w:rPr>
          <w:rFonts w:hint="default"/>
          <w:lang w:val="en-US" w:eastAsia="zh-CN"/>
        </w:rPr>
        <w:t>向X轴负方向位移</w:t>
      </w:r>
      <w:r>
        <w:rPr>
          <w:rFonts w:hint="eastAsia"/>
          <w:lang w:val="en-US" w:eastAsia="zh-CN"/>
        </w:rPr>
        <w:t>，</w:t>
      </w:r>
      <w:r>
        <w:rPr>
          <w:rFonts w:hint="default"/>
          <w:lang w:val="en-US" w:eastAsia="zh-CN"/>
        </w:rPr>
        <w:t>X轴</w:t>
      </w:r>
      <w:r>
        <w:rPr>
          <w:rFonts w:hint="eastAsia"/>
          <w:lang w:val="en-US" w:eastAsia="zh-CN"/>
        </w:rPr>
        <w:t>上方正电荷，Y</w:t>
      </w:r>
      <w:r>
        <w:rPr>
          <w:rFonts w:hint="default"/>
          <w:lang w:val="en-US" w:eastAsia="zh-CN"/>
        </w:rPr>
        <w:t>轴</w:t>
      </w:r>
      <w:r>
        <w:rPr>
          <w:rFonts w:hint="eastAsia"/>
          <w:lang w:val="en-US" w:eastAsia="zh-CN"/>
        </w:rPr>
        <w:t>下方负电荷。</w:t>
      </w:r>
    </w:p>
    <w:p>
      <w:pPr>
        <w:rPr>
          <w:rFonts w:hint="default"/>
          <w:lang w:val="en-US" w:eastAsia="zh-CN"/>
        </w:rPr>
      </w:pPr>
      <w:r>
        <w:rPr>
          <w:rFonts w:hint="eastAsia"/>
          <w:lang w:val="en-US" w:eastAsia="zh-CN"/>
        </w:rPr>
        <w:t>但是当力的方向沿光轴Z轴时，无论拉力还是压力，晶体无效应，如图4-29</w:t>
      </w:r>
      <w:r>
        <w:rPr>
          <w:rFonts w:hint="eastAsia"/>
          <w:i/>
          <w:iCs/>
          <w:lang w:val="en-US" w:eastAsia="zh-CN"/>
        </w:rPr>
        <w:t>d</w:t>
      </w:r>
      <w:r>
        <w:rPr>
          <w:rFonts w:hint="eastAsia"/>
          <w:lang w:val="en-US" w:eastAsia="zh-CN"/>
        </w:rPr>
        <w:t>所示，整个晶格的正电荷中心与负电荷中心完全重合，晶体整体呈电中性，表面无极化电荷产生。</w:t>
      </w:r>
    </w:p>
    <w:p>
      <w:pPr>
        <w:pStyle w:val="4"/>
        <w:bidi w:val="0"/>
        <w:rPr>
          <w:rFonts w:hint="default"/>
          <w:lang w:val="en-US" w:eastAsia="zh-CN"/>
        </w:rPr>
      </w:pPr>
      <w:r>
        <w:rPr>
          <w:rFonts w:hint="eastAsia"/>
          <w:lang w:val="en-US" w:eastAsia="zh-CN"/>
        </w:rPr>
        <w:t>4.3.2压电陶瓷</w:t>
      </w:r>
    </w:p>
    <w:p>
      <w:pPr>
        <w:rPr>
          <w:rFonts w:hint="default"/>
          <w:lang w:val="en-US" w:eastAsia="zh-CN"/>
        </w:rPr>
      </w:pPr>
      <w:r>
        <w:rPr>
          <w:rFonts w:hint="default"/>
          <w:color w:val="00B050"/>
          <w:lang w:val="en-US" w:eastAsia="zh-CN"/>
        </w:rPr>
        <w:t>压电陶瓷（Piezoelectric Ceramics）是一类通过人工合成与极化处理获得压电性能的多晶陶瓷材料，</w:t>
      </w:r>
      <w:r>
        <w:rPr>
          <w:rFonts w:hint="default"/>
          <w:lang w:val="en-US" w:eastAsia="zh-CN"/>
        </w:rPr>
        <w:t>核心成分为钙钛矿结构的氧化物（如锆钛酸铅 PZT），能实现</w:t>
      </w:r>
      <w:r>
        <w:rPr>
          <w:rFonts w:hint="eastAsia"/>
          <w:lang w:val="en-US" w:eastAsia="zh-CN"/>
        </w:rPr>
        <w:t>“</w:t>
      </w:r>
      <w:r>
        <w:rPr>
          <w:rFonts w:hint="default"/>
          <w:lang w:val="en-US" w:eastAsia="zh-CN"/>
        </w:rPr>
        <w:t>机械能 - 电能</w:t>
      </w:r>
      <w:r>
        <w:rPr>
          <w:rFonts w:hint="eastAsia"/>
          <w:lang w:val="en-US" w:eastAsia="zh-CN"/>
        </w:rPr>
        <w:t>”</w:t>
      </w:r>
      <w:r>
        <w:rPr>
          <w:rFonts w:hint="default"/>
          <w:lang w:val="en-US" w:eastAsia="zh-CN"/>
        </w:rPr>
        <w:t>双向转换，具有压电系数高、成本低、易批量加工的优势，是工业中应用最广泛的压电材料之一，覆盖传感器、执行器、换能器等多个领域。</w:t>
      </w:r>
    </w:p>
    <w:p>
      <w:pPr>
        <w:rPr>
          <w:rFonts w:hint="default"/>
          <w:lang w:val="en-US" w:eastAsia="zh-CN"/>
        </w:rPr>
      </w:pPr>
      <w:r>
        <w:rPr>
          <w:rFonts w:hint="default"/>
          <w:lang w:val="en-US" w:eastAsia="zh-CN"/>
        </w:rPr>
        <w:t>主流为锆钛酸铅（PZT，化学式Pb (Zr</w:t>
      </w:r>
      <w:r>
        <w:rPr>
          <w:rFonts w:hint="default"/>
          <w:i/>
          <w:iCs/>
          <w:lang w:val="en-US" w:eastAsia="zh-CN"/>
        </w:rPr>
        <w:t>ₓ</w:t>
      </w:r>
      <w:r>
        <w:rPr>
          <w:rFonts w:hint="default"/>
          <w:lang w:val="en-US" w:eastAsia="zh-CN"/>
        </w:rPr>
        <w:t>Ti</w:t>
      </w:r>
      <w:r>
        <w:rPr>
          <w:rFonts w:hint="eastAsia"/>
          <w:vertAlign w:val="subscript"/>
          <w:lang w:val="en-US" w:eastAsia="zh-CN"/>
        </w:rPr>
        <w:t>1-</w:t>
      </w:r>
      <w:r>
        <w:rPr>
          <w:rFonts w:hint="eastAsia"/>
          <w:i/>
          <w:iCs/>
          <w:vertAlign w:val="subscript"/>
          <w:lang w:val="en-US" w:eastAsia="zh-CN"/>
        </w:rPr>
        <w:t>x</w:t>
      </w:r>
      <w:r>
        <w:rPr>
          <w:rFonts w:hint="default"/>
          <w:lang w:val="en-US" w:eastAsia="zh-CN"/>
        </w:rPr>
        <w:t>) O</w:t>
      </w:r>
      <w:r>
        <w:rPr>
          <w:rFonts w:hint="eastAsia"/>
          <w:vertAlign w:val="subscript"/>
          <w:lang w:val="en-US" w:eastAsia="zh-CN"/>
        </w:rPr>
        <w:t>3</w:t>
      </w:r>
      <w:r>
        <w:rPr>
          <w:rFonts w:hint="default"/>
          <w:lang w:val="en-US" w:eastAsia="zh-CN"/>
        </w:rPr>
        <w:t>），可通过掺杂铌、锑等元素调整性能；其他常见类型包括钛酸钡（BaTiO</w:t>
      </w:r>
      <w:r>
        <w:rPr>
          <w:rFonts w:hint="eastAsia"/>
          <w:vertAlign w:val="subscript"/>
          <w:lang w:val="en-US" w:eastAsia="zh-CN"/>
        </w:rPr>
        <w:t>3</w:t>
      </w:r>
      <w:r>
        <w:rPr>
          <w:rFonts w:hint="default"/>
          <w:lang w:val="en-US" w:eastAsia="zh-CN"/>
        </w:rPr>
        <w:t>）、铌酸锂（LiNbO</w:t>
      </w:r>
      <w:r>
        <w:rPr>
          <w:rFonts w:hint="eastAsia"/>
          <w:vertAlign w:val="subscript"/>
          <w:lang w:val="en-US" w:eastAsia="zh-CN"/>
        </w:rPr>
        <w:t>3</w:t>
      </w:r>
      <w:r>
        <w:rPr>
          <w:rFonts w:hint="default"/>
          <w:lang w:val="en-US" w:eastAsia="zh-CN"/>
        </w:rPr>
        <w:t>）等。</w:t>
      </w:r>
    </w:p>
    <w:p>
      <w:pPr>
        <w:rPr>
          <w:rFonts w:hint="default"/>
          <w:lang w:val="en-US" w:eastAsia="zh-CN"/>
        </w:rPr>
      </w:pPr>
      <w:r>
        <w:rPr>
          <w:rFonts w:hint="default"/>
          <w:lang w:val="en-US" w:eastAsia="zh-CN"/>
        </w:rPr>
        <w:t>晶体结构</w:t>
      </w:r>
      <w:r>
        <w:rPr>
          <w:rFonts w:hint="eastAsia"/>
          <w:lang w:val="en-US" w:eastAsia="zh-CN"/>
        </w:rPr>
        <w:t>如图4-30所示，</w:t>
      </w:r>
      <w:r>
        <w:rPr>
          <w:rFonts w:hint="default"/>
          <w:lang w:val="en-US" w:eastAsia="zh-CN"/>
        </w:rPr>
        <w:t>未极化时为钙钛矿型多晶结构，绿色离子B代表位于中心的钛/锆离子</w:t>
      </w:r>
      <w:r>
        <w:rPr>
          <w:rFonts w:hint="eastAsia"/>
          <w:lang w:val="en-US" w:eastAsia="zh-CN"/>
        </w:rPr>
        <w:t>；</w:t>
      </w:r>
      <w:r>
        <w:rPr>
          <w:rFonts w:hint="default"/>
          <w:lang w:val="en-US" w:eastAsia="zh-CN"/>
        </w:rPr>
        <w:t>紫色离子</w:t>
      </w:r>
      <w:r>
        <w:rPr>
          <w:rFonts w:hint="eastAsia"/>
          <w:lang w:val="en-US" w:eastAsia="zh-CN"/>
        </w:rPr>
        <w:t>X</w:t>
      </w:r>
      <w:r>
        <w:rPr>
          <w:rFonts w:hint="default"/>
          <w:lang w:val="en-US" w:eastAsia="zh-CN"/>
        </w:rPr>
        <w:t>代表位于面心的氧离子</w:t>
      </w:r>
      <w:r>
        <w:rPr>
          <w:rFonts w:hint="eastAsia"/>
          <w:lang w:val="en-US" w:eastAsia="zh-CN"/>
        </w:rPr>
        <w:t>；</w:t>
      </w:r>
      <w:r>
        <w:rPr>
          <w:rFonts w:hint="default"/>
          <w:lang w:val="en-US" w:eastAsia="zh-CN"/>
        </w:rPr>
        <w:t>黄色离子A代表位于顶点的铅离子</w:t>
      </w:r>
      <w:r>
        <w:rPr>
          <w:rFonts w:hint="eastAsia"/>
          <w:lang w:val="en-US" w:eastAsia="zh-CN"/>
        </w:rPr>
        <w:t>等</w:t>
      </w:r>
      <w:r>
        <w:rPr>
          <w:rFonts w:hint="default"/>
          <w:lang w:val="en-US" w:eastAsia="zh-CN"/>
        </w:rPr>
        <w:t>。构成基本单元，晶粒无规则排列，整体呈电中性。</w:t>
      </w:r>
    </w:p>
    <w:p>
      <w:pPr>
        <w:ind w:left="0" w:leftChars="0" w:firstLine="0" w:firstLineChars="0"/>
        <w:jc w:val="center"/>
        <w:rPr>
          <w:rFonts w:ascii="宋体" w:hAnsi="宋体" w:eastAsia="宋体" w:cs="宋体"/>
          <w:sz w:val="24"/>
          <w:szCs w:val="24"/>
        </w:rPr>
      </w:pPr>
      <w:r>
        <w:rPr>
          <w:rFonts w:ascii="宋体" w:hAnsi="宋体" w:eastAsia="宋体" w:cs="宋体"/>
          <w:sz w:val="24"/>
          <w:szCs w:val="24"/>
        </w:rPr>
        <w:drawing>
          <wp:inline distT="0" distB="0" distL="114300" distR="114300">
            <wp:extent cx="304800" cy="304800"/>
            <wp:effectExtent l="0" t="0" r="0" b="0"/>
            <wp:docPr id="9" name="图片 109"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109" descr="IMG_256"/>
                    <pic:cNvPicPr>
                      <a:picLocks noChangeAspect="1"/>
                    </pic:cNvPicPr>
                  </pic:nvPicPr>
                  <pic:blipFill>
                    <a:blip r:embed="rId193"/>
                    <a:stretch>
                      <a:fillRect/>
                    </a:stretch>
                  </pic:blipFill>
                  <pic:spPr>
                    <a:xfrm>
                      <a:off x="0" y="0"/>
                      <a:ext cx="304800" cy="304800"/>
                    </a:xfrm>
                    <a:prstGeom prst="rect">
                      <a:avLst/>
                    </a:prstGeom>
                    <a:noFill/>
                    <a:ln w="9525">
                      <a:noFill/>
                    </a:ln>
                  </pic:spPr>
                </pic:pic>
              </a:graphicData>
            </a:graphic>
          </wp:inline>
        </w:drawing>
      </w:r>
      <w:r>
        <w:rPr>
          <w:rFonts w:ascii="宋体" w:hAnsi="宋体" w:eastAsia="宋体" w:cs="宋体"/>
          <w:sz w:val="24"/>
          <w:szCs w:val="24"/>
        </w:rPr>
        <w:drawing>
          <wp:inline distT="0" distB="0" distL="114300" distR="114300">
            <wp:extent cx="1939290" cy="1278255"/>
            <wp:effectExtent l="0" t="0" r="11430" b="1905"/>
            <wp:docPr id="13" name="图片 96"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96" descr="IMG_256"/>
                    <pic:cNvPicPr>
                      <a:picLocks noChangeAspect="1"/>
                    </pic:cNvPicPr>
                  </pic:nvPicPr>
                  <pic:blipFill>
                    <a:blip r:embed="rId194"/>
                    <a:stretch>
                      <a:fillRect/>
                    </a:stretch>
                  </pic:blipFill>
                  <pic:spPr>
                    <a:xfrm>
                      <a:off x="0" y="0"/>
                      <a:ext cx="1939290" cy="1278255"/>
                    </a:xfrm>
                    <a:prstGeom prst="rect">
                      <a:avLst/>
                    </a:prstGeom>
                    <a:noFill/>
                    <a:ln w="9525">
                      <a:noFill/>
                    </a:ln>
                  </pic:spPr>
                </pic:pic>
              </a:graphicData>
            </a:graphic>
          </wp:inline>
        </w:drawing>
      </w:r>
    </w:p>
    <w:p>
      <w:pPr>
        <w:ind w:left="0" w:leftChars="0" w:firstLine="0" w:firstLineChars="0"/>
        <w:jc w:val="center"/>
        <w:rPr>
          <w:rFonts w:hint="default" w:cs="Times New Roman"/>
          <w:b/>
          <w:bCs/>
          <w:sz w:val="22"/>
          <w:szCs w:val="22"/>
          <w:lang w:val="en-US" w:eastAsia="zh-CN"/>
        </w:rPr>
      </w:pPr>
      <w:r>
        <w:rPr>
          <w:rFonts w:hint="eastAsia" w:cs="Times New Roman"/>
          <w:b/>
          <w:bCs/>
          <w:sz w:val="22"/>
          <w:szCs w:val="22"/>
          <w:lang w:val="en-US" w:eastAsia="zh-CN"/>
        </w:rPr>
        <w:t xml:space="preserve">图4-30 </w:t>
      </w:r>
      <w:r>
        <w:rPr>
          <w:rFonts w:hint="default" w:cs="Times New Roman"/>
          <w:b/>
          <w:bCs/>
          <w:sz w:val="22"/>
          <w:szCs w:val="22"/>
          <w:lang w:val="en-US" w:eastAsia="zh-CN"/>
        </w:rPr>
        <w:t>锆钛酸铅晶体结构</w:t>
      </w:r>
    </w:p>
    <w:p>
      <w:pPr>
        <w:rPr>
          <w:rFonts w:hint="default" w:cs="Times New Roman"/>
          <w:b/>
          <w:bCs/>
          <w:sz w:val="22"/>
          <w:szCs w:val="22"/>
          <w:lang w:val="en-US" w:eastAsia="zh-CN"/>
        </w:rPr>
      </w:pPr>
      <w:r>
        <w:rPr>
          <w:rFonts w:hint="default"/>
          <w:lang w:val="en-US" w:eastAsia="zh-CN"/>
        </w:rPr>
        <w:t>压电陶瓷的压电性能并非天然具备，需通过极化处理激活，核心过程如下：</w:t>
      </w:r>
    </w:p>
    <w:p>
      <w:pPr>
        <w:rPr>
          <w:rFonts w:hint="default"/>
          <w:lang w:val="en-US" w:eastAsia="zh-CN"/>
        </w:rPr>
      </w:pPr>
      <w:r>
        <w:rPr>
          <w:rFonts w:hint="default"/>
          <w:lang w:val="en-US" w:eastAsia="zh-CN"/>
        </w:rPr>
        <w:t>高温烧结：将陶瓷粉末压制成型后，在高温</w:t>
      </w:r>
      <w:r>
        <w:rPr>
          <w:rFonts w:hint="eastAsia"/>
          <w:lang w:val="en-US" w:eastAsia="zh-CN"/>
        </w:rPr>
        <w:t>，通常</w:t>
      </w:r>
      <w:r>
        <w:rPr>
          <w:rFonts w:hint="default"/>
          <w:lang w:val="en-US" w:eastAsia="zh-CN"/>
        </w:rPr>
        <w:t>1200-1300℃下烧结，形成致密的多晶陶瓷体</w:t>
      </w:r>
      <w:r>
        <w:rPr>
          <w:rFonts w:hint="eastAsia"/>
          <w:lang w:val="en-US" w:eastAsia="zh-CN"/>
        </w:rPr>
        <w:t>，其内部的晶粒虽然有一定的极化方向，如图4-31</w:t>
      </w:r>
      <w:r>
        <w:rPr>
          <w:rFonts w:hint="eastAsia"/>
          <w:i/>
          <w:iCs/>
          <w:lang w:val="en-US" w:eastAsia="zh-CN"/>
        </w:rPr>
        <w:t>a</w:t>
      </w:r>
      <w:r>
        <w:rPr>
          <w:rFonts w:hint="eastAsia"/>
          <w:lang w:val="en-US" w:eastAsia="zh-CN"/>
        </w:rPr>
        <w:t>所示，在无外电场作用下，晶粒杂乱分布，它们的极化效应被相互抵消，此时整体呈中性</w:t>
      </w:r>
      <w:r>
        <w:rPr>
          <w:rFonts w:hint="default"/>
          <w:lang w:val="en-US" w:eastAsia="zh-CN"/>
        </w:rPr>
        <w:t>；</w:t>
      </w:r>
    </w:p>
    <w:p>
      <w:pPr>
        <w:rPr>
          <w:rFonts w:hint="default"/>
          <w:lang w:val="en-US" w:eastAsia="zh-CN"/>
        </w:rPr>
      </w:pPr>
      <w:r>
        <w:rPr>
          <w:rFonts w:hint="default"/>
          <w:lang w:val="en-US" w:eastAsia="zh-CN"/>
        </w:rPr>
        <w:t>施加高压电场：将陶瓷体置于10-50</w:t>
      </w:r>
      <w:r>
        <w:rPr>
          <w:rFonts w:hint="default"/>
          <w:i w:val="0"/>
          <w:iCs w:val="0"/>
          <w:lang w:val="en-US" w:eastAsia="zh-CN"/>
        </w:rPr>
        <w:t>kV/cm</w:t>
      </w:r>
      <w:r>
        <w:rPr>
          <w:rFonts w:hint="default"/>
          <w:lang w:val="en-US" w:eastAsia="zh-CN"/>
        </w:rPr>
        <w:t xml:space="preserve"> 的直流高压电场中</w:t>
      </w:r>
      <w:r>
        <w:rPr>
          <w:rFonts w:hint="eastAsia"/>
          <w:lang w:val="en-US" w:eastAsia="zh-CN"/>
        </w:rPr>
        <w:t>，</w:t>
      </w:r>
      <w:r>
        <w:rPr>
          <w:rFonts w:hint="default"/>
          <w:lang w:val="en-US" w:eastAsia="zh-CN"/>
        </w:rPr>
        <w:t>温度通常为居里温度以下50-100℃，此时陶瓷内部的电畴</w:t>
      </w:r>
      <w:r>
        <w:rPr>
          <w:rFonts w:hint="eastAsia"/>
          <w:lang w:val="en-US" w:eastAsia="zh-CN"/>
        </w:rPr>
        <w:t>，即</w:t>
      </w:r>
      <w:r>
        <w:rPr>
          <w:rFonts w:hint="default"/>
          <w:lang w:val="en-US" w:eastAsia="zh-CN"/>
        </w:rPr>
        <w:t>具有自发极化的小区域会沿电场方向定向排列；</w:t>
      </w:r>
    </w:p>
    <w:p>
      <w:pPr>
        <w:rPr>
          <w:rFonts w:hint="default"/>
          <w:lang w:val="en-US" w:eastAsia="zh-CN"/>
        </w:rPr>
      </w:pPr>
      <w:r>
        <w:rPr>
          <w:rFonts w:hint="default"/>
          <w:lang w:val="en-US" w:eastAsia="zh-CN"/>
        </w:rPr>
        <w:t>冷却定型：保持电场不变，将陶瓷体冷却至室温，使电畴的定向排列固定</w:t>
      </w:r>
      <w:r>
        <w:rPr>
          <w:rFonts w:hint="eastAsia"/>
          <w:lang w:val="en-US" w:eastAsia="zh-CN"/>
        </w:rPr>
        <w:t>，如图4-31</w:t>
      </w:r>
      <w:r>
        <w:rPr>
          <w:rFonts w:hint="eastAsia"/>
          <w:i/>
          <w:iCs/>
          <w:lang w:val="en-US" w:eastAsia="zh-CN"/>
        </w:rPr>
        <w:t>b</w:t>
      </w:r>
      <w:r>
        <w:rPr>
          <w:rFonts w:hint="eastAsia"/>
          <w:lang w:val="en-US" w:eastAsia="zh-CN"/>
        </w:rPr>
        <w:t>所示</w:t>
      </w:r>
      <w:r>
        <w:rPr>
          <w:rFonts w:hint="default"/>
          <w:lang w:val="en-US" w:eastAsia="zh-CN"/>
        </w:rPr>
        <w:t>；</w:t>
      </w:r>
    </w:p>
    <w:p>
      <w:pPr>
        <w:rPr>
          <w:rFonts w:hint="eastAsia"/>
          <w:lang w:val="en-US" w:eastAsia="zh-CN"/>
        </w:rPr>
      </w:pPr>
      <w:r>
        <w:rPr>
          <w:rFonts w:hint="default"/>
          <w:lang w:val="en-US" w:eastAsia="zh-CN"/>
        </w:rPr>
        <w:t>性能稳定：去除电场后，陶瓷体保留 “宏观剩余极化强度”，具备压电效应</w:t>
      </w:r>
      <w:r>
        <w:rPr>
          <w:rFonts w:hint="eastAsia"/>
          <w:lang w:val="en-US" w:eastAsia="zh-CN"/>
        </w:rPr>
        <w:t>.</w:t>
      </w:r>
    </w:p>
    <w:p>
      <w:pPr>
        <w:ind w:left="0" w:leftChars="0" w:firstLine="0" w:firstLineChars="0"/>
        <w:jc w:val="center"/>
      </w:pPr>
      <w:r>
        <w:object>
          <v:shape id="_x0000_i1122" o:spt="75" type="#_x0000_t75" style="height:220.1pt;width:317.15pt;" o:ole="t" filled="f" o:preferrelative="t" stroked="f" coordsize="21600,21600">
            <v:path/>
            <v:fill on="f" focussize="0,0"/>
            <v:stroke on="f" weight="3pt"/>
            <v:imagedata r:id="rId196" o:title=""/>
            <o:lock v:ext="edit" aspectratio="t"/>
            <w10:wrap type="none"/>
            <w10:anchorlock/>
          </v:shape>
          <o:OLEObject Type="Embed" ProgID="Visio.Drawing.11" ShapeID="_x0000_i1122" DrawAspect="Content" ObjectID="_1468075822" r:id="rId195">
            <o:LockedField>false</o:LockedField>
          </o:OLEObject>
        </w:object>
      </w:r>
    </w:p>
    <w:p>
      <w:pPr>
        <w:ind w:left="0" w:leftChars="0" w:firstLine="0" w:firstLineChars="0"/>
        <w:jc w:val="center"/>
        <w:rPr>
          <w:rFonts w:hint="default" w:cs="Times New Roman"/>
          <w:b/>
          <w:bCs/>
          <w:sz w:val="22"/>
          <w:szCs w:val="22"/>
          <w:lang w:val="en-US" w:eastAsia="zh-CN"/>
        </w:rPr>
      </w:pPr>
      <w:r>
        <w:rPr>
          <w:rFonts w:hint="eastAsia" w:cs="Times New Roman"/>
          <w:b/>
          <w:bCs/>
          <w:sz w:val="22"/>
          <w:szCs w:val="22"/>
          <w:lang w:val="en-US" w:eastAsia="zh-CN"/>
        </w:rPr>
        <w:t xml:space="preserve">图4-31 </w:t>
      </w:r>
      <w:r>
        <w:rPr>
          <w:rFonts w:hint="default" w:cs="Times New Roman"/>
          <w:b/>
          <w:bCs/>
          <w:sz w:val="22"/>
          <w:szCs w:val="22"/>
          <w:lang w:val="en-US" w:eastAsia="zh-CN"/>
        </w:rPr>
        <w:t>压电陶瓷</w:t>
      </w:r>
    </w:p>
    <w:p>
      <w:pPr>
        <w:rPr>
          <w:rFonts w:hint="default"/>
          <w:lang w:val="en-US" w:eastAsia="zh-CN"/>
        </w:rPr>
      </w:pPr>
      <w:r>
        <w:rPr>
          <w:rFonts w:hint="eastAsia"/>
          <w:lang w:val="en-US" w:eastAsia="zh-CN"/>
        </w:rPr>
        <w:t>未</w:t>
      </w:r>
      <w:r>
        <w:rPr>
          <w:rFonts w:hint="default"/>
          <w:lang w:val="en-US" w:eastAsia="zh-CN"/>
        </w:rPr>
        <w:t>施加高压电场</w:t>
      </w:r>
      <w:r>
        <w:rPr>
          <w:rFonts w:hint="eastAsia"/>
          <w:lang w:val="en-US" w:eastAsia="zh-CN"/>
        </w:rPr>
        <w:t>前，即</w:t>
      </w:r>
      <w:r>
        <w:rPr>
          <w:rFonts w:hint="default"/>
          <w:lang w:val="en-US" w:eastAsia="zh-CN"/>
        </w:rPr>
        <w:t>未极化的压电陶瓷无压电性能，仅为普通绝缘陶瓷。</w:t>
      </w:r>
      <w:r>
        <w:rPr>
          <w:rFonts w:hint="eastAsia"/>
          <w:lang w:val="en-US" w:eastAsia="zh-CN"/>
        </w:rPr>
        <w:t>压电陶瓷材料有多种，最早的是第二次世界大战中发现的钛酸钡</w:t>
      </w:r>
      <w:r>
        <w:rPr>
          <w:rFonts w:hint="default"/>
          <w:lang w:val="en-US" w:eastAsia="zh-CN"/>
        </w:rPr>
        <w:t>，</w:t>
      </w:r>
      <w:r>
        <w:rPr>
          <w:rFonts w:hint="eastAsia"/>
          <w:lang w:val="en-US" w:eastAsia="zh-CN"/>
        </w:rPr>
        <w:t>现在最常用的是1955年美国B. Jaffe等人发现的压电性更优越的锆钛酸铅，但是锆钛酸铅含铅，对环境和健康有一定危害，因此，目前世界各国正在大力研制开发无铅压电陶瓷。</w:t>
      </w:r>
    </w:p>
    <w:p>
      <w:pPr>
        <w:ind w:left="0" w:leftChars="0" w:firstLine="0" w:firstLineChars="0"/>
        <w:rPr>
          <w:rFonts w:hint="default"/>
          <w:lang w:val="en-US" w:eastAsia="zh-CN"/>
        </w:rPr>
      </w:pPr>
      <w:r>
        <w:rPr>
          <w:rFonts w:hint="eastAsia"/>
          <w:lang w:val="en-US" w:eastAsia="zh-CN"/>
        </w:rPr>
        <w:t>以下</w:t>
      </w:r>
      <w:r>
        <w:rPr>
          <w:rFonts w:hint="default"/>
          <w:lang w:val="en-US" w:eastAsia="zh-CN"/>
        </w:rPr>
        <w:t>根据化学成分和应用场景，压电陶瓷可分为三类主流产品，</w:t>
      </w:r>
      <w:r>
        <w:rPr>
          <w:rFonts w:hint="eastAsia"/>
          <w:lang w:val="en-US" w:eastAsia="zh-CN"/>
        </w:rPr>
        <w:t>如表4-8所示，其</w:t>
      </w:r>
      <w:r>
        <w:rPr>
          <w:rFonts w:hint="default"/>
          <w:lang w:val="en-US" w:eastAsia="zh-CN"/>
        </w:rPr>
        <w:t>性能与适用场景差异显著</w:t>
      </w:r>
      <w:r>
        <w:rPr>
          <w:rFonts w:hint="eastAsia"/>
          <w:lang w:val="en-US" w:eastAsia="zh-CN"/>
        </w:rPr>
        <w:t>。</w:t>
      </w:r>
    </w:p>
    <w:p>
      <w:pPr>
        <w:jc w:val="center"/>
        <w:rPr>
          <w:rFonts w:hint="default"/>
          <w:lang w:val="en-US" w:eastAsia="zh-CN"/>
        </w:rPr>
      </w:pPr>
      <w:r>
        <w:rPr>
          <w:rFonts w:hint="eastAsia" w:cs="Times New Roman"/>
          <w:b/>
          <w:bCs/>
          <w:sz w:val="22"/>
          <w:szCs w:val="22"/>
          <w:lang w:val="en-US" w:eastAsia="zh-CN"/>
        </w:rPr>
        <w:t>表4-8 常见</w:t>
      </w:r>
      <w:r>
        <w:rPr>
          <w:rFonts w:hint="default" w:cs="Times New Roman"/>
          <w:b/>
          <w:bCs/>
          <w:sz w:val="22"/>
          <w:szCs w:val="22"/>
          <w:lang w:val="en-US" w:eastAsia="zh-CN"/>
        </w:rPr>
        <w:t>压电陶瓷</w:t>
      </w:r>
      <w:r>
        <w:rPr>
          <w:rFonts w:hint="eastAsia" w:cs="Times New Roman"/>
          <w:b/>
          <w:bCs/>
          <w:sz w:val="22"/>
          <w:szCs w:val="22"/>
          <w:lang w:val="en-US" w:eastAsia="zh-CN"/>
        </w:rPr>
        <w:t>材料对比分析</w:t>
      </w:r>
    </w:p>
    <w:tbl>
      <w:tblPr>
        <w:tblStyle w:val="7"/>
        <w:tblW w:w="0" w:type="auto"/>
        <w:tblInd w:w="0" w:type="dxa"/>
        <w:tblBorders>
          <w:top w:val="none" w:color="auto" w:sz="0" w:space="0"/>
          <w:left w:val="single" w:color="auto" w:sz="2" w:space="0"/>
          <w:bottom w:val="single" w:color="auto" w:sz="2" w:space="0"/>
          <w:right w:val="single" w:color="auto" w:sz="2" w:space="0"/>
          <w:insideH w:val="none" w:color="auto" w:sz="0" w:space="0"/>
          <w:insideV w:val="none" w:color="auto" w:sz="0" w:space="0"/>
        </w:tblBorders>
        <w:shd w:val="clear" w:color="auto" w:fill="FFFFFF"/>
        <w:tblLayout w:type="autofit"/>
        <w:tblCellMar>
          <w:top w:w="0" w:type="dxa"/>
          <w:left w:w="0" w:type="dxa"/>
          <w:bottom w:w="0" w:type="dxa"/>
          <w:right w:w="0" w:type="dxa"/>
        </w:tblCellMar>
      </w:tblPr>
      <w:tblGrid>
        <w:gridCol w:w="1111"/>
        <w:gridCol w:w="2139"/>
        <w:gridCol w:w="2668"/>
        <w:gridCol w:w="2820"/>
      </w:tblGrid>
      <w:tr>
        <w:tblPrEx>
          <w:tblBorders>
            <w:top w:val="none" w:color="auto" w:sz="0" w:space="0"/>
            <w:left w:val="single" w:color="auto" w:sz="2" w:space="0"/>
            <w:bottom w:val="single" w:color="auto" w:sz="2" w:space="0"/>
            <w:right w:val="single" w:color="auto" w:sz="2" w:space="0"/>
            <w:insideH w:val="none" w:color="auto" w:sz="0" w:space="0"/>
            <w:insideV w:val="none" w:color="auto" w:sz="0" w:space="0"/>
          </w:tblBorders>
          <w:shd w:val="clear" w:color="auto" w:fill="FFFFFF"/>
          <w:tblCellMar>
            <w:top w:w="0" w:type="dxa"/>
            <w:left w:w="0" w:type="dxa"/>
            <w:bottom w:w="0" w:type="dxa"/>
            <w:right w:w="0" w:type="dxa"/>
          </w:tblCellMar>
        </w:tblPrEx>
        <w:trPr>
          <w:tblHeader/>
        </w:trPr>
        <w:tc>
          <w:tcPr>
            <w:tcW w:w="1111" w:type="dxa"/>
            <w:tcBorders>
              <w:top w:val="nil"/>
              <w:left w:val="nil"/>
              <w:bottom w:val="nil"/>
              <w:right w:val="single" w:color="auto" w:sz="4" w:space="0"/>
            </w:tcBorders>
            <w:shd w:val="clear" w:color="auto" w:fill="CBF5E1"/>
            <w:tcMar>
              <w:top w:w="144" w:type="dxa"/>
              <w:left w:w="216" w:type="dxa"/>
              <w:bottom w:w="144" w:type="dxa"/>
              <w:right w:w="216" w:type="dxa"/>
            </w:tcMar>
            <w:vAlign w:val="center"/>
          </w:tcPr>
          <w:p>
            <w:pPr>
              <w:keepNext w:val="0"/>
              <w:keepLines w:val="0"/>
              <w:widowControl/>
              <w:suppressLineNumbers w:val="0"/>
              <w:spacing w:before="0" w:beforeAutospacing="0" w:after="0" w:afterAutospacing="0" w:line="336" w:lineRule="atLeast"/>
              <w:ind w:left="0" w:leftChars="0" w:right="0" w:firstLine="0" w:firstLineChars="0"/>
              <w:jc w:val="center"/>
              <w:rPr>
                <w:rFonts w:ascii="Segoe UI" w:hAnsi="Segoe UI" w:eastAsia="Segoe UI" w:cs="Segoe UI"/>
                <w:b/>
                <w:bCs/>
                <w:i w:val="0"/>
                <w:iCs w:val="0"/>
                <w:caps w:val="0"/>
                <w:color w:val="000000"/>
                <w:spacing w:val="0"/>
                <w:sz w:val="19"/>
                <w:szCs w:val="19"/>
              </w:rPr>
            </w:pPr>
            <w:r>
              <w:rPr>
                <w:rFonts w:hint="default" w:ascii="Segoe UI" w:hAnsi="Segoe UI" w:eastAsia="Segoe UI" w:cs="Segoe UI"/>
                <w:b/>
                <w:bCs/>
                <w:i w:val="0"/>
                <w:iCs w:val="0"/>
                <w:caps w:val="0"/>
                <w:color w:val="000000"/>
                <w:spacing w:val="0"/>
                <w:kern w:val="0"/>
                <w:sz w:val="19"/>
                <w:szCs w:val="19"/>
                <w:lang w:val="en-US" w:eastAsia="zh-CN" w:bidi="ar"/>
              </w:rPr>
              <w:t>类型</w:t>
            </w:r>
          </w:p>
        </w:tc>
        <w:tc>
          <w:tcPr>
            <w:tcW w:w="2139" w:type="dxa"/>
            <w:tcBorders>
              <w:top w:val="nil"/>
              <w:left w:val="nil"/>
              <w:bottom w:val="nil"/>
              <w:right w:val="single" w:color="auto" w:sz="4" w:space="0"/>
            </w:tcBorders>
            <w:shd w:val="clear" w:color="auto" w:fill="CBF5E1"/>
            <w:tcMar>
              <w:top w:w="144" w:type="dxa"/>
              <w:left w:w="216" w:type="dxa"/>
              <w:bottom w:w="144" w:type="dxa"/>
              <w:right w:w="216" w:type="dxa"/>
            </w:tcMar>
            <w:vAlign w:val="center"/>
          </w:tcPr>
          <w:p>
            <w:pPr>
              <w:keepNext w:val="0"/>
              <w:keepLines w:val="0"/>
              <w:widowControl/>
              <w:suppressLineNumbers w:val="0"/>
              <w:spacing w:before="0" w:beforeAutospacing="0" w:after="0" w:afterAutospacing="0" w:line="336" w:lineRule="atLeast"/>
              <w:ind w:left="0" w:leftChars="0" w:right="0" w:firstLine="0" w:firstLineChars="0"/>
              <w:jc w:val="center"/>
              <w:rPr>
                <w:rFonts w:hint="default" w:ascii="Segoe UI" w:hAnsi="Segoe UI" w:eastAsia="Segoe UI" w:cs="Segoe UI"/>
                <w:b/>
                <w:bCs/>
                <w:i w:val="0"/>
                <w:iCs w:val="0"/>
                <w:caps w:val="0"/>
                <w:color w:val="000000"/>
                <w:spacing w:val="0"/>
                <w:sz w:val="19"/>
                <w:szCs w:val="19"/>
              </w:rPr>
            </w:pPr>
            <w:r>
              <w:rPr>
                <w:rFonts w:hint="default" w:ascii="Segoe UI" w:hAnsi="Segoe UI" w:eastAsia="Segoe UI" w:cs="Segoe UI"/>
                <w:b/>
                <w:bCs/>
                <w:i w:val="0"/>
                <w:iCs w:val="0"/>
                <w:caps w:val="0"/>
                <w:color w:val="000000"/>
                <w:spacing w:val="0"/>
                <w:kern w:val="0"/>
                <w:sz w:val="19"/>
                <w:szCs w:val="19"/>
                <w:lang w:val="en-US" w:eastAsia="zh-CN" w:bidi="ar"/>
              </w:rPr>
              <w:t>核心成分</w:t>
            </w:r>
          </w:p>
        </w:tc>
        <w:tc>
          <w:tcPr>
            <w:tcW w:w="0" w:type="auto"/>
            <w:tcBorders>
              <w:top w:val="nil"/>
              <w:left w:val="nil"/>
              <w:bottom w:val="nil"/>
              <w:right w:val="single" w:color="auto" w:sz="4" w:space="0"/>
            </w:tcBorders>
            <w:shd w:val="clear" w:color="auto" w:fill="CBF5E1"/>
            <w:tcMar>
              <w:top w:w="144" w:type="dxa"/>
              <w:left w:w="216" w:type="dxa"/>
              <w:bottom w:w="144" w:type="dxa"/>
              <w:right w:w="216" w:type="dxa"/>
            </w:tcMar>
            <w:vAlign w:val="center"/>
          </w:tcPr>
          <w:p>
            <w:pPr>
              <w:keepNext w:val="0"/>
              <w:keepLines w:val="0"/>
              <w:widowControl/>
              <w:suppressLineNumbers w:val="0"/>
              <w:spacing w:before="0" w:beforeAutospacing="0" w:after="0" w:afterAutospacing="0" w:line="336" w:lineRule="atLeast"/>
              <w:ind w:left="0" w:leftChars="0" w:right="0" w:firstLine="0" w:firstLineChars="0"/>
              <w:jc w:val="center"/>
              <w:rPr>
                <w:rFonts w:hint="default" w:ascii="Segoe UI" w:hAnsi="Segoe UI" w:eastAsia="Segoe UI" w:cs="Segoe UI"/>
                <w:b/>
                <w:bCs/>
                <w:i w:val="0"/>
                <w:iCs w:val="0"/>
                <w:caps w:val="0"/>
                <w:color w:val="000000"/>
                <w:spacing w:val="0"/>
                <w:sz w:val="19"/>
                <w:szCs w:val="19"/>
              </w:rPr>
            </w:pPr>
            <w:r>
              <w:rPr>
                <w:rFonts w:hint="default" w:ascii="Segoe UI" w:hAnsi="Segoe UI" w:eastAsia="Segoe UI" w:cs="Segoe UI"/>
                <w:b/>
                <w:bCs/>
                <w:i w:val="0"/>
                <w:iCs w:val="0"/>
                <w:caps w:val="0"/>
                <w:color w:val="000000"/>
                <w:spacing w:val="0"/>
                <w:kern w:val="0"/>
                <w:sz w:val="19"/>
                <w:szCs w:val="19"/>
                <w:lang w:val="en-US" w:eastAsia="zh-CN" w:bidi="ar"/>
              </w:rPr>
              <w:t>关键性能</w:t>
            </w:r>
          </w:p>
        </w:tc>
        <w:tc>
          <w:tcPr>
            <w:tcW w:w="0" w:type="auto"/>
            <w:tcBorders>
              <w:top w:val="nil"/>
              <w:left w:val="nil"/>
              <w:bottom w:val="nil"/>
              <w:right w:val="nil"/>
            </w:tcBorders>
            <w:shd w:val="clear" w:color="auto" w:fill="CBF5E1"/>
            <w:tcMar>
              <w:top w:w="144" w:type="dxa"/>
              <w:left w:w="216" w:type="dxa"/>
              <w:bottom w:w="144" w:type="dxa"/>
              <w:right w:w="216" w:type="dxa"/>
            </w:tcMar>
            <w:vAlign w:val="center"/>
          </w:tcPr>
          <w:p>
            <w:pPr>
              <w:keepNext w:val="0"/>
              <w:keepLines w:val="0"/>
              <w:widowControl/>
              <w:suppressLineNumbers w:val="0"/>
              <w:spacing w:before="0" w:beforeAutospacing="0" w:after="0" w:afterAutospacing="0" w:line="336" w:lineRule="atLeast"/>
              <w:ind w:left="0" w:leftChars="0" w:right="0" w:firstLine="0" w:firstLineChars="0"/>
              <w:jc w:val="center"/>
              <w:rPr>
                <w:rFonts w:hint="default" w:ascii="Segoe UI" w:hAnsi="Segoe UI" w:eastAsia="Segoe UI" w:cs="Segoe UI"/>
                <w:b/>
                <w:bCs/>
                <w:i w:val="0"/>
                <w:iCs w:val="0"/>
                <w:caps w:val="0"/>
                <w:color w:val="000000"/>
                <w:spacing w:val="0"/>
                <w:sz w:val="19"/>
                <w:szCs w:val="19"/>
              </w:rPr>
            </w:pPr>
            <w:r>
              <w:rPr>
                <w:rFonts w:hint="default" w:ascii="Segoe UI" w:hAnsi="Segoe UI" w:eastAsia="Segoe UI" w:cs="Segoe UI"/>
                <w:b/>
                <w:bCs/>
                <w:i w:val="0"/>
                <w:iCs w:val="0"/>
                <w:caps w:val="0"/>
                <w:color w:val="000000"/>
                <w:spacing w:val="0"/>
                <w:kern w:val="0"/>
                <w:sz w:val="19"/>
                <w:szCs w:val="19"/>
                <w:lang w:val="en-US" w:eastAsia="zh-CN" w:bidi="ar"/>
              </w:rPr>
              <w:t>典型应用</w:t>
            </w:r>
          </w:p>
        </w:tc>
      </w:tr>
      <w:tr>
        <w:tblPrEx>
          <w:tblBorders>
            <w:top w:val="single" w:color="auto" w:sz="4" w:space="0"/>
            <w:left w:val="single" w:color="auto" w:sz="2" w:space="0"/>
            <w:bottom w:val="single" w:color="auto" w:sz="2" w:space="0"/>
            <w:right w:val="single" w:color="auto" w:sz="2" w:space="0"/>
            <w:insideH w:val="none" w:color="auto" w:sz="0" w:space="0"/>
            <w:insideV w:val="none" w:color="auto" w:sz="0" w:space="0"/>
          </w:tblBorders>
          <w:shd w:val="clear" w:color="auto" w:fill="FFFFFF"/>
          <w:tblCellMar>
            <w:top w:w="0" w:type="dxa"/>
            <w:left w:w="0" w:type="dxa"/>
            <w:bottom w:w="0" w:type="dxa"/>
            <w:right w:w="0" w:type="dxa"/>
          </w:tblCellMar>
        </w:tblPrEx>
        <w:tc>
          <w:tcPr>
            <w:tcW w:w="1111" w:type="dxa"/>
            <w:tcBorders>
              <w:top w:val="nil"/>
              <w:left w:val="nil"/>
              <w:bottom w:val="nil"/>
              <w:right w:val="single" w:color="auto" w:sz="4" w:space="0"/>
            </w:tcBorders>
            <w:shd w:val="clear" w:color="auto" w:fill="FFFFFF"/>
            <w:tcMar>
              <w:top w:w="144" w:type="dxa"/>
              <w:left w:w="216" w:type="dxa"/>
              <w:bottom w:w="144" w:type="dxa"/>
              <w:right w:w="216" w:type="dxa"/>
            </w:tcMar>
            <w:vAlign w:val="center"/>
          </w:tcPr>
          <w:p>
            <w:pPr>
              <w:keepNext w:val="0"/>
              <w:keepLines w:val="0"/>
              <w:widowControl/>
              <w:suppressLineNumbers w:val="0"/>
              <w:spacing w:before="0" w:beforeAutospacing="0" w:after="0" w:afterAutospacing="0" w:line="336" w:lineRule="atLeast"/>
              <w:ind w:left="0" w:leftChars="0" w:right="0" w:firstLine="0" w:firstLineChars="0"/>
              <w:jc w:val="left"/>
              <w:rPr>
                <w:rFonts w:hint="default" w:ascii="Times New Roman" w:hAnsi="Times New Roman" w:eastAsia="Segoe UI" w:cs="Times New Roman"/>
                <w:i w:val="0"/>
                <w:iCs w:val="0"/>
                <w:caps w:val="0"/>
                <w:color w:val="000000"/>
                <w:spacing w:val="0"/>
                <w:kern w:val="0"/>
                <w:sz w:val="19"/>
                <w:szCs w:val="19"/>
                <w:lang w:val="en-US" w:eastAsia="zh-CN" w:bidi="ar"/>
              </w:rPr>
            </w:pPr>
            <w:r>
              <w:rPr>
                <w:rFonts w:hint="default" w:ascii="Times New Roman" w:hAnsi="Times New Roman" w:eastAsia="Segoe UI" w:cs="Times New Roman"/>
                <w:i w:val="0"/>
                <w:iCs w:val="0"/>
                <w:caps w:val="0"/>
                <w:color w:val="000000"/>
                <w:spacing w:val="0"/>
                <w:kern w:val="0"/>
                <w:sz w:val="19"/>
                <w:szCs w:val="19"/>
                <w:lang w:val="en-US" w:eastAsia="zh-CN" w:bidi="ar"/>
              </w:rPr>
              <w:t>锆钛酸铅系</w:t>
            </w:r>
          </w:p>
        </w:tc>
        <w:tc>
          <w:tcPr>
            <w:tcW w:w="2139" w:type="dxa"/>
            <w:tcBorders>
              <w:top w:val="nil"/>
              <w:left w:val="nil"/>
              <w:bottom w:val="nil"/>
              <w:right w:val="single" w:color="auto" w:sz="4" w:space="0"/>
            </w:tcBorders>
            <w:shd w:val="clear" w:color="auto" w:fill="FFFFFF"/>
            <w:tcMar>
              <w:top w:w="144" w:type="dxa"/>
              <w:left w:w="216" w:type="dxa"/>
              <w:bottom w:w="144" w:type="dxa"/>
              <w:right w:w="216" w:type="dxa"/>
            </w:tcMar>
            <w:vAlign w:val="center"/>
          </w:tcPr>
          <w:p>
            <w:pPr>
              <w:keepNext w:val="0"/>
              <w:keepLines w:val="0"/>
              <w:widowControl/>
              <w:suppressLineNumbers w:val="0"/>
              <w:spacing w:before="0" w:beforeAutospacing="0" w:after="0" w:afterAutospacing="0" w:line="336" w:lineRule="atLeast"/>
              <w:ind w:left="0" w:leftChars="0" w:right="0" w:firstLine="0" w:firstLineChars="0"/>
              <w:jc w:val="left"/>
              <w:rPr>
                <w:rFonts w:hint="default" w:ascii="Segoe UI" w:hAnsi="Segoe UI" w:eastAsia="Segoe UI" w:cs="Segoe UI"/>
                <w:i w:val="0"/>
                <w:iCs w:val="0"/>
                <w:caps w:val="0"/>
                <w:color w:val="000000"/>
                <w:spacing w:val="0"/>
                <w:sz w:val="19"/>
                <w:szCs w:val="19"/>
              </w:rPr>
            </w:pPr>
            <w:r>
              <w:rPr>
                <w:rFonts w:hint="default"/>
                <w:lang w:val="en-US" w:eastAsia="zh-CN"/>
              </w:rPr>
              <w:t>Pb (Zr</w:t>
            </w:r>
            <w:r>
              <w:rPr>
                <w:rFonts w:hint="default"/>
                <w:i/>
                <w:iCs/>
                <w:lang w:val="en-US" w:eastAsia="zh-CN"/>
              </w:rPr>
              <w:t>ₓ</w:t>
            </w:r>
            <w:r>
              <w:rPr>
                <w:rFonts w:hint="default"/>
                <w:lang w:val="en-US" w:eastAsia="zh-CN"/>
              </w:rPr>
              <w:t>Ti</w:t>
            </w:r>
            <w:r>
              <w:rPr>
                <w:rFonts w:hint="eastAsia"/>
                <w:vertAlign w:val="subscript"/>
                <w:lang w:val="en-US" w:eastAsia="zh-CN"/>
              </w:rPr>
              <w:t>1-</w:t>
            </w:r>
            <w:r>
              <w:rPr>
                <w:rFonts w:hint="eastAsia"/>
                <w:i/>
                <w:iCs/>
                <w:vertAlign w:val="subscript"/>
                <w:lang w:val="en-US" w:eastAsia="zh-CN"/>
              </w:rPr>
              <w:t>x</w:t>
            </w:r>
            <w:r>
              <w:rPr>
                <w:rFonts w:hint="default"/>
                <w:lang w:val="en-US" w:eastAsia="zh-CN"/>
              </w:rPr>
              <w:t>) O</w:t>
            </w:r>
            <w:r>
              <w:rPr>
                <w:rFonts w:hint="eastAsia"/>
                <w:vertAlign w:val="subscript"/>
                <w:lang w:val="en-US" w:eastAsia="zh-CN"/>
              </w:rPr>
              <w:t>3</w:t>
            </w:r>
            <w:r>
              <w:rPr>
                <w:rFonts w:hint="default" w:ascii="Segoe UI" w:hAnsi="Segoe UI" w:eastAsia="Segoe UI" w:cs="Segoe UI"/>
                <w:i w:val="0"/>
                <w:iCs w:val="0"/>
                <w:caps w:val="0"/>
                <w:color w:val="000000"/>
                <w:spacing w:val="0"/>
                <w:kern w:val="0"/>
                <w:sz w:val="19"/>
                <w:szCs w:val="19"/>
                <w:lang w:val="en-US" w:eastAsia="zh-CN" w:bidi="ar"/>
              </w:rPr>
              <w:t>（可掺杂改性）</w:t>
            </w:r>
          </w:p>
        </w:tc>
        <w:tc>
          <w:tcPr>
            <w:tcW w:w="0" w:type="auto"/>
            <w:tcBorders>
              <w:top w:val="nil"/>
              <w:left w:val="nil"/>
              <w:bottom w:val="nil"/>
              <w:right w:val="single" w:color="auto" w:sz="4" w:space="0"/>
            </w:tcBorders>
            <w:shd w:val="clear" w:color="auto" w:fill="FFFFFF"/>
            <w:tcMar>
              <w:top w:w="144" w:type="dxa"/>
              <w:left w:w="216" w:type="dxa"/>
              <w:bottom w:w="144" w:type="dxa"/>
              <w:right w:w="216" w:type="dxa"/>
            </w:tcMar>
            <w:vAlign w:val="center"/>
          </w:tcPr>
          <w:p>
            <w:pPr>
              <w:keepNext w:val="0"/>
              <w:keepLines w:val="0"/>
              <w:widowControl/>
              <w:suppressLineNumbers w:val="0"/>
              <w:spacing w:before="0" w:beforeAutospacing="0" w:after="0" w:afterAutospacing="0" w:line="336" w:lineRule="atLeast"/>
              <w:ind w:left="0" w:leftChars="0" w:right="0" w:firstLine="0" w:firstLineChars="0"/>
              <w:jc w:val="left"/>
              <w:rPr>
                <w:rFonts w:hint="default" w:ascii="Segoe UI" w:hAnsi="Segoe UI" w:eastAsia="Segoe UI" w:cs="Segoe UI"/>
                <w:i w:val="0"/>
                <w:iCs w:val="0"/>
                <w:caps w:val="0"/>
                <w:color w:val="000000"/>
                <w:spacing w:val="0"/>
                <w:sz w:val="19"/>
                <w:szCs w:val="19"/>
              </w:rPr>
            </w:pPr>
            <w:r>
              <w:rPr>
                <w:rFonts w:hint="default" w:ascii="Segoe UI" w:hAnsi="Segoe UI" w:eastAsia="Segoe UI" w:cs="Segoe UI"/>
                <w:i w:val="0"/>
                <w:iCs w:val="0"/>
                <w:caps w:val="0"/>
                <w:color w:val="000000"/>
                <w:spacing w:val="0"/>
                <w:kern w:val="0"/>
                <w:sz w:val="19"/>
                <w:szCs w:val="19"/>
                <w:lang w:val="en-US" w:eastAsia="zh-CN" w:bidi="ar"/>
              </w:rPr>
              <w:t>压电系数高、居里温度较高、稳定性好</w:t>
            </w:r>
          </w:p>
        </w:tc>
        <w:tc>
          <w:tcPr>
            <w:tcW w:w="0" w:type="auto"/>
            <w:tcBorders>
              <w:top w:val="nil"/>
              <w:left w:val="nil"/>
              <w:bottom w:val="nil"/>
              <w:right w:val="nil"/>
            </w:tcBorders>
            <w:shd w:val="clear" w:color="auto" w:fill="FFFFFF"/>
            <w:tcMar>
              <w:top w:w="144" w:type="dxa"/>
              <w:left w:w="216" w:type="dxa"/>
              <w:bottom w:w="144" w:type="dxa"/>
              <w:right w:w="216" w:type="dxa"/>
            </w:tcMar>
            <w:vAlign w:val="center"/>
          </w:tcPr>
          <w:p>
            <w:pPr>
              <w:keepNext w:val="0"/>
              <w:keepLines w:val="0"/>
              <w:widowControl/>
              <w:suppressLineNumbers w:val="0"/>
              <w:spacing w:before="0" w:beforeAutospacing="0" w:after="0" w:afterAutospacing="0" w:line="336" w:lineRule="atLeast"/>
              <w:ind w:left="0" w:leftChars="0" w:right="0" w:firstLine="0" w:firstLineChars="0"/>
              <w:jc w:val="left"/>
              <w:rPr>
                <w:rFonts w:hint="default" w:ascii="Segoe UI" w:hAnsi="Segoe UI" w:eastAsia="Segoe UI" w:cs="Segoe UI"/>
                <w:i w:val="0"/>
                <w:iCs w:val="0"/>
                <w:caps w:val="0"/>
                <w:color w:val="000000"/>
                <w:spacing w:val="0"/>
                <w:sz w:val="19"/>
                <w:szCs w:val="19"/>
              </w:rPr>
            </w:pPr>
            <w:r>
              <w:rPr>
                <w:rFonts w:hint="default" w:ascii="Segoe UI" w:hAnsi="Segoe UI" w:eastAsia="Segoe UI" w:cs="Segoe UI"/>
                <w:i w:val="0"/>
                <w:iCs w:val="0"/>
                <w:caps w:val="0"/>
                <w:color w:val="000000"/>
                <w:spacing w:val="0"/>
                <w:kern w:val="0"/>
                <w:sz w:val="19"/>
                <w:szCs w:val="19"/>
                <w:lang w:val="en-US" w:eastAsia="zh-CN" w:bidi="ar"/>
              </w:rPr>
              <w:t>压电传感器（压力、振动）、超声波换能器、压电蜂鸣器</w:t>
            </w:r>
          </w:p>
        </w:tc>
      </w:tr>
      <w:tr>
        <w:tblPrEx>
          <w:tblBorders>
            <w:top w:val="single" w:color="auto" w:sz="4" w:space="0"/>
            <w:left w:val="single" w:color="auto" w:sz="2" w:space="0"/>
            <w:bottom w:val="single" w:color="auto" w:sz="2" w:space="0"/>
            <w:right w:val="single" w:color="auto" w:sz="2" w:space="0"/>
            <w:insideH w:val="none" w:color="auto" w:sz="0" w:space="0"/>
            <w:insideV w:val="none" w:color="auto" w:sz="0" w:space="0"/>
          </w:tblBorders>
          <w:tblCellMar>
            <w:top w:w="0" w:type="dxa"/>
            <w:left w:w="0" w:type="dxa"/>
            <w:bottom w:w="0" w:type="dxa"/>
            <w:right w:w="0" w:type="dxa"/>
          </w:tblCellMar>
        </w:tblPrEx>
        <w:tc>
          <w:tcPr>
            <w:tcW w:w="1111" w:type="dxa"/>
            <w:tcBorders>
              <w:top w:val="nil"/>
              <w:left w:val="nil"/>
              <w:bottom w:val="nil"/>
              <w:right w:val="single" w:color="auto" w:sz="4" w:space="0"/>
            </w:tcBorders>
            <w:shd w:val="clear" w:color="auto" w:fill="FFFFFF"/>
            <w:tcMar>
              <w:top w:w="144" w:type="dxa"/>
              <w:left w:w="216" w:type="dxa"/>
              <w:bottom w:w="144" w:type="dxa"/>
              <w:right w:w="216" w:type="dxa"/>
            </w:tcMar>
            <w:vAlign w:val="center"/>
          </w:tcPr>
          <w:p>
            <w:pPr>
              <w:keepNext w:val="0"/>
              <w:keepLines w:val="0"/>
              <w:widowControl/>
              <w:suppressLineNumbers w:val="0"/>
              <w:spacing w:before="0" w:beforeAutospacing="0" w:after="0" w:afterAutospacing="0" w:line="336" w:lineRule="atLeast"/>
              <w:ind w:left="0" w:leftChars="0" w:right="0" w:firstLine="0" w:firstLineChars="0"/>
              <w:jc w:val="left"/>
              <w:rPr>
                <w:rFonts w:hint="default" w:ascii="Times New Roman" w:hAnsi="Times New Roman" w:eastAsia="Segoe UI" w:cs="Times New Roman"/>
                <w:i w:val="0"/>
                <w:iCs w:val="0"/>
                <w:caps w:val="0"/>
                <w:color w:val="000000"/>
                <w:spacing w:val="0"/>
                <w:kern w:val="0"/>
                <w:sz w:val="19"/>
                <w:szCs w:val="19"/>
                <w:lang w:val="en-US" w:eastAsia="zh-CN" w:bidi="ar"/>
              </w:rPr>
            </w:pPr>
            <w:r>
              <w:rPr>
                <w:rFonts w:hint="default" w:ascii="Times New Roman" w:hAnsi="Times New Roman" w:eastAsia="Segoe UI" w:cs="Times New Roman"/>
                <w:i w:val="0"/>
                <w:iCs w:val="0"/>
                <w:caps w:val="0"/>
                <w:color w:val="000000"/>
                <w:spacing w:val="0"/>
                <w:kern w:val="0"/>
                <w:sz w:val="19"/>
                <w:szCs w:val="19"/>
                <w:lang w:val="en-US" w:eastAsia="zh-CN" w:bidi="ar"/>
              </w:rPr>
              <w:t>钛酸钡系</w:t>
            </w:r>
          </w:p>
        </w:tc>
        <w:tc>
          <w:tcPr>
            <w:tcW w:w="2139" w:type="dxa"/>
            <w:tcBorders>
              <w:top w:val="nil"/>
              <w:left w:val="nil"/>
              <w:bottom w:val="nil"/>
              <w:right w:val="single" w:color="auto" w:sz="4" w:space="0"/>
            </w:tcBorders>
            <w:shd w:val="clear" w:color="auto" w:fill="FFFFFF"/>
            <w:tcMar>
              <w:top w:w="144" w:type="dxa"/>
              <w:left w:w="216" w:type="dxa"/>
              <w:bottom w:w="144" w:type="dxa"/>
              <w:right w:w="216" w:type="dxa"/>
            </w:tcMar>
            <w:vAlign w:val="center"/>
          </w:tcPr>
          <w:p>
            <w:pPr>
              <w:keepNext w:val="0"/>
              <w:keepLines w:val="0"/>
              <w:widowControl/>
              <w:suppressLineNumbers w:val="0"/>
              <w:spacing w:before="0" w:beforeAutospacing="0" w:after="0" w:afterAutospacing="0" w:line="336" w:lineRule="atLeast"/>
              <w:ind w:left="0" w:leftChars="0" w:right="0" w:firstLine="0" w:firstLineChars="0"/>
              <w:jc w:val="left"/>
              <w:rPr>
                <w:rFonts w:hint="default" w:ascii="Segoe UI" w:hAnsi="Segoe UI" w:eastAsia="Segoe UI" w:cs="Segoe UI"/>
                <w:i w:val="0"/>
                <w:iCs w:val="0"/>
                <w:caps w:val="0"/>
                <w:color w:val="000000"/>
                <w:spacing w:val="0"/>
                <w:sz w:val="19"/>
                <w:szCs w:val="19"/>
              </w:rPr>
            </w:pPr>
            <w:r>
              <w:rPr>
                <w:rFonts w:hint="default"/>
                <w:sz w:val="21"/>
                <w:szCs w:val="21"/>
                <w:lang w:val="en-US" w:eastAsia="zh-CN"/>
              </w:rPr>
              <w:t>BaTiO</w:t>
            </w:r>
            <w:r>
              <w:rPr>
                <w:rFonts w:hint="eastAsia"/>
                <w:sz w:val="21"/>
                <w:szCs w:val="21"/>
                <w:vertAlign w:val="subscript"/>
                <w:lang w:val="en-US" w:eastAsia="zh-CN"/>
              </w:rPr>
              <w:t>3</w:t>
            </w:r>
          </w:p>
        </w:tc>
        <w:tc>
          <w:tcPr>
            <w:tcW w:w="0" w:type="auto"/>
            <w:tcBorders>
              <w:top w:val="nil"/>
              <w:left w:val="nil"/>
              <w:bottom w:val="nil"/>
              <w:right w:val="single" w:color="auto" w:sz="4" w:space="0"/>
            </w:tcBorders>
            <w:shd w:val="clear" w:color="auto" w:fill="FFFFFF"/>
            <w:tcMar>
              <w:top w:w="144" w:type="dxa"/>
              <w:left w:w="216" w:type="dxa"/>
              <w:bottom w:w="144" w:type="dxa"/>
              <w:right w:w="216" w:type="dxa"/>
            </w:tcMar>
            <w:vAlign w:val="center"/>
          </w:tcPr>
          <w:p>
            <w:pPr>
              <w:keepNext w:val="0"/>
              <w:keepLines w:val="0"/>
              <w:widowControl/>
              <w:suppressLineNumbers w:val="0"/>
              <w:spacing w:before="0" w:beforeAutospacing="0" w:after="0" w:afterAutospacing="0" w:line="336" w:lineRule="atLeast"/>
              <w:ind w:left="0" w:leftChars="0" w:right="0" w:firstLine="0" w:firstLineChars="0"/>
              <w:jc w:val="left"/>
              <w:rPr>
                <w:rFonts w:hint="default" w:ascii="Times New Roman" w:hAnsi="Times New Roman" w:eastAsia="Segoe UI" w:cs="Times New Roman"/>
                <w:i w:val="0"/>
                <w:iCs w:val="0"/>
                <w:caps w:val="0"/>
                <w:color w:val="000000"/>
                <w:spacing w:val="0"/>
                <w:kern w:val="0"/>
                <w:sz w:val="19"/>
                <w:szCs w:val="19"/>
                <w:lang w:val="en-US" w:eastAsia="zh-CN" w:bidi="ar"/>
              </w:rPr>
            </w:pPr>
            <w:r>
              <w:rPr>
                <w:rFonts w:hint="default" w:ascii="Times New Roman" w:hAnsi="Times New Roman" w:eastAsia="Segoe UI" w:cs="Times New Roman"/>
                <w:i w:val="0"/>
                <w:iCs w:val="0"/>
                <w:caps w:val="0"/>
                <w:color w:val="000000"/>
                <w:spacing w:val="0"/>
                <w:kern w:val="0"/>
                <w:sz w:val="19"/>
                <w:szCs w:val="19"/>
                <w:lang w:val="en-US" w:eastAsia="zh-CN" w:bidi="ar"/>
              </w:rPr>
              <w:t>压电系数中等、居里温度低（120℃）、成本低</w:t>
            </w:r>
          </w:p>
        </w:tc>
        <w:tc>
          <w:tcPr>
            <w:tcW w:w="0" w:type="auto"/>
            <w:tcBorders>
              <w:top w:val="nil"/>
              <w:left w:val="nil"/>
              <w:bottom w:val="nil"/>
              <w:right w:val="nil"/>
            </w:tcBorders>
            <w:shd w:val="clear" w:color="auto" w:fill="FFFFFF"/>
            <w:tcMar>
              <w:top w:w="144" w:type="dxa"/>
              <w:left w:w="216" w:type="dxa"/>
              <w:bottom w:w="144" w:type="dxa"/>
              <w:right w:w="216" w:type="dxa"/>
            </w:tcMar>
            <w:vAlign w:val="center"/>
          </w:tcPr>
          <w:p>
            <w:pPr>
              <w:keepNext w:val="0"/>
              <w:keepLines w:val="0"/>
              <w:widowControl/>
              <w:suppressLineNumbers w:val="0"/>
              <w:spacing w:before="0" w:beforeAutospacing="0" w:after="0" w:afterAutospacing="0" w:line="336" w:lineRule="atLeast"/>
              <w:ind w:left="0" w:leftChars="0" w:right="0" w:firstLine="0" w:firstLineChars="0"/>
              <w:jc w:val="left"/>
              <w:rPr>
                <w:rFonts w:hint="default" w:ascii="Segoe UI" w:hAnsi="Segoe UI" w:eastAsia="Segoe UI" w:cs="Segoe UI"/>
                <w:i w:val="0"/>
                <w:iCs w:val="0"/>
                <w:caps w:val="0"/>
                <w:color w:val="000000"/>
                <w:spacing w:val="0"/>
                <w:sz w:val="19"/>
                <w:szCs w:val="19"/>
              </w:rPr>
            </w:pPr>
            <w:r>
              <w:rPr>
                <w:rFonts w:hint="default" w:ascii="Segoe UI" w:hAnsi="Segoe UI" w:eastAsia="Segoe UI" w:cs="Segoe UI"/>
                <w:i w:val="0"/>
                <w:iCs w:val="0"/>
                <w:caps w:val="0"/>
                <w:color w:val="000000"/>
                <w:spacing w:val="0"/>
                <w:kern w:val="0"/>
                <w:sz w:val="19"/>
                <w:szCs w:val="19"/>
                <w:lang w:val="en-US" w:eastAsia="zh-CN" w:bidi="ar"/>
              </w:rPr>
              <w:t>低温环境下的简易传感器（如玩具压力开关）、小型电容器</w:t>
            </w:r>
          </w:p>
        </w:tc>
      </w:tr>
      <w:tr>
        <w:tblPrEx>
          <w:tblBorders>
            <w:top w:val="single" w:color="auto" w:sz="4" w:space="0"/>
            <w:left w:val="single" w:color="auto" w:sz="2" w:space="0"/>
            <w:bottom w:val="single" w:color="auto" w:sz="2" w:space="0"/>
            <w:right w:val="single" w:color="auto" w:sz="2" w:space="0"/>
            <w:insideH w:val="none" w:color="auto" w:sz="0" w:space="0"/>
            <w:insideV w:val="none" w:color="auto" w:sz="0" w:space="0"/>
          </w:tblBorders>
          <w:shd w:val="clear" w:color="auto" w:fill="FFFFFF"/>
          <w:tblCellMar>
            <w:top w:w="0" w:type="dxa"/>
            <w:left w:w="0" w:type="dxa"/>
            <w:bottom w:w="0" w:type="dxa"/>
            <w:right w:w="0" w:type="dxa"/>
          </w:tblCellMar>
        </w:tblPrEx>
        <w:tc>
          <w:tcPr>
            <w:tcW w:w="1111" w:type="dxa"/>
            <w:tcBorders>
              <w:top w:val="nil"/>
              <w:left w:val="nil"/>
              <w:bottom w:val="nil"/>
              <w:right w:val="single" w:color="auto" w:sz="4" w:space="0"/>
            </w:tcBorders>
            <w:shd w:val="clear" w:color="auto" w:fill="FFFFFF"/>
            <w:tcMar>
              <w:top w:w="144" w:type="dxa"/>
              <w:left w:w="216" w:type="dxa"/>
              <w:bottom w:w="144" w:type="dxa"/>
              <w:right w:w="216" w:type="dxa"/>
            </w:tcMar>
            <w:vAlign w:val="center"/>
          </w:tcPr>
          <w:p>
            <w:pPr>
              <w:keepNext w:val="0"/>
              <w:keepLines w:val="0"/>
              <w:widowControl/>
              <w:suppressLineNumbers w:val="0"/>
              <w:spacing w:before="0" w:beforeAutospacing="0" w:after="0" w:afterAutospacing="0" w:line="336" w:lineRule="atLeast"/>
              <w:ind w:left="0" w:leftChars="0" w:right="0" w:firstLine="0" w:firstLineChars="0"/>
              <w:jc w:val="left"/>
              <w:rPr>
                <w:rFonts w:hint="default" w:ascii="Times New Roman" w:hAnsi="Times New Roman" w:eastAsia="Segoe UI" w:cs="Times New Roman"/>
                <w:i w:val="0"/>
                <w:iCs w:val="0"/>
                <w:caps w:val="0"/>
                <w:color w:val="000000"/>
                <w:spacing w:val="0"/>
                <w:kern w:val="0"/>
                <w:sz w:val="19"/>
                <w:szCs w:val="19"/>
                <w:lang w:val="en-US" w:eastAsia="zh-CN" w:bidi="ar"/>
              </w:rPr>
            </w:pPr>
            <w:r>
              <w:rPr>
                <w:rFonts w:hint="default" w:ascii="Times New Roman" w:hAnsi="Times New Roman" w:eastAsia="Segoe UI" w:cs="Times New Roman"/>
                <w:i w:val="0"/>
                <w:iCs w:val="0"/>
                <w:caps w:val="0"/>
                <w:color w:val="000000"/>
                <w:spacing w:val="0"/>
                <w:kern w:val="0"/>
                <w:sz w:val="19"/>
                <w:szCs w:val="19"/>
                <w:lang w:val="en-US" w:eastAsia="zh-CN" w:bidi="ar"/>
              </w:rPr>
              <w:t>无铅压电陶瓷</w:t>
            </w:r>
          </w:p>
        </w:tc>
        <w:tc>
          <w:tcPr>
            <w:tcW w:w="2139" w:type="dxa"/>
            <w:tcBorders>
              <w:top w:val="nil"/>
              <w:left w:val="nil"/>
              <w:bottom w:val="nil"/>
              <w:right w:val="single" w:color="auto" w:sz="4" w:space="0"/>
            </w:tcBorders>
            <w:shd w:val="clear" w:color="auto" w:fill="FFFFFF"/>
            <w:tcMar>
              <w:top w:w="144" w:type="dxa"/>
              <w:left w:w="216" w:type="dxa"/>
              <w:bottom w:w="144" w:type="dxa"/>
              <w:right w:w="216" w:type="dxa"/>
            </w:tcMar>
            <w:vAlign w:val="center"/>
          </w:tcPr>
          <w:p>
            <w:pPr>
              <w:keepNext w:val="0"/>
              <w:keepLines w:val="0"/>
              <w:widowControl/>
              <w:suppressLineNumbers w:val="0"/>
              <w:spacing w:before="0" w:beforeAutospacing="0" w:after="0" w:afterAutospacing="0" w:line="336" w:lineRule="atLeast"/>
              <w:ind w:left="0" w:leftChars="0" w:right="0" w:firstLine="0" w:firstLineChars="0"/>
              <w:jc w:val="left"/>
              <w:rPr>
                <w:rFonts w:hint="default" w:ascii="Segoe UI" w:hAnsi="Segoe UI" w:eastAsia="Segoe UI" w:cs="Segoe UI"/>
                <w:i w:val="0"/>
                <w:iCs w:val="0"/>
                <w:caps w:val="0"/>
                <w:color w:val="000000"/>
                <w:spacing w:val="0"/>
                <w:sz w:val="19"/>
                <w:szCs w:val="19"/>
              </w:rPr>
            </w:pPr>
            <w:r>
              <w:rPr>
                <w:rFonts w:hint="default" w:ascii="Times New Roman" w:hAnsi="Times New Roman" w:eastAsia="Segoe UI" w:cs="Times New Roman"/>
                <w:i w:val="0"/>
                <w:iCs w:val="0"/>
                <w:caps w:val="0"/>
                <w:color w:val="000000"/>
                <w:spacing w:val="0"/>
                <w:kern w:val="0"/>
                <w:sz w:val="19"/>
                <w:szCs w:val="19"/>
                <w:lang w:val="en-US" w:eastAsia="zh-CN" w:bidi="ar"/>
              </w:rPr>
              <w:t>钛酸铋钠（BNT）、铌酸钾钠（KNN）</w:t>
            </w:r>
          </w:p>
        </w:tc>
        <w:tc>
          <w:tcPr>
            <w:tcW w:w="0" w:type="auto"/>
            <w:tcBorders>
              <w:top w:val="nil"/>
              <w:left w:val="nil"/>
              <w:bottom w:val="nil"/>
              <w:right w:val="single" w:color="auto" w:sz="4" w:space="0"/>
            </w:tcBorders>
            <w:shd w:val="clear" w:color="auto" w:fill="FFFFFF"/>
            <w:tcMar>
              <w:top w:w="144" w:type="dxa"/>
              <w:left w:w="216" w:type="dxa"/>
              <w:bottom w:w="144" w:type="dxa"/>
              <w:right w:w="216" w:type="dxa"/>
            </w:tcMar>
            <w:vAlign w:val="center"/>
          </w:tcPr>
          <w:p>
            <w:pPr>
              <w:keepNext w:val="0"/>
              <w:keepLines w:val="0"/>
              <w:widowControl/>
              <w:suppressLineNumbers w:val="0"/>
              <w:spacing w:before="0" w:beforeAutospacing="0" w:after="0" w:afterAutospacing="0" w:line="336" w:lineRule="atLeast"/>
              <w:ind w:left="0" w:leftChars="0" w:right="0" w:firstLine="0" w:firstLineChars="0"/>
              <w:jc w:val="left"/>
              <w:rPr>
                <w:rFonts w:hint="default" w:ascii="Times New Roman" w:hAnsi="Times New Roman" w:eastAsia="Segoe UI" w:cs="Times New Roman"/>
                <w:i w:val="0"/>
                <w:iCs w:val="0"/>
                <w:caps w:val="0"/>
                <w:color w:val="000000"/>
                <w:spacing w:val="0"/>
                <w:kern w:val="0"/>
                <w:sz w:val="19"/>
                <w:szCs w:val="19"/>
                <w:lang w:val="en-US" w:eastAsia="zh-CN" w:bidi="ar"/>
              </w:rPr>
            </w:pPr>
            <w:r>
              <w:rPr>
                <w:rFonts w:hint="default" w:ascii="Times New Roman" w:hAnsi="Times New Roman" w:eastAsia="Segoe UI" w:cs="Times New Roman"/>
                <w:i w:val="0"/>
                <w:iCs w:val="0"/>
                <w:caps w:val="0"/>
                <w:color w:val="000000"/>
                <w:spacing w:val="0"/>
                <w:kern w:val="0"/>
                <w:sz w:val="19"/>
                <w:szCs w:val="19"/>
                <w:lang w:val="en-US" w:eastAsia="zh-CN" w:bidi="ar"/>
              </w:rPr>
              <w:t>无铅环保、压电系数接近PZT</w:t>
            </w:r>
          </w:p>
        </w:tc>
        <w:tc>
          <w:tcPr>
            <w:tcW w:w="0" w:type="auto"/>
            <w:tcBorders>
              <w:top w:val="nil"/>
              <w:left w:val="nil"/>
              <w:bottom w:val="nil"/>
              <w:right w:val="nil"/>
            </w:tcBorders>
            <w:shd w:val="clear" w:color="auto" w:fill="FFFFFF"/>
            <w:tcMar>
              <w:top w:w="144" w:type="dxa"/>
              <w:left w:w="216" w:type="dxa"/>
              <w:bottom w:w="144" w:type="dxa"/>
              <w:right w:w="216" w:type="dxa"/>
            </w:tcMar>
            <w:vAlign w:val="center"/>
          </w:tcPr>
          <w:p>
            <w:pPr>
              <w:keepNext w:val="0"/>
              <w:keepLines w:val="0"/>
              <w:widowControl/>
              <w:suppressLineNumbers w:val="0"/>
              <w:spacing w:before="0" w:beforeAutospacing="0" w:after="0" w:afterAutospacing="0" w:line="336" w:lineRule="atLeast"/>
              <w:ind w:left="0" w:leftChars="0" w:right="0" w:firstLine="0" w:firstLineChars="0"/>
              <w:jc w:val="left"/>
              <w:rPr>
                <w:rFonts w:hint="default" w:ascii="Segoe UI" w:hAnsi="Segoe UI" w:eastAsia="Segoe UI" w:cs="Segoe UI"/>
                <w:i w:val="0"/>
                <w:iCs w:val="0"/>
                <w:caps w:val="0"/>
                <w:color w:val="000000"/>
                <w:spacing w:val="0"/>
                <w:sz w:val="19"/>
                <w:szCs w:val="19"/>
              </w:rPr>
            </w:pPr>
            <w:r>
              <w:rPr>
                <w:rFonts w:hint="default" w:ascii="Segoe UI" w:hAnsi="Segoe UI" w:eastAsia="Segoe UI" w:cs="Segoe UI"/>
                <w:i w:val="0"/>
                <w:iCs w:val="0"/>
                <w:caps w:val="0"/>
                <w:color w:val="000000"/>
                <w:spacing w:val="0"/>
                <w:kern w:val="0"/>
                <w:sz w:val="19"/>
                <w:szCs w:val="19"/>
                <w:lang w:val="en-US" w:eastAsia="zh-CN" w:bidi="ar"/>
              </w:rPr>
              <w:t>医疗设备（避免铅污染）、消费电子（符合环保标准）</w:t>
            </w:r>
          </w:p>
        </w:tc>
      </w:tr>
    </w:tbl>
    <w:p>
      <w:pPr>
        <w:pStyle w:val="4"/>
        <w:bidi w:val="0"/>
        <w:rPr>
          <w:rFonts w:hint="default"/>
          <w:lang w:val="en-US" w:eastAsia="zh-CN"/>
        </w:rPr>
      </w:pPr>
      <w:r>
        <w:rPr>
          <w:rFonts w:hint="eastAsia"/>
          <w:lang w:val="en-US" w:eastAsia="zh-CN"/>
        </w:rPr>
        <w:t>4.3.3压电元件连接</w:t>
      </w:r>
    </w:p>
    <w:p>
      <w:pPr>
        <w:rPr>
          <w:rFonts w:hint="default"/>
          <w:lang w:val="en-US" w:eastAsia="zh-CN"/>
        </w:rPr>
      </w:pPr>
      <w:r>
        <w:rPr>
          <w:rFonts w:hint="eastAsia"/>
          <w:lang w:val="en-US" w:eastAsia="zh-CN"/>
        </w:rPr>
        <w:t>具有压电效应的材料称为压电材料，</w:t>
      </w:r>
      <w:r>
        <w:rPr>
          <w:rFonts w:hint="default"/>
          <w:lang w:val="en-US" w:eastAsia="zh-CN"/>
        </w:rPr>
        <w:t>选型时需根据应用场景关注以下核心参数，压电材料的特性参数直接影响器件性能：</w:t>
      </w:r>
    </w:p>
    <w:p>
      <w:pPr>
        <w:rPr>
          <w:rFonts w:hint="default"/>
          <w:lang w:val="en-US" w:eastAsia="zh-CN"/>
        </w:rPr>
      </w:pPr>
      <w:r>
        <w:rPr>
          <w:rFonts w:hint="default"/>
          <w:b/>
          <w:bCs/>
          <w:lang w:val="en-US" w:eastAsia="zh-CN"/>
        </w:rPr>
        <w:t>压电系数：</w:t>
      </w:r>
      <w:r>
        <w:rPr>
          <w:rFonts w:hint="default"/>
          <w:lang w:val="en-US" w:eastAsia="zh-CN"/>
        </w:rPr>
        <w:t>衡量压电效应强弱的核心指标，单位为</w:t>
      </w:r>
      <w:r>
        <w:rPr>
          <w:rFonts w:hint="default"/>
          <w:i w:val="0"/>
          <w:iCs w:val="0"/>
          <w:lang w:val="en-US" w:eastAsia="zh-CN"/>
        </w:rPr>
        <w:t>pC</w:t>
      </w:r>
      <w:r>
        <w:rPr>
          <w:rFonts w:hint="default"/>
          <w:lang w:val="en-US" w:eastAsia="zh-CN"/>
        </w:rPr>
        <w:t>/</w:t>
      </w:r>
      <w:r>
        <w:rPr>
          <w:rFonts w:hint="default"/>
          <w:i w:val="0"/>
          <w:iCs w:val="0"/>
          <w:lang w:val="en-US" w:eastAsia="zh-CN"/>
        </w:rPr>
        <w:t>N</w:t>
      </w:r>
      <w:r>
        <w:rPr>
          <w:rFonts w:hint="default"/>
          <w:lang w:val="en-US" w:eastAsia="zh-CN"/>
        </w:rPr>
        <w:t>（正压电）或</w:t>
      </w:r>
      <w:r>
        <w:rPr>
          <w:rFonts w:hint="default"/>
          <w:i/>
          <w:iCs/>
          <w:lang w:val="en-US" w:eastAsia="zh-CN"/>
        </w:rPr>
        <w:t>m</w:t>
      </w:r>
      <w:r>
        <w:rPr>
          <w:rFonts w:hint="default"/>
          <w:lang w:val="en-US" w:eastAsia="zh-CN"/>
        </w:rPr>
        <w:t>/</w:t>
      </w:r>
      <w:r>
        <w:rPr>
          <w:rFonts w:hint="default"/>
          <w:i w:val="0"/>
          <w:iCs w:val="0"/>
          <w:lang w:val="en-US" w:eastAsia="zh-CN"/>
        </w:rPr>
        <w:t>V</w:t>
      </w:r>
      <w:r>
        <w:rPr>
          <w:rFonts w:hint="default"/>
          <w:lang w:val="en-US" w:eastAsia="zh-CN"/>
        </w:rPr>
        <w:t xml:space="preserve">（逆压电）。数值越大，传感器灵敏度越高、执行器形变越大（如 PZT 的压电系数约为300-600 </w:t>
      </w:r>
      <w:r>
        <w:rPr>
          <w:rFonts w:hint="default"/>
          <w:i w:val="0"/>
          <w:iCs w:val="0"/>
          <w:lang w:val="en-US" w:eastAsia="zh-CN"/>
        </w:rPr>
        <w:t>pC</w:t>
      </w:r>
      <w:r>
        <w:rPr>
          <w:rFonts w:hint="default"/>
          <w:lang w:val="en-US" w:eastAsia="zh-CN"/>
        </w:rPr>
        <w:t>/</w:t>
      </w:r>
      <w:r>
        <w:rPr>
          <w:rFonts w:hint="default"/>
          <w:i w:val="0"/>
          <w:iCs w:val="0"/>
          <w:lang w:val="en-US" w:eastAsia="zh-CN"/>
        </w:rPr>
        <w:t>N</w:t>
      </w:r>
      <w:r>
        <w:rPr>
          <w:rFonts w:hint="default"/>
          <w:lang w:val="en-US" w:eastAsia="zh-CN"/>
        </w:rPr>
        <w:t>，石英仅为2.3</w:t>
      </w:r>
      <w:r>
        <w:rPr>
          <w:rFonts w:hint="default"/>
          <w:i/>
          <w:iCs/>
          <w:lang w:val="en-US" w:eastAsia="zh-CN"/>
        </w:rPr>
        <w:t xml:space="preserve"> </w:t>
      </w:r>
      <w:r>
        <w:rPr>
          <w:rFonts w:hint="default"/>
          <w:i w:val="0"/>
          <w:iCs w:val="0"/>
          <w:lang w:val="en-US" w:eastAsia="zh-CN"/>
        </w:rPr>
        <w:t>pC</w:t>
      </w:r>
      <w:r>
        <w:rPr>
          <w:rFonts w:hint="default"/>
          <w:lang w:val="en-US" w:eastAsia="zh-CN"/>
        </w:rPr>
        <w:t>/</w:t>
      </w:r>
      <w:r>
        <w:rPr>
          <w:rFonts w:hint="default"/>
          <w:i w:val="0"/>
          <w:iCs w:val="0"/>
          <w:lang w:val="en-US" w:eastAsia="zh-CN"/>
        </w:rPr>
        <w:t>N</w:t>
      </w:r>
      <w:r>
        <w:rPr>
          <w:rFonts w:hint="default"/>
          <w:lang w:val="en-US" w:eastAsia="zh-CN"/>
        </w:rPr>
        <w:t>）。</w:t>
      </w:r>
    </w:p>
    <w:p>
      <w:pPr>
        <w:rPr>
          <w:rFonts w:hint="default"/>
          <w:lang w:val="en-US" w:eastAsia="zh-CN"/>
        </w:rPr>
      </w:pPr>
      <w:r>
        <w:rPr>
          <w:rFonts w:hint="default"/>
          <w:b/>
          <w:bCs/>
          <w:lang w:val="en-US" w:eastAsia="zh-CN"/>
        </w:rPr>
        <w:t>居里温度：</w:t>
      </w:r>
      <w:r>
        <w:rPr>
          <w:rFonts w:hint="default"/>
          <w:lang w:val="en-US" w:eastAsia="zh-CN"/>
        </w:rPr>
        <w:t>压电性能消失的临界温度。温度超过居里温度时，电畴定向排列被破坏，陶瓷恢复电中性；高温场景（如发动机监测）需选择高居里温度型号（如 PZT的居里温度＞250℃）。</w:t>
      </w:r>
    </w:p>
    <w:p>
      <w:pPr>
        <w:rPr>
          <w:rFonts w:hint="default"/>
          <w:lang w:val="en-US" w:eastAsia="zh-CN"/>
        </w:rPr>
      </w:pPr>
      <w:r>
        <w:rPr>
          <w:rFonts w:hint="default"/>
          <w:b/>
          <w:bCs/>
          <w:lang w:val="en-US" w:eastAsia="zh-CN"/>
        </w:rPr>
        <w:t>介电常数：</w:t>
      </w:r>
      <w:r>
        <w:rPr>
          <w:rFonts w:hint="default"/>
          <w:lang w:val="en-US" w:eastAsia="zh-CN"/>
        </w:rPr>
        <w:t>反映陶瓷储存电荷的能力。介电常数高，传感器输入电容大，易受电缆电容影响；介电常数低，适合高频信号检测（如超声波探伤）。</w:t>
      </w:r>
    </w:p>
    <w:p>
      <w:pPr>
        <w:rPr>
          <w:rFonts w:hint="default"/>
          <w:lang w:val="en-US" w:eastAsia="zh-CN"/>
        </w:rPr>
      </w:pPr>
      <w:r>
        <w:rPr>
          <w:rFonts w:hint="default"/>
          <w:b/>
          <w:bCs/>
          <w:lang w:val="en-US" w:eastAsia="zh-CN"/>
        </w:rPr>
        <w:t>机械品质因数：</w:t>
      </w:r>
      <w:r>
        <w:rPr>
          <w:rFonts w:hint="default"/>
          <w:lang w:val="en-US" w:eastAsia="zh-CN"/>
        </w:rPr>
        <w:t>衡量陶瓷振动能量损耗的指标。品质因数高，振动能量损耗小，适合高频谐振场景（如振荡器）；品质因数低，响应速度快，适合动态力检测（如冲击传感器）。</w:t>
      </w:r>
    </w:p>
    <w:p>
      <w:pPr>
        <w:rPr>
          <w:rFonts w:hint="default"/>
          <w:lang w:val="en-US" w:eastAsia="zh-CN"/>
        </w:rPr>
      </w:pPr>
      <w:r>
        <w:rPr>
          <w:rFonts w:hint="default"/>
          <w:b/>
          <w:bCs/>
          <w:lang w:val="en-US" w:eastAsia="zh-CN"/>
        </w:rPr>
        <w:t>剩余极化强度：</w:t>
      </w:r>
      <w:r>
        <w:rPr>
          <w:rFonts w:hint="default"/>
          <w:lang w:val="en-US" w:eastAsia="zh-CN"/>
        </w:rPr>
        <w:t>极化处理后陶瓷保留的宏观极化强度，直接决定压电性能的稳定性。剩余极化强度越大，压电效应越显著，长期使用性能衰减越小。</w:t>
      </w:r>
    </w:p>
    <w:p>
      <w:pPr>
        <w:rPr>
          <w:rFonts w:hint="eastAsia"/>
          <w:lang w:val="en-US" w:eastAsia="zh-CN"/>
        </w:rPr>
      </w:pPr>
      <w:r>
        <w:rPr>
          <w:rFonts w:hint="eastAsia"/>
          <w:lang w:val="en-US" w:eastAsia="zh-CN"/>
        </w:rPr>
        <w:t>根据根据压电元件的工作原理，压电式传感器等效为一个电容器，正负电荷聚集的两个表面相当于电容的两个极板，极板间物质相当于一种介质。如图</w:t>
      </w:r>
      <w:r>
        <w:rPr>
          <w:rFonts w:hint="eastAsia"/>
          <w:i/>
          <w:iCs/>
          <w:lang w:val="en-US" w:eastAsia="zh-CN"/>
        </w:rPr>
        <w:t>a</w:t>
      </w:r>
      <w:r>
        <w:rPr>
          <w:rFonts w:hint="eastAsia"/>
          <w:lang w:val="en-US" w:eastAsia="zh-CN"/>
        </w:rPr>
        <w:t>所示。当压电元件受外力作用时，其两表面产生等量的正负电荷，电量为</w:t>
      </w:r>
      <w:r>
        <w:rPr>
          <w:rFonts w:hint="eastAsia"/>
          <w:i/>
          <w:iCs/>
          <w:lang w:val="en-US" w:eastAsia="zh-CN"/>
        </w:rPr>
        <w:t>Q</w:t>
      </w:r>
      <w:r>
        <w:rPr>
          <w:rFonts w:hint="eastAsia"/>
          <w:lang w:val="en-US" w:eastAsia="zh-CN"/>
        </w:rPr>
        <w:t xml:space="preserve">。此时，压电元件的开路电压为 </w:t>
      </w:r>
    </w:p>
    <w:p>
      <w:pPr>
        <w:spacing w:after="156"/>
        <w:ind w:left="0" w:leftChars="0" w:firstLine="0" w:firstLineChars="0"/>
        <w:jc w:val="center"/>
        <w:rPr>
          <w:rFonts w:hint="eastAsia"/>
        </w:rPr>
      </w:pPr>
      <w:r>
        <w:rPr>
          <w:rFonts w:hint="eastAsia"/>
          <w:position w:val="-30"/>
          <w:lang w:val="en-US" w:eastAsia="zh-CN"/>
        </w:rPr>
        <w:object>
          <v:shape id="_x0000_i1123" o:spt="75" type="#_x0000_t75" style="height:34pt;width:41pt;" o:ole="t" filled="f" o:preferrelative="t" stroked="f" coordsize="21600,21600">
            <v:path/>
            <v:fill on="f" focussize="0,0"/>
            <v:stroke on="f"/>
            <v:imagedata r:id="rId198" o:title=""/>
            <o:lock v:ext="edit" aspectratio="t"/>
            <w10:wrap type="none"/>
            <w10:anchorlock/>
          </v:shape>
          <o:OLEObject Type="Embed" ProgID="Equation.KSEE3" ShapeID="_x0000_i1123" DrawAspect="Content" ObjectID="_1468075823" r:id="rId197">
            <o:LockedField>false</o:LockedField>
          </o:OLEObject>
        </w:object>
      </w:r>
      <w:r>
        <w:rPr>
          <w:rFonts w:hint="eastAsia"/>
          <w:lang w:val="en-US" w:eastAsia="zh-CN"/>
        </w:rPr>
        <w:t xml:space="preserve"> </w:t>
      </w:r>
      <w:r>
        <w:rPr>
          <w:rFonts w:hint="eastAsia"/>
        </w:rPr>
        <w:t>（4-</w:t>
      </w:r>
      <w:r>
        <w:rPr>
          <w:rFonts w:hint="eastAsia"/>
          <w:lang w:val="en-US" w:eastAsia="zh-CN"/>
        </w:rPr>
        <w:t>43</w:t>
      </w:r>
      <w:r>
        <w:rPr>
          <w:rFonts w:hint="eastAsia"/>
        </w:rPr>
        <w:t>）</w:t>
      </w:r>
    </w:p>
    <w:p>
      <w:pPr>
        <w:rPr>
          <w:rFonts w:hint="default" w:ascii="Times New Roman" w:hAnsi="Times New Roman" w:cs="Times New Roman"/>
          <w:lang w:val="en-US" w:eastAsia="zh-CN"/>
        </w:rPr>
      </w:pPr>
      <w:r>
        <w:rPr>
          <w:rFonts w:hint="eastAsia"/>
          <w:lang w:val="en-US" w:eastAsia="zh-CN"/>
        </w:rPr>
        <w:t>因此，压电式传</w:t>
      </w:r>
      <w:r>
        <w:rPr>
          <w:rFonts w:hint="default" w:ascii="Times New Roman" w:hAnsi="Times New Roman" w:cs="Times New Roman"/>
          <w:lang w:val="en-US" w:eastAsia="zh-CN"/>
        </w:rPr>
        <w:t>感器可以等效为一个电荷源</w:t>
      </w:r>
      <w:r>
        <w:rPr>
          <w:rFonts w:hint="default" w:ascii="Times New Roman" w:hAnsi="Times New Roman" w:cs="Times New Roman"/>
          <w:i/>
          <w:iCs/>
          <w:lang w:val="en-US" w:eastAsia="zh-CN"/>
        </w:rPr>
        <w:t>Q</w:t>
      </w:r>
      <w:r>
        <w:rPr>
          <w:rFonts w:hint="default" w:ascii="Times New Roman" w:hAnsi="Times New Roman" w:cs="Times New Roman"/>
          <w:lang w:val="en-US" w:eastAsia="zh-CN"/>
        </w:rPr>
        <w:t>和一个电容器</w:t>
      </w:r>
      <w:r>
        <w:rPr>
          <w:rFonts w:hint="default" w:ascii="Times New Roman" w:hAnsi="Times New Roman" w:cs="Times New Roman"/>
          <w:i/>
          <w:iCs/>
          <w:lang w:val="en-US" w:eastAsia="zh-CN"/>
        </w:rPr>
        <w:t>C</w:t>
      </w:r>
      <w:r>
        <w:rPr>
          <w:rFonts w:hint="default" w:ascii="Times New Roman" w:hAnsi="Times New Roman" w:cs="Times New Roman"/>
          <w:i/>
          <w:iCs/>
          <w:vertAlign w:val="subscript"/>
          <w:lang w:val="en-US" w:eastAsia="zh-CN"/>
        </w:rPr>
        <w:t>a</w:t>
      </w:r>
      <w:r>
        <w:rPr>
          <w:rFonts w:hint="default" w:ascii="Times New Roman" w:hAnsi="Times New Roman" w:cs="Times New Roman"/>
          <w:lang w:val="en-US" w:eastAsia="zh-CN"/>
        </w:rPr>
        <w:t xml:space="preserve">并联，如图 </w:t>
      </w:r>
      <w:r>
        <w:rPr>
          <w:rFonts w:hint="eastAsia" w:cs="Times New Roman"/>
          <w:highlight w:val="none"/>
          <w:lang w:val="en-US" w:eastAsia="zh-CN"/>
        </w:rPr>
        <w:t>4</w:t>
      </w:r>
      <w:r>
        <w:rPr>
          <w:rFonts w:hint="default" w:ascii="Times New Roman" w:hAnsi="Times New Roman" w:cs="Times New Roman"/>
          <w:highlight w:val="none"/>
          <w:lang w:val="en-US" w:eastAsia="zh-CN"/>
        </w:rPr>
        <w:t>-</w:t>
      </w:r>
      <w:r>
        <w:rPr>
          <w:rFonts w:hint="eastAsia" w:cs="Times New Roman"/>
          <w:highlight w:val="none"/>
          <w:lang w:val="en-US" w:eastAsia="zh-CN"/>
        </w:rPr>
        <w:t>32</w:t>
      </w:r>
      <w:r>
        <w:rPr>
          <w:rFonts w:hint="default" w:ascii="Times New Roman" w:hAnsi="Times New Roman" w:cs="Times New Roman"/>
          <w:i/>
          <w:iCs/>
          <w:highlight w:val="none"/>
          <w:lang w:val="en-US" w:eastAsia="zh-CN"/>
        </w:rPr>
        <w:t>b</w:t>
      </w:r>
      <w:r>
        <w:rPr>
          <w:rFonts w:hint="default" w:ascii="Times New Roman" w:hAnsi="Times New Roman" w:cs="Times New Roman"/>
          <w:lang w:val="en-US" w:eastAsia="zh-CN"/>
        </w:rPr>
        <w:t>所示。压电式传感器也可等效为一个与电容相串联的电压源，如图</w:t>
      </w:r>
      <w:r>
        <w:rPr>
          <w:rFonts w:hint="eastAsia" w:cs="Times New Roman"/>
          <w:highlight w:val="none"/>
          <w:lang w:val="en-US" w:eastAsia="zh-CN"/>
        </w:rPr>
        <w:t>4</w:t>
      </w:r>
      <w:r>
        <w:rPr>
          <w:rFonts w:hint="default" w:ascii="Times New Roman" w:hAnsi="Times New Roman" w:cs="Times New Roman"/>
          <w:highlight w:val="none"/>
          <w:lang w:val="en-US" w:eastAsia="zh-CN"/>
        </w:rPr>
        <w:t>-</w:t>
      </w:r>
      <w:r>
        <w:rPr>
          <w:rFonts w:hint="eastAsia" w:cs="Times New Roman"/>
          <w:highlight w:val="none"/>
          <w:lang w:val="en-US" w:eastAsia="zh-CN"/>
        </w:rPr>
        <w:t>32</w:t>
      </w:r>
      <w:r>
        <w:rPr>
          <w:rFonts w:hint="default" w:ascii="Times New Roman" w:hAnsi="Times New Roman" w:cs="Times New Roman"/>
          <w:i/>
          <w:iCs/>
          <w:highlight w:val="none"/>
          <w:lang w:val="en-US" w:eastAsia="zh-CN"/>
        </w:rPr>
        <w:t>c</w:t>
      </w:r>
      <w:r>
        <w:rPr>
          <w:rFonts w:hint="default" w:ascii="Times New Roman" w:hAnsi="Times New Roman" w:cs="Times New Roman"/>
          <w:lang w:val="en-US" w:eastAsia="zh-CN"/>
        </w:rPr>
        <w:t>所示。</w:t>
      </w:r>
    </w:p>
    <w:p>
      <w:pPr>
        <w:jc w:val="center"/>
        <w:rPr>
          <w:rFonts w:hint="eastAsia" w:cs="Times New Roman"/>
          <w:b/>
          <w:bCs/>
          <w:sz w:val="22"/>
          <w:szCs w:val="22"/>
          <w:lang w:val="en-US" w:eastAsia="zh-CN"/>
        </w:rPr>
      </w:pPr>
      <w:r>
        <w:object>
          <v:shape id="_x0000_i1124" o:spt="75" type="#_x0000_t75" style="height:144pt;width:433.95pt;" o:ole="t" filled="f" o:preferrelative="t" stroked="f" coordsize="21600,21600">
            <v:path/>
            <v:fill on="f" focussize="0,0"/>
            <v:stroke on="f" weight="3pt"/>
            <v:imagedata r:id="rId200" o:title=""/>
            <o:lock v:ext="edit" aspectratio="t"/>
            <w10:wrap type="none"/>
            <w10:anchorlock/>
          </v:shape>
          <o:OLEObject Type="Embed" ProgID="Visio.Drawing.11" ShapeID="_x0000_i1124" DrawAspect="Content" ObjectID="_1468075824" r:id="rId199">
            <o:LockedField>false</o:LockedField>
          </o:OLEObject>
        </w:object>
      </w:r>
      <w:r>
        <w:rPr>
          <w:rFonts w:hint="eastAsia" w:cs="Times New Roman"/>
          <w:b/>
          <w:bCs/>
          <w:sz w:val="22"/>
          <w:szCs w:val="22"/>
          <w:lang w:val="en-US" w:eastAsia="zh-CN"/>
        </w:rPr>
        <w:t>图4-32 压电式传感器等效电路</w:t>
      </w:r>
    </w:p>
    <w:p>
      <w:pPr>
        <w:rPr>
          <w:rFonts w:hint="default"/>
          <w:lang w:val="en-US" w:eastAsia="zh-CN"/>
        </w:rPr>
      </w:pPr>
      <w:r>
        <w:rPr>
          <w:rFonts w:hint="default"/>
          <w:lang w:val="en-US" w:eastAsia="zh-CN"/>
        </w:rPr>
        <w:t>单片压电元件产生的电荷量甚微，为了提高压电传感器的输出灵敏度，在实际应用中常采用两片（或两片以上）同型号的压电元件粘结在一起。压电元件的连接核心是通过串联或并联实现电荷/电压输出的调整，以匹配后续电路的需求，连接时需注意电极极性和机械固定的一致性。</w:t>
      </w:r>
    </w:p>
    <w:p>
      <w:pPr>
        <w:jc w:val="center"/>
      </w:pPr>
      <w:r>
        <w:object>
          <v:shape id="_x0000_i1125" o:spt="75" type="#_x0000_t75" style="height:138.2pt;width:367.85pt;" o:ole="t" filled="f" o:preferrelative="t" stroked="f" coordsize="21600,21600">
            <v:path/>
            <v:fill on="f" focussize="0,0"/>
            <v:stroke on="f" weight="3pt"/>
            <v:imagedata r:id="rId202" o:title=""/>
            <o:lock v:ext="edit" aspectratio="t"/>
            <w10:wrap type="none"/>
            <w10:anchorlock/>
          </v:shape>
          <o:OLEObject Type="Embed" ProgID="Visio.Drawing.11" ShapeID="_x0000_i1125" DrawAspect="Content" ObjectID="_1468075825" r:id="rId201">
            <o:LockedField>false</o:LockedField>
          </o:OLEObject>
        </w:object>
      </w:r>
    </w:p>
    <w:p>
      <w:pPr>
        <w:jc w:val="center"/>
        <w:rPr>
          <w:rFonts w:hint="eastAsia" w:cs="Times New Roman"/>
          <w:b/>
          <w:bCs/>
          <w:sz w:val="22"/>
          <w:szCs w:val="22"/>
          <w:lang w:val="en-US" w:eastAsia="zh-CN"/>
        </w:rPr>
      </w:pPr>
      <w:r>
        <w:rPr>
          <w:rFonts w:hint="eastAsia" w:cs="Times New Roman"/>
          <w:b/>
          <w:bCs/>
          <w:sz w:val="22"/>
          <w:szCs w:val="22"/>
          <w:lang w:val="en-US" w:eastAsia="zh-CN"/>
        </w:rPr>
        <w:t>图4-33 压电元件连接方式</w:t>
      </w:r>
    </w:p>
    <w:p>
      <w:pPr>
        <w:rPr>
          <w:rFonts w:hint="eastAsia"/>
          <w:lang w:val="en-US" w:eastAsia="zh-CN"/>
        </w:rPr>
      </w:pPr>
      <w:r>
        <w:rPr>
          <w:rFonts w:hint="default"/>
          <w:highlight w:val="none"/>
          <w:lang w:val="en-US" w:eastAsia="zh-CN"/>
        </w:rPr>
        <w:t>图</w:t>
      </w:r>
      <w:r>
        <w:rPr>
          <w:rFonts w:hint="eastAsia"/>
          <w:highlight w:val="none"/>
          <w:lang w:val="en-US" w:eastAsia="zh-CN"/>
        </w:rPr>
        <w:t>4-33</w:t>
      </w:r>
      <w:r>
        <w:rPr>
          <w:rFonts w:hint="default"/>
          <w:i/>
          <w:iCs/>
          <w:highlight w:val="none"/>
          <w:lang w:val="en-US" w:eastAsia="zh-CN"/>
        </w:rPr>
        <w:t>a</w:t>
      </w:r>
      <w:r>
        <w:rPr>
          <w:rFonts w:hint="eastAsia"/>
          <w:highlight w:val="none"/>
          <w:lang w:val="en-US" w:eastAsia="zh-CN"/>
        </w:rPr>
        <w:t>是</w:t>
      </w:r>
      <w:r>
        <w:rPr>
          <w:rFonts w:hint="eastAsia"/>
          <w:lang w:val="en-US" w:eastAsia="zh-CN"/>
        </w:rPr>
        <w:t>将两个压电元件的负端粘结在一起，从</w:t>
      </w:r>
      <w:r>
        <w:rPr>
          <w:rFonts w:hint="default"/>
          <w:lang w:val="en-US" w:eastAsia="zh-CN"/>
        </w:rPr>
        <w:t>电路上看，这是压电元件</w:t>
      </w:r>
      <w:r>
        <w:rPr>
          <w:rFonts w:hint="eastAsia"/>
          <w:lang w:val="en-US" w:eastAsia="zh-CN"/>
        </w:rPr>
        <w:t>的</w:t>
      </w:r>
      <w:r>
        <w:rPr>
          <w:rFonts w:hint="default"/>
          <w:lang w:val="en-US" w:eastAsia="zh-CN"/>
        </w:rPr>
        <w:t>并联接法，类似两个电容的并联。</w:t>
      </w:r>
      <w:r>
        <w:rPr>
          <w:rFonts w:hint="eastAsia"/>
          <w:lang w:val="en-US" w:eastAsia="zh-CN"/>
        </w:rPr>
        <w:t>此时在</w:t>
      </w:r>
      <w:r>
        <w:rPr>
          <w:rFonts w:hint="default"/>
          <w:lang w:val="en-US" w:eastAsia="zh-CN"/>
        </w:rPr>
        <w:t>外力作用下</w:t>
      </w:r>
      <w:r>
        <w:rPr>
          <w:rFonts w:hint="eastAsia"/>
          <w:lang w:val="en-US" w:eastAsia="zh-CN"/>
        </w:rPr>
        <w:t>，</w:t>
      </w:r>
      <w:r>
        <w:rPr>
          <w:rFonts w:hint="default"/>
          <w:lang w:val="en-US" w:eastAsia="zh-CN"/>
        </w:rPr>
        <w:t>输出电压与单片时相同</w:t>
      </w:r>
      <w:r>
        <w:rPr>
          <w:rFonts w:hint="eastAsia"/>
          <w:lang w:val="en-US" w:eastAsia="zh-CN"/>
        </w:rPr>
        <w:t>，同时两个电容并联情况下</w:t>
      </w:r>
      <w:r>
        <w:rPr>
          <w:rFonts w:hint="eastAsia"/>
          <w:position w:val="-14"/>
          <w:lang w:val="en-US" w:eastAsia="zh-CN"/>
        </w:rPr>
        <w:object>
          <v:shape id="_x0000_i1126" o:spt="75" type="#_x0000_t75" style="height:19pt;width:101pt;" o:ole="t" filled="f" o:preferrelative="t" stroked="f" coordsize="21600,21600">
            <v:path/>
            <v:fill on="f" focussize="0,0"/>
            <v:stroke on="f"/>
            <v:imagedata r:id="rId204" o:title=""/>
            <o:lock v:ext="edit" aspectratio="t"/>
            <w10:wrap type="none"/>
            <w10:anchorlock/>
          </v:shape>
          <o:OLEObject Type="Embed" ProgID="Equation.KSEE3" ShapeID="_x0000_i1126" DrawAspect="Content" ObjectID="_1468075826" r:id="rId203">
            <o:LockedField>false</o:LockedField>
          </o:OLEObject>
        </w:object>
      </w:r>
      <w:r>
        <w:rPr>
          <w:rFonts w:hint="eastAsia"/>
          <w:lang w:val="en-US" w:eastAsia="zh-CN"/>
        </w:rPr>
        <w:t>，</w:t>
      </w:r>
      <w:r>
        <w:rPr>
          <w:rFonts w:hint="default"/>
          <w:lang w:val="en-US" w:eastAsia="zh-CN"/>
        </w:rPr>
        <w:t>电容量增加了1倍</w:t>
      </w:r>
      <w:r>
        <w:rPr>
          <w:rFonts w:hint="eastAsia"/>
          <w:lang w:val="en-US" w:eastAsia="zh-CN"/>
        </w:rPr>
        <w:t>，由公式4-43可得，</w:t>
      </w:r>
      <w:r>
        <w:rPr>
          <w:rFonts w:hint="default"/>
          <w:lang w:val="en-US" w:eastAsia="zh-CN"/>
        </w:rPr>
        <w:t>正负电极上的电荷量增加了1倍。并联接法的核心优势是高电荷、大电容</w:t>
      </w:r>
      <w:r>
        <w:rPr>
          <w:rFonts w:hint="eastAsia"/>
          <w:lang w:val="en-US" w:eastAsia="zh-CN"/>
        </w:rPr>
        <w:t>，</w:t>
      </w:r>
      <w:r>
        <w:rPr>
          <w:rFonts w:hint="default"/>
          <w:lang w:val="en-US" w:eastAsia="zh-CN"/>
        </w:rPr>
        <w:t>适合匹配低输入阻抗电路</w:t>
      </w:r>
      <w:r>
        <w:rPr>
          <w:rFonts w:hint="eastAsia"/>
          <w:lang w:val="en-US" w:eastAsia="zh-CN"/>
        </w:rPr>
        <w:t>，低输入阻抗</w:t>
      </w:r>
      <w:r>
        <w:rPr>
          <w:rFonts w:hint="default"/>
          <w:lang w:val="en-US" w:eastAsia="zh-CN"/>
        </w:rPr>
        <w:t>电路</w:t>
      </w:r>
      <w:r>
        <w:rPr>
          <w:rFonts w:hint="eastAsia"/>
          <w:lang w:val="en-US" w:eastAsia="zh-CN"/>
        </w:rPr>
        <w:t>可高效收集并联电路输出的大量电荷，避免电荷泄漏，同时大电容特性能降低电路噪声干扰。二者结合可最大化提升动态力、压力等信号的检测精度，在工业自动化应用于冲压机压力检测、汽车工程应用于轮胎压力监测、材料测试应用于材料抗压强度实验，适合应用于低频、高电荷需求等场景。</w:t>
      </w:r>
    </w:p>
    <w:p>
      <w:pPr>
        <w:rPr>
          <w:rFonts w:hint="eastAsia"/>
          <w:lang w:val="en-US" w:eastAsia="zh-CN"/>
        </w:rPr>
      </w:pPr>
      <w:r>
        <w:rPr>
          <w:rFonts w:hint="default"/>
          <w:highlight w:val="none"/>
          <w:lang w:val="en-US" w:eastAsia="zh-CN"/>
        </w:rPr>
        <w:t>图</w:t>
      </w:r>
      <w:r>
        <w:rPr>
          <w:rFonts w:hint="eastAsia"/>
          <w:highlight w:val="none"/>
          <w:lang w:val="en-US" w:eastAsia="zh-CN"/>
        </w:rPr>
        <w:t>4-33</w:t>
      </w:r>
      <w:r>
        <w:rPr>
          <w:rFonts w:hint="default"/>
          <w:i/>
          <w:iCs/>
          <w:highlight w:val="none"/>
          <w:lang w:val="en-US" w:eastAsia="zh-CN"/>
        </w:rPr>
        <w:t>b</w:t>
      </w:r>
      <w:r>
        <w:rPr>
          <w:rFonts w:hint="eastAsia"/>
          <w:lang w:val="en-US" w:eastAsia="zh-CN"/>
        </w:rPr>
        <w:t>是将两个压电元件的不同极性粘结在一起，</w:t>
      </w:r>
      <w:r>
        <w:rPr>
          <w:rFonts w:hint="default"/>
          <w:lang w:val="en-US" w:eastAsia="zh-CN"/>
        </w:rPr>
        <w:t>两压电片中间粘接处正负电荷中和</w:t>
      </w:r>
      <w:r>
        <w:rPr>
          <w:rFonts w:hint="eastAsia"/>
          <w:lang w:val="en-US" w:eastAsia="zh-CN"/>
        </w:rPr>
        <w:t>。</w:t>
      </w:r>
      <w:r>
        <w:rPr>
          <w:rFonts w:hint="default"/>
          <w:lang w:val="en-US" w:eastAsia="zh-CN"/>
        </w:rPr>
        <w:t>从电路上看</w:t>
      </w:r>
      <w:r>
        <w:rPr>
          <w:rFonts w:hint="eastAsia"/>
          <w:lang w:val="en-US" w:eastAsia="zh-CN"/>
        </w:rPr>
        <w:t>，</w:t>
      </w:r>
      <w:r>
        <w:rPr>
          <w:rFonts w:hint="default"/>
          <w:lang w:val="en-US" w:eastAsia="zh-CN"/>
        </w:rPr>
        <w:t>这是压电元件</w:t>
      </w:r>
      <w:r>
        <w:rPr>
          <w:rFonts w:hint="eastAsia"/>
          <w:lang w:val="en-US" w:eastAsia="zh-CN"/>
        </w:rPr>
        <w:t>的</w:t>
      </w:r>
      <w:r>
        <w:rPr>
          <w:rFonts w:hint="default"/>
          <w:lang w:val="en-US" w:eastAsia="zh-CN"/>
        </w:rPr>
        <w:t>串联</w:t>
      </w:r>
      <w:r>
        <w:rPr>
          <w:rFonts w:hint="eastAsia"/>
          <w:lang w:val="en-US" w:eastAsia="zh-CN"/>
        </w:rPr>
        <w:t>接法</w:t>
      </w:r>
      <w:r>
        <w:rPr>
          <w:rFonts w:hint="default"/>
          <w:lang w:val="en-US" w:eastAsia="zh-CN"/>
        </w:rPr>
        <w:t>，类似两个电容的</w:t>
      </w:r>
      <w:r>
        <w:rPr>
          <w:rFonts w:hint="eastAsia"/>
          <w:lang w:val="en-US" w:eastAsia="zh-CN"/>
        </w:rPr>
        <w:t>串联。此时在</w:t>
      </w:r>
      <w:r>
        <w:rPr>
          <w:rFonts w:hint="default"/>
          <w:lang w:val="en-US" w:eastAsia="zh-CN"/>
        </w:rPr>
        <w:t>外力作用下</w:t>
      </w:r>
      <w:r>
        <w:rPr>
          <w:rFonts w:hint="eastAsia"/>
          <w:lang w:val="en-US" w:eastAsia="zh-CN"/>
        </w:rPr>
        <w:t>，从</w:t>
      </w:r>
      <w:r>
        <w:rPr>
          <w:rFonts w:hint="default"/>
          <w:highlight w:val="none"/>
          <w:lang w:val="en-US" w:eastAsia="zh-CN"/>
        </w:rPr>
        <w:t>图</w:t>
      </w:r>
      <w:r>
        <w:rPr>
          <w:rFonts w:hint="eastAsia"/>
          <w:highlight w:val="none"/>
          <w:lang w:val="en-US" w:eastAsia="zh-CN"/>
        </w:rPr>
        <w:t>4-33</w:t>
      </w:r>
      <w:r>
        <w:rPr>
          <w:rFonts w:hint="default"/>
          <w:i/>
          <w:iCs/>
          <w:highlight w:val="none"/>
          <w:lang w:val="en-US" w:eastAsia="zh-CN"/>
        </w:rPr>
        <w:t>b</w:t>
      </w:r>
      <w:r>
        <w:rPr>
          <w:rFonts w:hint="eastAsia"/>
          <w:i w:val="0"/>
          <w:iCs w:val="0"/>
          <w:highlight w:val="none"/>
          <w:lang w:val="en-US" w:eastAsia="zh-CN"/>
        </w:rPr>
        <w:t>可以看出</w:t>
      </w:r>
      <w:r>
        <w:rPr>
          <w:rFonts w:hint="default"/>
          <w:lang w:val="en-US" w:eastAsia="zh-CN"/>
        </w:rPr>
        <w:t>输出电压增大了1倍</w:t>
      </w:r>
      <w:r>
        <w:rPr>
          <w:rFonts w:hint="eastAsia"/>
          <w:lang w:val="en-US" w:eastAsia="zh-CN"/>
        </w:rPr>
        <w:t>，同时两个电容串联情况下</w:t>
      </w:r>
      <w:r>
        <w:rPr>
          <w:rFonts w:hint="eastAsia"/>
          <w:position w:val="-30"/>
          <w:lang w:val="en-US" w:eastAsia="zh-CN"/>
        </w:rPr>
        <w:object>
          <v:shape id="_x0000_i1127" o:spt="75" type="#_x0000_t75" style="height:35pt;width:159pt;" o:ole="t" filled="f" o:preferrelative="t" stroked="f" coordsize="21600,21600">
            <v:path/>
            <v:fill on="f" focussize="0,0"/>
            <v:stroke on="f"/>
            <v:imagedata r:id="rId206" o:title=""/>
            <o:lock v:ext="edit" aspectratio="t"/>
            <w10:wrap type="none"/>
            <w10:anchorlock/>
          </v:shape>
          <o:OLEObject Type="Embed" ProgID="Equation.KSEE3" ShapeID="_x0000_i1127" DrawAspect="Content" ObjectID="_1468075827" r:id="rId205">
            <o:LockedField>false</o:LockedField>
          </o:OLEObject>
        </w:object>
      </w:r>
      <w:r>
        <w:rPr>
          <w:rFonts w:hint="eastAsia"/>
          <w:lang w:val="en-US" w:eastAsia="zh-CN"/>
        </w:rPr>
        <w:t>，</w:t>
      </w:r>
      <w:r>
        <w:rPr>
          <w:rFonts w:hint="default"/>
          <w:lang w:val="en-US" w:eastAsia="zh-CN"/>
        </w:rPr>
        <w:t>总电容量为单片的一半，</w:t>
      </w:r>
      <w:r>
        <w:rPr>
          <w:rFonts w:hint="eastAsia"/>
          <w:lang w:val="en-US" w:eastAsia="zh-CN"/>
        </w:rPr>
        <w:t>由公式4-43可得，</w:t>
      </w:r>
      <w:r>
        <w:rPr>
          <w:rFonts w:hint="default"/>
          <w:lang w:val="en-US" w:eastAsia="zh-CN"/>
        </w:rPr>
        <w:t>上下极板</w:t>
      </w:r>
      <w:r>
        <w:rPr>
          <w:rFonts w:hint="eastAsia"/>
          <w:lang w:val="en-US" w:eastAsia="zh-CN"/>
        </w:rPr>
        <w:t>总的</w:t>
      </w:r>
      <w:r>
        <w:rPr>
          <w:rFonts w:hint="default"/>
          <w:lang w:val="en-US" w:eastAsia="zh-CN"/>
        </w:rPr>
        <w:t>电荷量与单片时相同。压电元件串联的核心优势是高电压输出，</w:t>
      </w:r>
      <w:r>
        <w:rPr>
          <w:rFonts w:hint="eastAsia"/>
          <w:lang w:val="en-US" w:eastAsia="zh-CN"/>
        </w:rPr>
        <w:t>高压触发的压电点火器。匹配</w:t>
      </w:r>
      <w:r>
        <w:rPr>
          <w:rFonts w:hint="default"/>
          <w:lang w:val="en-US" w:eastAsia="zh-CN"/>
        </w:rPr>
        <w:t>高输入阻抗电路</w:t>
      </w:r>
      <w:r>
        <w:rPr>
          <w:rFonts w:hint="eastAsia"/>
          <w:lang w:val="en-US" w:eastAsia="zh-CN"/>
        </w:rPr>
        <w:t>，</w:t>
      </w:r>
      <w:r>
        <w:rPr>
          <w:rFonts w:hint="default"/>
          <w:lang w:val="en-US" w:eastAsia="zh-CN"/>
        </w:rPr>
        <w:t>高输入阻抗电路</w:t>
      </w:r>
      <w:r>
        <w:rPr>
          <w:rFonts w:hint="eastAsia"/>
          <w:lang w:val="en-US" w:eastAsia="zh-CN"/>
        </w:rPr>
        <w:t>可以</w:t>
      </w:r>
      <w:r>
        <w:rPr>
          <w:rFonts w:hint="default"/>
          <w:lang w:val="en-US" w:eastAsia="zh-CN"/>
        </w:rPr>
        <w:t>避免小电容信号分流/衰减，二者结合可最大化保留有用信号，</w:t>
      </w:r>
      <w:r>
        <w:rPr>
          <w:rFonts w:hint="eastAsia"/>
          <w:lang w:val="en-US" w:eastAsia="zh-CN"/>
        </w:rPr>
        <w:t>用于压电麦克风中高频声检测，在航空航天、汽车工程等领域测振动/冲击，例如发动机、机翼的高频微小振动。</w:t>
      </w:r>
    </w:p>
    <w:tbl>
      <w:tblPr>
        <w:tblStyle w:val="8"/>
        <w:tblpPr w:leftFromText="180" w:rightFromText="180" w:vertAnchor="text" w:horzAnchor="page" w:tblpX="1787" w:tblpY="-20"/>
        <w:tblOverlap w:val="never"/>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52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522" w:type="dxa"/>
            <w:vAlign w:val="top"/>
          </w:tcPr>
          <w:p>
            <w:pPr>
              <w:jc w:val="center"/>
              <w:rPr>
                <w:rFonts w:hint="default" w:cs="Times New Roman"/>
                <w:b/>
                <w:bCs/>
                <w:sz w:val="22"/>
                <w:szCs w:val="22"/>
                <w:vertAlign w:val="baseline"/>
                <w:lang w:val="en-US" w:eastAsia="zh-CN"/>
              </w:rPr>
            </w:pPr>
            <w:r>
              <w:rPr>
                <w:rFonts w:hint="default" w:cs="Times New Roman"/>
                <w:b/>
                <w:bCs/>
                <w:sz w:val="22"/>
                <w:szCs w:val="22"/>
                <w:vertAlign w:val="baseline"/>
                <w:lang w:val="en-US" w:eastAsia="zh-CN"/>
              </w:rPr>
              <w:t>压电元件组合设计中的协同聚力</w:t>
            </w:r>
          </w:p>
          <w:p>
            <w:pPr>
              <w:jc w:val="left"/>
              <w:rPr>
                <w:rFonts w:hint="default" w:cs="Times New Roman"/>
                <w:b w:val="0"/>
                <w:bCs w:val="0"/>
                <w:sz w:val="22"/>
                <w:szCs w:val="22"/>
                <w:vertAlign w:val="baseline"/>
                <w:lang w:val="en-US" w:eastAsia="zh-CN"/>
              </w:rPr>
            </w:pPr>
            <w:r>
              <w:rPr>
                <w:rFonts w:hint="default" w:cs="Times New Roman"/>
                <w:b w:val="0"/>
                <w:bCs w:val="0"/>
                <w:sz w:val="22"/>
                <w:szCs w:val="22"/>
                <w:vertAlign w:val="baseline"/>
                <w:lang w:val="en-US" w:eastAsia="zh-CN"/>
              </w:rPr>
              <w:t>单片压电元件输出电荷量微弱，实际应用中通过多片同型号压电元件粘结组合提升传感器灵敏度，这一工程设计让单片元件微弱的电荷信号汇聚成稳定、可精准检测的强信号</w:t>
            </w:r>
            <w:r>
              <w:rPr>
                <w:rFonts w:hint="eastAsia" w:cs="Times New Roman"/>
                <w:b w:val="0"/>
                <w:bCs w:val="0"/>
                <w:sz w:val="22"/>
                <w:szCs w:val="22"/>
                <w:vertAlign w:val="baseline"/>
                <w:lang w:val="en-US" w:eastAsia="zh-CN"/>
              </w:rPr>
              <w:t>。</w:t>
            </w:r>
          </w:p>
          <w:p>
            <w:pPr>
              <w:jc w:val="left"/>
              <w:rPr>
                <w:rFonts w:hint="default" w:cs="Times New Roman"/>
                <w:b w:val="0"/>
                <w:bCs w:val="0"/>
                <w:sz w:val="22"/>
                <w:szCs w:val="22"/>
                <w:vertAlign w:val="baseline"/>
                <w:lang w:val="en-US" w:eastAsia="zh-CN"/>
              </w:rPr>
            </w:pPr>
            <w:r>
              <w:rPr>
                <w:rFonts w:hint="default" w:cs="Times New Roman"/>
                <w:b w:val="0"/>
                <w:bCs w:val="0"/>
                <w:sz w:val="22"/>
                <w:szCs w:val="22"/>
                <w:vertAlign w:val="baseline"/>
                <w:lang w:val="en-US" w:eastAsia="zh-CN"/>
              </w:rPr>
              <w:t>压电元件组合的协同智慧破解单片元件性能局限。</w:t>
            </w:r>
            <w:r>
              <w:rPr>
                <w:rFonts w:hint="eastAsia" w:cs="Times New Roman"/>
                <w:b w:val="0"/>
                <w:bCs w:val="0"/>
                <w:sz w:val="22"/>
                <w:szCs w:val="22"/>
                <w:vertAlign w:val="baseline"/>
                <w:lang w:val="en-US" w:eastAsia="zh-CN"/>
              </w:rPr>
              <w:t>这启示我们</w:t>
            </w:r>
            <w:r>
              <w:rPr>
                <w:rFonts w:hint="default" w:cs="Times New Roman"/>
                <w:b w:val="0"/>
                <w:bCs w:val="0"/>
                <w:sz w:val="22"/>
                <w:szCs w:val="22"/>
                <w:vertAlign w:val="baseline"/>
                <w:lang w:val="en-US" w:eastAsia="zh-CN"/>
              </w:rPr>
              <w:t>在学习中，既要扎实掌握专业基础知识，锤炼自身的</w:t>
            </w:r>
            <w:r>
              <w:rPr>
                <w:rFonts w:hint="eastAsia" w:cs="Times New Roman"/>
                <w:b w:val="0"/>
                <w:bCs w:val="0"/>
                <w:sz w:val="22"/>
                <w:szCs w:val="22"/>
                <w:vertAlign w:val="baseline"/>
                <w:lang w:val="en-US" w:eastAsia="zh-CN"/>
              </w:rPr>
              <w:t>“</w:t>
            </w:r>
            <w:r>
              <w:rPr>
                <w:rFonts w:hint="default" w:cs="Times New Roman"/>
                <w:b w:val="0"/>
                <w:bCs w:val="0"/>
                <w:sz w:val="22"/>
                <w:szCs w:val="22"/>
                <w:vertAlign w:val="baseline"/>
                <w:lang w:val="en-US" w:eastAsia="zh-CN"/>
              </w:rPr>
              <w:t>单片实力</w:t>
            </w:r>
            <w:r>
              <w:rPr>
                <w:rFonts w:hint="eastAsia" w:cs="Times New Roman"/>
                <w:b w:val="0"/>
                <w:bCs w:val="0"/>
                <w:sz w:val="22"/>
                <w:szCs w:val="22"/>
                <w:vertAlign w:val="baseline"/>
                <w:lang w:val="en-US" w:eastAsia="zh-CN"/>
              </w:rPr>
              <w:t>”</w:t>
            </w:r>
            <w:r>
              <w:rPr>
                <w:rFonts w:hint="default" w:cs="Times New Roman"/>
                <w:b w:val="0"/>
                <w:bCs w:val="0"/>
                <w:sz w:val="22"/>
                <w:szCs w:val="22"/>
                <w:vertAlign w:val="baseline"/>
                <w:lang w:val="en-US" w:eastAsia="zh-CN"/>
              </w:rPr>
              <w:t>，又要积极参与团队项目、学术研讨，学会在协作中倾听他人意见、整合资源优势，让个人能力在团队中实现最大化价值；在未来的工作岗位上，既要坚守本职岗位的职责使命，精益求精提升业务能力，又要树立协同意识，主动与同事、合作伙伴沟通协作，以集体的智慧和力量攻克工作中的困难与挑战。这种</w:t>
            </w:r>
            <w:r>
              <w:rPr>
                <w:rFonts w:hint="eastAsia" w:cs="Times New Roman"/>
                <w:b w:val="0"/>
                <w:bCs w:val="0"/>
                <w:sz w:val="22"/>
                <w:szCs w:val="22"/>
                <w:vertAlign w:val="baseline"/>
                <w:lang w:val="en-US" w:eastAsia="zh-CN"/>
              </w:rPr>
              <w:t>“</w:t>
            </w:r>
            <w:r>
              <w:rPr>
                <w:rFonts w:hint="default" w:cs="Times New Roman"/>
                <w:b w:val="0"/>
                <w:bCs w:val="0"/>
                <w:sz w:val="22"/>
                <w:szCs w:val="22"/>
                <w:vertAlign w:val="baseline"/>
                <w:lang w:val="en-US" w:eastAsia="zh-CN"/>
              </w:rPr>
              <w:t>个体强基、协同增效</w:t>
            </w:r>
            <w:r>
              <w:rPr>
                <w:rFonts w:hint="eastAsia" w:cs="Times New Roman"/>
                <w:b w:val="0"/>
                <w:bCs w:val="0"/>
                <w:sz w:val="22"/>
                <w:szCs w:val="22"/>
                <w:vertAlign w:val="baseline"/>
                <w:lang w:val="en-US" w:eastAsia="zh-CN"/>
              </w:rPr>
              <w:t>”</w:t>
            </w:r>
            <w:r>
              <w:rPr>
                <w:rFonts w:hint="default" w:cs="Times New Roman"/>
                <w:b w:val="0"/>
                <w:bCs w:val="0"/>
                <w:sz w:val="22"/>
                <w:szCs w:val="22"/>
                <w:vertAlign w:val="baseline"/>
                <w:lang w:val="en-US" w:eastAsia="zh-CN"/>
              </w:rPr>
              <w:t>的理念，不仅是工程技术的设计准则，更是新时代青年成长成才的必备素养，学生在学习与科研中，既要夯实自身专业基础，又要学会与他人协同配合，通过优势互补攻克难题，培养</w:t>
            </w:r>
            <w:r>
              <w:rPr>
                <w:rFonts w:hint="eastAsia" w:cs="Times New Roman"/>
                <w:b w:val="0"/>
                <w:bCs w:val="0"/>
                <w:sz w:val="22"/>
                <w:szCs w:val="22"/>
                <w:vertAlign w:val="baseline"/>
                <w:lang w:val="en-US" w:eastAsia="zh-CN"/>
              </w:rPr>
              <w:t>“</w:t>
            </w:r>
            <w:r>
              <w:rPr>
                <w:rFonts w:hint="default" w:cs="Times New Roman"/>
                <w:b w:val="0"/>
                <w:bCs w:val="0"/>
                <w:sz w:val="22"/>
                <w:szCs w:val="22"/>
                <w:vertAlign w:val="baseline"/>
                <w:lang w:val="en-US" w:eastAsia="zh-CN"/>
              </w:rPr>
              <w:t>同舟共济、聚力攻坚</w:t>
            </w:r>
            <w:r>
              <w:rPr>
                <w:rFonts w:hint="eastAsia" w:cs="Times New Roman"/>
                <w:b w:val="0"/>
                <w:bCs w:val="0"/>
                <w:sz w:val="22"/>
                <w:szCs w:val="22"/>
                <w:vertAlign w:val="baseline"/>
                <w:lang w:val="en-US" w:eastAsia="zh-CN"/>
              </w:rPr>
              <w:t>”</w:t>
            </w:r>
            <w:r>
              <w:rPr>
                <w:rFonts w:hint="default" w:cs="Times New Roman"/>
                <w:b w:val="0"/>
                <w:bCs w:val="0"/>
                <w:sz w:val="22"/>
                <w:szCs w:val="22"/>
                <w:vertAlign w:val="baseline"/>
                <w:lang w:val="en-US" w:eastAsia="zh-CN"/>
              </w:rPr>
              <w:t>的协作意识。</w:t>
            </w:r>
          </w:p>
        </w:tc>
      </w:tr>
    </w:tbl>
    <w:p>
      <w:pPr>
        <w:rPr>
          <w:rFonts w:hint="eastAsia"/>
          <w:lang w:val="en-US" w:eastAsia="zh-CN"/>
        </w:rPr>
      </w:pPr>
    </w:p>
    <w:p>
      <w:pPr>
        <w:pStyle w:val="4"/>
        <w:bidi w:val="0"/>
        <w:rPr>
          <w:rFonts w:hint="eastAsia"/>
          <w:lang w:val="en-US" w:eastAsia="zh-CN"/>
        </w:rPr>
      </w:pPr>
      <w:r>
        <w:rPr>
          <w:rFonts w:hint="eastAsia"/>
          <w:lang w:val="en-US" w:eastAsia="zh-CN"/>
        </w:rPr>
        <w:t>4.3.4压电式传感器的应用</w:t>
      </w:r>
    </w:p>
    <w:p>
      <w:pPr>
        <w:rPr>
          <w:rFonts w:hint="eastAsia"/>
          <w:b w:val="0"/>
          <w:bCs w:val="0"/>
          <w:highlight w:val="none"/>
          <w:lang w:val="en-US" w:eastAsia="zh-CN"/>
        </w:rPr>
      </w:pPr>
      <w:r>
        <w:rPr>
          <w:rFonts w:hint="default"/>
          <w:highlight w:val="none"/>
          <w:lang w:val="en-US" w:eastAsia="zh-CN"/>
        </w:rPr>
        <w:t>压电式传感器</w:t>
      </w:r>
      <w:r>
        <w:rPr>
          <w:rFonts w:hint="eastAsia"/>
          <w:b w:val="0"/>
          <w:bCs w:val="0"/>
          <w:highlight w:val="none"/>
          <w:lang w:val="en-US" w:eastAsia="zh-CN"/>
        </w:rPr>
        <w:t>具体优势体现在以下方面：</w:t>
      </w:r>
    </w:p>
    <w:p>
      <w:pPr>
        <w:rPr>
          <w:rFonts w:hint="eastAsia"/>
          <w:highlight w:val="none"/>
          <w:lang w:val="en-US" w:eastAsia="zh-CN"/>
        </w:rPr>
      </w:pPr>
      <w:r>
        <w:rPr>
          <w:rFonts w:hint="default"/>
          <w:b/>
          <w:bCs/>
          <w:highlight w:val="none"/>
          <w:lang w:val="en-US" w:eastAsia="zh-CN"/>
        </w:rPr>
        <w:t>动态响应速度极快</w:t>
      </w:r>
      <w:r>
        <w:rPr>
          <w:rFonts w:hint="eastAsia"/>
          <w:b/>
          <w:bCs/>
          <w:highlight w:val="none"/>
          <w:lang w:val="en-US" w:eastAsia="zh-CN"/>
        </w:rPr>
        <w:t>：</w:t>
      </w:r>
      <w:r>
        <w:rPr>
          <w:rFonts w:hint="eastAsia"/>
          <w:highlight w:val="none"/>
          <w:lang w:val="en-US" w:eastAsia="zh-CN"/>
        </w:rPr>
        <w:t>压电元件的电荷生成与消失几乎无延迟，固有频率高，能精准捕捉高速变化的动态物理量，例如高频振动、瞬时冲击，适配高频信号检测，无明显信号滞后；</w:t>
      </w:r>
    </w:p>
    <w:p>
      <w:pPr>
        <w:rPr>
          <w:rFonts w:hint="eastAsia"/>
          <w:highlight w:val="none"/>
          <w:lang w:val="en-US" w:eastAsia="zh-CN"/>
        </w:rPr>
      </w:pPr>
      <w:r>
        <w:rPr>
          <w:rFonts w:hint="eastAsia"/>
          <w:b/>
          <w:bCs/>
          <w:highlight w:val="none"/>
          <w:lang w:val="en-US" w:eastAsia="zh-CN"/>
        </w:rPr>
        <w:t>结构简单：</w:t>
      </w:r>
      <w:r>
        <w:rPr>
          <w:rFonts w:hint="eastAsia"/>
          <w:highlight w:val="none"/>
          <w:lang w:val="en-US" w:eastAsia="zh-CN"/>
        </w:rPr>
        <w:t>核心部件仅为压电元件，紧凑，体积小、重量轻，可设计成微型化结构，适合安装在空间受限的场景；</w:t>
      </w:r>
    </w:p>
    <w:p>
      <w:pPr>
        <w:rPr>
          <w:rFonts w:hint="eastAsia"/>
          <w:highlight w:val="none"/>
          <w:lang w:val="en-US" w:eastAsia="zh-CN"/>
        </w:rPr>
      </w:pPr>
      <w:r>
        <w:rPr>
          <w:rFonts w:hint="eastAsia"/>
          <w:b/>
          <w:bCs/>
          <w:highlight w:val="none"/>
          <w:lang w:val="en-US" w:eastAsia="zh-CN"/>
        </w:rPr>
        <w:t>灵敏度高：</w:t>
      </w:r>
      <w:r>
        <w:rPr>
          <w:rFonts w:hint="eastAsia"/>
          <w:highlight w:val="none"/>
          <w:lang w:val="en-US" w:eastAsia="zh-CN"/>
        </w:rPr>
        <w:t>压电材料对微小机械变化敏感，能将微弱动态信号转化为可测量的电信号，可检测微幅动态信号；</w:t>
      </w:r>
    </w:p>
    <w:p>
      <w:pPr>
        <w:rPr>
          <w:rFonts w:hint="eastAsia"/>
          <w:highlight w:val="none"/>
          <w:lang w:val="en-US" w:eastAsia="zh-CN"/>
        </w:rPr>
      </w:pPr>
      <w:r>
        <w:rPr>
          <w:rFonts w:hint="eastAsia"/>
          <w:b/>
          <w:bCs/>
          <w:highlight w:val="none"/>
          <w:lang w:val="en-US" w:eastAsia="zh-CN"/>
        </w:rPr>
        <w:t>无机械磨损：</w:t>
      </w:r>
      <w:r>
        <w:rPr>
          <w:rFonts w:hint="eastAsia"/>
          <w:highlight w:val="none"/>
          <w:lang w:val="en-US" w:eastAsia="zh-CN"/>
        </w:rPr>
        <w:t>工作时无摩擦、无接触式部件，仅压电元件受力形变，只要未超出机械过载极限，不易产生机械磨损，在常规动态检测场景下寿命可达数万小时；</w:t>
      </w:r>
    </w:p>
    <w:p>
      <w:pPr>
        <w:rPr>
          <w:rFonts w:hint="eastAsia"/>
          <w:b w:val="0"/>
          <w:bCs w:val="0"/>
          <w:highlight w:val="none"/>
          <w:lang w:val="en-US" w:eastAsia="zh-CN"/>
        </w:rPr>
      </w:pPr>
      <w:r>
        <w:rPr>
          <w:rFonts w:hint="eastAsia"/>
          <w:b/>
          <w:bCs/>
          <w:highlight w:val="none"/>
          <w:lang w:val="en-US" w:eastAsia="zh-CN"/>
        </w:rPr>
        <w:t>频率范围宽：</w:t>
      </w:r>
      <w:r>
        <w:rPr>
          <w:rFonts w:hint="eastAsia"/>
          <w:b w:val="0"/>
          <w:bCs w:val="0"/>
          <w:highlight w:val="none"/>
          <w:lang w:val="en-US" w:eastAsia="zh-CN"/>
        </w:rPr>
        <w:t>可通过选择不同压电材料，例如石英晶体适合高频、压电陶瓷适合中低频，</w:t>
      </w:r>
      <w:r>
        <w:rPr>
          <w:rFonts w:hint="eastAsia"/>
          <w:highlight w:val="none"/>
          <w:lang w:val="en-US" w:eastAsia="zh-CN"/>
        </w:rPr>
        <w:t>覆盖低频至高频场景，</w:t>
      </w:r>
      <w:r>
        <w:rPr>
          <w:rFonts w:hint="eastAsia"/>
          <w:b w:val="0"/>
          <w:bCs w:val="0"/>
          <w:highlight w:val="none"/>
          <w:lang w:val="en-US" w:eastAsia="zh-CN"/>
        </w:rPr>
        <w:t>适配多种动态信号需求。</w:t>
      </w:r>
    </w:p>
    <w:p>
      <w:pPr>
        <w:rPr>
          <w:rFonts w:hint="eastAsia"/>
          <w:highlight w:val="none"/>
          <w:lang w:val="en-US" w:eastAsia="zh-CN"/>
        </w:rPr>
      </w:pPr>
      <w:r>
        <w:rPr>
          <w:rFonts w:hint="eastAsia"/>
          <w:highlight w:val="none"/>
          <w:lang w:val="en-US" w:eastAsia="zh-CN"/>
        </w:rPr>
        <w:t>压电式传感器的优势在汽车安全气囊这种高频、瞬时、高精度的动态检测场景被充分发挥（详见第五章），同时存在一定的局限性，具体表现在以下方面：</w:t>
      </w:r>
    </w:p>
    <w:p>
      <w:pPr>
        <w:rPr>
          <w:rFonts w:hint="eastAsia"/>
          <w:highlight w:val="none"/>
          <w:lang w:val="en-US" w:eastAsia="zh-CN"/>
        </w:rPr>
      </w:pPr>
      <w:r>
        <w:rPr>
          <w:rFonts w:hint="eastAsia"/>
          <w:b/>
          <w:bCs/>
          <w:highlight w:val="none"/>
          <w:lang w:val="en-US" w:eastAsia="zh-CN"/>
        </w:rPr>
        <w:t>无法检测静态物理量：</w:t>
      </w:r>
      <w:r>
        <w:rPr>
          <w:rFonts w:hint="eastAsia"/>
          <w:highlight w:val="none"/>
          <w:lang w:val="en-US" w:eastAsia="zh-CN"/>
        </w:rPr>
        <w:t>压电效应仅在机械力或位移变化时产生电荷，恒定压力、固定位移等静态信号会因电荷泄漏迅速消失，只有在无泄漏的情况下才能保存电荷，需要负载电阻无穷大，即放大器的输入阻抗无穷大且内部无漏电，但这实际上不可能，因此，无法实现静态测量；</w:t>
      </w:r>
    </w:p>
    <w:p>
      <w:pPr>
        <w:rPr>
          <w:rFonts w:hint="eastAsia"/>
          <w:highlight w:val="none"/>
          <w:lang w:val="en-US" w:eastAsia="zh-CN"/>
        </w:rPr>
      </w:pPr>
      <w:r>
        <w:rPr>
          <w:rFonts w:hint="eastAsia"/>
          <w:b/>
          <w:bCs/>
          <w:highlight w:val="none"/>
          <w:lang w:val="en-US" w:eastAsia="zh-CN"/>
        </w:rPr>
        <w:t>输出信号微弱</w:t>
      </w:r>
      <w:r>
        <w:rPr>
          <w:rFonts w:hint="eastAsia"/>
          <w:highlight w:val="none"/>
          <w:lang w:val="en-US" w:eastAsia="zh-CN"/>
        </w:rPr>
        <w:t>：压电元件输出电荷仅皮库级，微弱信号易受电磁干扰，依赖电荷放大器或电压放大器，且需额外做屏蔽设计；</w:t>
      </w:r>
    </w:p>
    <w:p>
      <w:pPr>
        <w:rPr>
          <w:rFonts w:hint="eastAsia"/>
          <w:highlight w:val="none"/>
          <w:lang w:val="en-US" w:eastAsia="zh-CN"/>
        </w:rPr>
      </w:pPr>
      <w:r>
        <w:rPr>
          <w:rFonts w:hint="eastAsia"/>
          <w:b/>
          <w:bCs/>
          <w:highlight w:val="none"/>
          <w:lang w:val="en-US" w:eastAsia="zh-CN"/>
        </w:rPr>
        <w:t>温度稳定性差</w:t>
      </w:r>
      <w:r>
        <w:rPr>
          <w:rFonts w:hint="eastAsia"/>
          <w:highlight w:val="none"/>
          <w:lang w:val="en-US" w:eastAsia="zh-CN"/>
        </w:rPr>
        <w:t>：压电材料的压电系数随温度变化明显，温度波动会导致输出信号漂移，高温下还可能使压电陶瓷丧失压电性能；</w:t>
      </w:r>
    </w:p>
    <w:p>
      <w:pPr>
        <w:rPr>
          <w:rFonts w:hint="eastAsia"/>
          <w:b w:val="0"/>
          <w:bCs w:val="0"/>
          <w:highlight w:val="none"/>
          <w:lang w:val="en-US" w:eastAsia="zh-CN"/>
        </w:rPr>
      </w:pPr>
      <w:r>
        <w:rPr>
          <w:rFonts w:hint="eastAsia"/>
          <w:b/>
          <w:bCs/>
          <w:highlight w:val="none"/>
          <w:lang w:val="en-US" w:eastAsia="zh-CN"/>
        </w:rPr>
        <w:t>机械强度低：</w:t>
      </w:r>
      <w:r>
        <w:rPr>
          <w:rFonts w:hint="eastAsia"/>
          <w:highlight w:val="none"/>
          <w:lang w:val="en-US" w:eastAsia="zh-CN"/>
        </w:rPr>
        <w:t>质地脆、</w:t>
      </w:r>
      <w:r>
        <w:rPr>
          <w:rFonts w:hint="eastAsia"/>
          <w:b w:val="0"/>
          <w:bCs w:val="0"/>
          <w:highlight w:val="none"/>
          <w:lang w:val="en-US" w:eastAsia="zh-CN"/>
        </w:rPr>
        <w:t>过载能力弱，</w:t>
      </w:r>
      <w:r>
        <w:rPr>
          <w:rFonts w:hint="eastAsia"/>
          <w:highlight w:val="none"/>
          <w:lang w:val="en-US" w:eastAsia="zh-CN"/>
        </w:rPr>
        <w:t>若承受的冲击超过额定过载，易开裂或永久损坏。</w:t>
      </w:r>
    </w:p>
    <w:p>
      <w:pPr>
        <w:rPr>
          <w:rFonts w:hint="eastAsia"/>
          <w:b w:val="0"/>
          <w:bCs w:val="0"/>
          <w:lang w:val="en-US" w:eastAsia="zh-CN"/>
        </w:rPr>
      </w:pPr>
      <w:r>
        <w:rPr>
          <w:rFonts w:hint="eastAsia" w:ascii="Times New Roman" w:hAnsi="Times New Roman" w:eastAsia="宋体" w:cstheme="minorBidi"/>
          <w:b w:val="0"/>
          <w:bCs w:val="0"/>
          <w:kern w:val="2"/>
          <w:sz w:val="24"/>
          <w:szCs w:val="24"/>
          <w:lang w:val="en-US" w:eastAsia="zh-CN" w:bidi="ar-SA"/>
        </w:rPr>
        <w:t>压电式传感器是基于某些介质材料的压电效应制成的传感器，具有体积小、重量</w:t>
      </w:r>
      <w:r>
        <w:rPr>
          <w:rFonts w:hint="eastAsia"/>
          <w:b w:val="0"/>
          <w:bCs w:val="0"/>
          <w:lang w:val="en-US" w:eastAsia="zh-CN"/>
        </w:rPr>
        <w:t>轻、灵敏度高、工作可靠等特点，在多个领域有着广泛应用。</w:t>
      </w:r>
    </w:p>
    <w:p>
      <w:pPr>
        <w:rPr>
          <w:rFonts w:hint="eastAsia"/>
          <w:lang w:val="en-US" w:eastAsia="zh-CN"/>
        </w:rPr>
      </w:pPr>
      <w:r>
        <w:rPr>
          <w:rFonts w:hint="eastAsia"/>
          <w:lang w:val="en-US" w:eastAsia="zh-CN"/>
        </w:rPr>
        <w:t>压电式单向测力传感器的结构如图</w:t>
      </w:r>
      <w:r>
        <w:rPr>
          <w:rFonts w:hint="eastAsia"/>
          <w:highlight w:val="none"/>
          <w:lang w:val="en-US" w:eastAsia="zh-CN"/>
        </w:rPr>
        <w:t>4-34</w:t>
      </w:r>
      <w:r>
        <w:rPr>
          <w:rFonts w:hint="eastAsia"/>
          <w:lang w:val="en-US" w:eastAsia="zh-CN"/>
        </w:rPr>
        <w:t>所示。它主要由石英晶片、绝缘套、电极、上盖和基座等组成。上盖为传力元件，当受外力作用时，它将产生弹性形变，将力传递到石英晶片上，利用石英晶片的压电效应实现力—电转换。绝缘套用于绝缘和定位。基座内外底面对其中心线的垂直度、上盖以及晶片、电极的上下底面的平行度与表面光洁度都有极严格的要求。该传感器可用于机床动态切削力的测量。</w:t>
      </w:r>
    </w:p>
    <w:p>
      <w:pPr>
        <w:jc w:val="left"/>
      </w:pPr>
      <w:r>
        <w:rPr>
          <w:rFonts w:hint="default" w:cs="Times New Roman"/>
          <w:b/>
          <w:bCs/>
          <w:sz w:val="22"/>
          <w:szCs w:val="22"/>
          <w:lang w:val="en-US" w:eastAsia="zh-CN"/>
        </w:rPr>
        <w:drawing>
          <wp:anchor distT="0" distB="0" distL="114300" distR="114300" simplePos="0" relativeHeight="251663360" behindDoc="0" locked="0" layoutInCell="1" allowOverlap="1">
            <wp:simplePos x="0" y="0"/>
            <wp:positionH relativeFrom="column">
              <wp:posOffset>3004820</wp:posOffset>
            </wp:positionH>
            <wp:positionV relativeFrom="paragraph">
              <wp:posOffset>91440</wp:posOffset>
            </wp:positionV>
            <wp:extent cx="2134235" cy="1827530"/>
            <wp:effectExtent l="0" t="0" r="14605" b="1270"/>
            <wp:wrapNone/>
            <wp:docPr id="20" name="图片 20" descr="a0d3c85d-f854-4c75-a01c-b3d67312811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descr="a0d3c85d-f854-4c75-a01c-b3d67312811c"/>
                    <pic:cNvPicPr>
                      <a:picLocks noChangeAspect="1"/>
                    </pic:cNvPicPr>
                  </pic:nvPicPr>
                  <pic:blipFill>
                    <a:blip r:embed="rId207"/>
                    <a:srcRect l="25578" t="16364" r="22110" b="13182"/>
                    <a:stretch>
                      <a:fillRect/>
                    </a:stretch>
                  </pic:blipFill>
                  <pic:spPr>
                    <a:xfrm>
                      <a:off x="0" y="0"/>
                      <a:ext cx="2134235" cy="1827530"/>
                    </a:xfrm>
                    <a:prstGeom prst="rect">
                      <a:avLst/>
                    </a:prstGeom>
                  </pic:spPr>
                </pic:pic>
              </a:graphicData>
            </a:graphic>
          </wp:anchor>
        </w:drawing>
      </w:r>
      <w:r>
        <w:drawing>
          <wp:inline distT="0" distB="0" distL="114300" distR="114300">
            <wp:extent cx="2502535" cy="1882775"/>
            <wp:effectExtent l="0" t="0" r="12065" b="6985"/>
            <wp:docPr id="6246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469" name="图片 1"/>
                    <pic:cNvPicPr>
                      <a:picLocks noChangeAspect="1"/>
                    </pic:cNvPicPr>
                  </pic:nvPicPr>
                  <pic:blipFill>
                    <a:blip r:embed="rId208"/>
                    <a:stretch>
                      <a:fillRect/>
                    </a:stretch>
                  </pic:blipFill>
                  <pic:spPr>
                    <a:xfrm>
                      <a:off x="0" y="0"/>
                      <a:ext cx="2502535" cy="1882775"/>
                    </a:xfrm>
                    <a:prstGeom prst="rect">
                      <a:avLst/>
                    </a:prstGeom>
                    <a:noFill/>
                    <a:ln w="9525">
                      <a:noFill/>
                    </a:ln>
                  </pic:spPr>
                </pic:pic>
              </a:graphicData>
            </a:graphic>
          </wp:inline>
        </w:drawing>
      </w:r>
    </w:p>
    <w:p>
      <w:pPr>
        <w:jc w:val="center"/>
        <w:rPr>
          <w:rFonts w:hint="eastAsia" w:cs="Times New Roman"/>
          <w:b/>
          <w:bCs/>
          <w:sz w:val="22"/>
          <w:szCs w:val="22"/>
          <w:lang w:val="en-US" w:eastAsia="zh-CN"/>
        </w:rPr>
      </w:pPr>
      <w:r>
        <w:rPr>
          <w:rFonts w:hint="eastAsia" w:cs="Times New Roman"/>
          <w:b/>
          <w:bCs/>
          <w:sz w:val="22"/>
          <w:szCs w:val="22"/>
          <w:lang w:val="en-US" w:eastAsia="zh-CN"/>
        </w:rPr>
        <w:t>图4-34 压电式单向测力传感器的结构</w:t>
      </w:r>
    </w:p>
    <w:p>
      <w:pPr>
        <w:rPr>
          <w:rFonts w:hint="eastAsia"/>
          <w:lang w:val="en-US" w:eastAsia="zh-CN"/>
        </w:rPr>
      </w:pPr>
      <w:r>
        <w:rPr>
          <w:rFonts w:hint="default"/>
          <w:lang w:val="en-US" w:eastAsia="zh-CN"/>
        </w:rPr>
        <w:t>压电式加速度传感器的结构如</w:t>
      </w:r>
      <w:r>
        <w:rPr>
          <w:rFonts w:hint="default"/>
          <w:highlight w:val="none"/>
          <w:lang w:val="en-US" w:eastAsia="zh-CN"/>
        </w:rPr>
        <w:t>图</w:t>
      </w:r>
      <w:r>
        <w:rPr>
          <w:rFonts w:hint="eastAsia"/>
          <w:highlight w:val="none"/>
          <w:lang w:val="en-US" w:eastAsia="zh-CN"/>
        </w:rPr>
        <w:t>4</w:t>
      </w:r>
      <w:r>
        <w:rPr>
          <w:rFonts w:hint="default"/>
          <w:highlight w:val="none"/>
          <w:lang w:val="en-US" w:eastAsia="zh-CN"/>
        </w:rPr>
        <w:t>-</w:t>
      </w:r>
      <w:r>
        <w:rPr>
          <w:rFonts w:hint="eastAsia"/>
          <w:highlight w:val="none"/>
          <w:lang w:val="en-US" w:eastAsia="zh-CN"/>
        </w:rPr>
        <w:t>35</w:t>
      </w:r>
      <w:r>
        <w:rPr>
          <w:rFonts w:hint="default"/>
          <w:lang w:val="en-US" w:eastAsia="zh-CN"/>
        </w:rPr>
        <w:t>所示。它主要由压电元件、质量块、预压弹簧、基座和外壳组成。整个部件用螺栓固定。压电元件一般由两片压电片组成，在压电片的两个表面镀上一层银，并在银层上焊接输出引线，或在两个压电片之间夹一片金属，引线就焊接在金属片上，输出端的另一根引线直接与传感器基座相连。在压电片上放置一个比重较大的质量块，然后用一个硬弹簧或螺栓、螺母对质量块预加载荷。整个组件装在一个厚基座的金属壳体中，为了隔离试件的任何应变传递到压电元件上去，避免产生假信号输出，一般要加厚基座或选用刚度较大的材料来制造基座。测量时，将传感器基座与试件刚性固定在一起。当传感器与被测物体一起受到冲击振</w:t>
      </w:r>
      <w:r>
        <w:rPr>
          <w:rFonts w:hint="eastAsia"/>
          <w:lang w:val="en-US" w:eastAsia="zh-CN"/>
        </w:rPr>
        <w:t>动，由于弹簧刚度相当大，质量块质量相对较小，质量块的惯性较小，因此，质量块与传感器的基座感受相同的振动，并受到与加速度相反的惯性力的作。工业自动化领域中压电式加速度传感器常被用于旋转机械的状态监测。当设备轴承发生磨损时，其振动频率会出现特征性变化，传感器输出的电荷量与振动加速度成线性关系，通过数据采集系统可提前预警设备故障，保障设备的正常运行。</w:t>
      </w:r>
    </w:p>
    <w:p>
      <w:pPr>
        <w:rPr>
          <w:rFonts w:hint="eastAsia" w:eastAsia="宋体"/>
          <w:lang w:eastAsia="zh-CN"/>
        </w:rPr>
      </w:pPr>
      <w:r>
        <w:drawing>
          <wp:anchor distT="0" distB="0" distL="114300" distR="114300" simplePos="0" relativeHeight="251664384" behindDoc="0" locked="0" layoutInCell="1" allowOverlap="1">
            <wp:simplePos x="0" y="0"/>
            <wp:positionH relativeFrom="column">
              <wp:posOffset>3436620</wp:posOffset>
            </wp:positionH>
            <wp:positionV relativeFrom="paragraph">
              <wp:posOffset>373380</wp:posOffset>
            </wp:positionV>
            <wp:extent cx="2423160" cy="1889760"/>
            <wp:effectExtent l="0" t="0" r="0" b="0"/>
            <wp:wrapNone/>
            <wp:docPr id="25" name="图片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109"/>
                    <pic:cNvPicPr>
                      <a:picLocks noChangeAspect="1"/>
                    </pic:cNvPicPr>
                  </pic:nvPicPr>
                  <pic:blipFill>
                    <a:blip r:embed="rId209"/>
                    <a:srcRect l="16071" t="19196" r="12946" b="25446"/>
                    <a:stretch>
                      <a:fillRect/>
                    </a:stretch>
                  </pic:blipFill>
                  <pic:spPr>
                    <a:xfrm>
                      <a:off x="0" y="0"/>
                      <a:ext cx="2423160" cy="1889760"/>
                    </a:xfrm>
                    <a:prstGeom prst="rect">
                      <a:avLst/>
                    </a:prstGeom>
                    <a:noFill/>
                    <a:ln>
                      <a:noFill/>
                    </a:ln>
                  </pic:spPr>
                </pic:pic>
              </a:graphicData>
            </a:graphic>
          </wp:anchor>
        </w:drawing>
      </w:r>
      <w:r>
        <w:object>
          <v:shape id="_x0000_i1128" o:spt="75" type="#_x0000_t75" style="height:175.5pt;width:248.2pt;" o:ole="t" filled="f" o:preferrelative="t" stroked="f" coordsize="21600,21600">
            <v:path/>
            <v:fill on="f" focussize="0,0"/>
            <v:stroke on="f" weight="3pt"/>
            <v:imagedata r:id="rId211" o:title=""/>
            <o:lock v:ext="edit" aspectratio="t"/>
            <w10:wrap type="none"/>
            <w10:anchorlock/>
          </v:shape>
          <o:OLEObject Type="Embed" ProgID="Visio.Drawing.11" ShapeID="_x0000_i1128" DrawAspect="Content" ObjectID="_1468075828" r:id="rId210">
            <o:LockedField>false</o:LockedField>
          </o:OLEObject>
        </w:object>
      </w:r>
    </w:p>
    <w:p>
      <w:pPr>
        <w:jc w:val="center"/>
        <w:rPr>
          <w:rFonts w:hint="default" w:cs="Times New Roman"/>
          <w:b/>
          <w:bCs/>
          <w:sz w:val="22"/>
          <w:szCs w:val="22"/>
          <w:lang w:val="en-US" w:eastAsia="zh-CN"/>
        </w:rPr>
      </w:pPr>
      <w:r>
        <w:rPr>
          <w:rFonts w:hint="eastAsia" w:cs="Times New Roman"/>
          <w:b/>
          <w:bCs/>
          <w:sz w:val="22"/>
          <w:szCs w:val="22"/>
          <w:lang w:val="en-US" w:eastAsia="zh-CN"/>
        </w:rPr>
        <w:t xml:space="preserve">图4-35 </w:t>
      </w:r>
      <w:r>
        <w:rPr>
          <w:rFonts w:hint="default" w:cs="Times New Roman"/>
          <w:b/>
          <w:bCs/>
          <w:sz w:val="22"/>
          <w:szCs w:val="22"/>
          <w:lang w:val="en-US" w:eastAsia="zh-CN"/>
        </w:rPr>
        <w:t>压电式加速度传感器</w:t>
      </w:r>
    </w:p>
    <w:p>
      <w:pPr>
        <w:rPr>
          <w:rFonts w:hint="eastAsia"/>
          <w:lang w:eastAsia="zh-CN"/>
        </w:rPr>
      </w:pPr>
      <w:r>
        <w:rPr>
          <w:rFonts w:hint="eastAsia"/>
          <w:lang w:val="en-US" w:eastAsia="zh-CN"/>
        </w:rPr>
        <w:t>图4-36是压电式传感器应用于交通检测，</w:t>
      </w:r>
      <w:r>
        <w:rPr>
          <w:rFonts w:hint="eastAsia"/>
        </w:rPr>
        <w:t>每个车道有两根相距数米的压电感应电缆（地感线圈）平行埋在公路路面下约5</w:t>
      </w:r>
      <w:r>
        <w:rPr>
          <w:rFonts w:hint="eastAsia"/>
          <w:i/>
          <w:iCs/>
        </w:rPr>
        <w:t>cm</w:t>
      </w:r>
      <w:r>
        <w:rPr>
          <w:rFonts w:hint="eastAsia"/>
        </w:rPr>
        <w:t>处</w:t>
      </w:r>
      <w:r>
        <w:rPr>
          <w:rFonts w:hint="eastAsia"/>
          <w:lang w:eastAsia="zh-CN"/>
        </w:rPr>
        <w:t>；</w:t>
      </w:r>
      <w:r>
        <w:rPr>
          <w:rFonts w:hint="eastAsia"/>
        </w:rPr>
        <w:t>车辆通过时的碾压作用可使压电式传感器输出相应信号</w:t>
      </w:r>
      <w:r>
        <w:rPr>
          <w:rFonts w:hint="eastAsia"/>
          <w:lang w:eastAsia="zh-CN"/>
        </w:rPr>
        <w:t>；</w:t>
      </w:r>
      <w:r>
        <w:rPr>
          <w:rFonts w:hint="eastAsia"/>
        </w:rPr>
        <w:t>通过信号处理及对存储在计算机中的档案资料进行比对分析</w:t>
      </w:r>
      <w:r>
        <w:rPr>
          <w:rFonts w:hint="eastAsia"/>
          <w:lang w:eastAsia="zh-CN"/>
        </w:rPr>
        <w:t>，得出车辆的轮数、轮距、轴数、轴距、车速等信息，为汽车车型的判断、交通流量、闯红灯以及停车监控等提供依据。</w:t>
      </w:r>
    </w:p>
    <w:p>
      <w:pPr>
        <w:rPr>
          <w:rFonts w:hint="eastAsia" w:eastAsia="宋体"/>
          <w:lang w:eastAsia="zh-CN"/>
        </w:rPr>
      </w:pPr>
    </w:p>
    <w:p/>
    <w:p>
      <w:r>
        <w:drawing>
          <wp:inline distT="0" distB="0" distL="114300" distR="114300">
            <wp:extent cx="5076825" cy="2480945"/>
            <wp:effectExtent l="0" t="0" r="13335" b="3175"/>
            <wp:docPr id="6451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516" name="图片 1"/>
                    <pic:cNvPicPr>
                      <a:picLocks noChangeAspect="1"/>
                    </pic:cNvPicPr>
                  </pic:nvPicPr>
                  <pic:blipFill>
                    <a:blip r:embed="rId212"/>
                    <a:stretch>
                      <a:fillRect/>
                    </a:stretch>
                  </pic:blipFill>
                  <pic:spPr>
                    <a:xfrm>
                      <a:off x="0" y="0"/>
                      <a:ext cx="5076825" cy="2481263"/>
                    </a:xfrm>
                    <a:prstGeom prst="rect">
                      <a:avLst/>
                    </a:prstGeom>
                    <a:noFill/>
                    <a:ln w="9525">
                      <a:noFill/>
                    </a:ln>
                  </pic:spPr>
                </pic:pic>
              </a:graphicData>
            </a:graphic>
          </wp:inline>
        </w:drawing>
      </w:r>
    </w:p>
    <w:p>
      <w:pPr>
        <w:jc w:val="center"/>
        <w:rPr>
          <w:rFonts w:hint="default" w:cs="Times New Roman"/>
          <w:b/>
          <w:bCs/>
          <w:sz w:val="22"/>
          <w:szCs w:val="22"/>
          <w:lang w:val="en-US" w:eastAsia="zh-CN"/>
        </w:rPr>
      </w:pPr>
      <w:r>
        <w:rPr>
          <w:rFonts w:hint="eastAsia" w:cs="Times New Roman"/>
          <w:b/>
          <w:bCs/>
          <w:sz w:val="22"/>
          <w:szCs w:val="22"/>
          <w:lang w:val="en-US" w:eastAsia="zh-CN"/>
        </w:rPr>
        <w:t xml:space="preserve">图4-36 </w:t>
      </w:r>
      <w:r>
        <w:rPr>
          <w:rFonts w:hint="default" w:cs="Times New Roman"/>
          <w:b/>
          <w:bCs/>
          <w:sz w:val="22"/>
          <w:szCs w:val="22"/>
          <w:lang w:val="en-US" w:eastAsia="zh-CN"/>
        </w:rPr>
        <w:t>压电式交通检测</w:t>
      </w:r>
      <w:r>
        <w:rPr>
          <w:rFonts w:hint="eastAsia" w:cs="Times New Roman"/>
          <w:b/>
          <w:bCs/>
          <w:sz w:val="22"/>
          <w:szCs w:val="22"/>
          <w:lang w:val="en-US" w:eastAsia="zh-CN"/>
        </w:rPr>
        <w:t>及闯红灯抓拍原理</w:t>
      </w:r>
    </w:p>
    <w:p>
      <w:pPr>
        <w:rPr>
          <w:rFonts w:hint="default"/>
          <w:lang w:val="en-US" w:eastAsia="zh-CN"/>
        </w:rPr>
      </w:pPr>
      <w:r>
        <w:rPr>
          <w:rFonts w:hint="eastAsia"/>
          <w:lang w:val="en-US" w:eastAsia="zh-CN"/>
        </w:rPr>
        <w:t>图4-37是</w:t>
      </w:r>
      <w:r>
        <w:rPr>
          <w:rFonts w:hint="default"/>
          <w:lang w:val="en-US" w:eastAsia="zh-CN"/>
        </w:rPr>
        <w:t>压电石英晶体微天平</w:t>
      </w:r>
      <w:r>
        <w:rPr>
          <w:rFonts w:hint="eastAsia"/>
          <w:lang w:val="en-US" w:eastAsia="zh-CN"/>
        </w:rPr>
        <w:t>，依据的是石英晶体的逆压电效应。如图4-38所示是外径14</w:t>
      </w:r>
      <w:r>
        <w:rPr>
          <w:rFonts w:hint="eastAsia"/>
          <w:i/>
          <w:iCs/>
          <w:lang w:val="en-US" w:eastAsia="zh-CN"/>
        </w:rPr>
        <w:t>mm</w:t>
      </w:r>
      <w:r>
        <w:rPr>
          <w:rFonts w:hint="eastAsia"/>
          <w:lang w:val="en-US" w:eastAsia="zh-CN"/>
        </w:rPr>
        <w:t>的石英晶片，当</w:t>
      </w:r>
      <w:r>
        <w:rPr>
          <w:rFonts w:hint="default"/>
          <w:lang w:val="en-US" w:eastAsia="zh-CN"/>
        </w:rPr>
        <w:t>石英晶片的两极上加交变电压，晶片会在相应的方向上将产生机械振动，同时机械振动又会产生交变电场。晶片机械振动和交变电场的振幅非常微小，但当外加某一特定频率的交变电压时，振幅明显加大，构成了石英晶体微天平的振荡器，电路的振荡频率等于石英晶体振荡片的谐振频率，再通过主机将测的得谐振频率转化为电信号输出。当生物分子（如蛋白质、细胞、核酸）吸附或结合到石英晶体表面时，晶体的有效质量增加，导致共振频率成比例降低。这种频率变化与表面吸附质量满足</w:t>
      </w:r>
      <w:r>
        <w:rPr>
          <w:rFonts w:hint="eastAsia"/>
          <w:lang w:val="en-US" w:eastAsia="zh-CN"/>
        </w:rPr>
        <w:t>“</w:t>
      </w:r>
      <w:r>
        <w:rPr>
          <w:rFonts w:hint="default"/>
          <w:lang w:val="en-US" w:eastAsia="zh-CN"/>
        </w:rPr>
        <w:t>质量-频率</w:t>
      </w:r>
      <w:r>
        <w:rPr>
          <w:rFonts w:hint="eastAsia"/>
          <w:lang w:val="en-US" w:eastAsia="zh-CN"/>
        </w:rPr>
        <w:t>”</w:t>
      </w:r>
      <w:r>
        <w:rPr>
          <w:rFonts w:hint="default"/>
          <w:lang w:val="en-US" w:eastAsia="zh-CN"/>
        </w:rPr>
        <w:t>方程，通过精准测量频率偏移，可定量计算吸附物质的质量</w:t>
      </w:r>
      <w:r>
        <w:rPr>
          <w:rFonts w:hint="eastAsia"/>
          <w:lang w:val="en-US" w:eastAsia="zh-CN"/>
        </w:rPr>
        <w:t>，以及应用于</w:t>
      </w:r>
      <w:r>
        <w:rPr>
          <w:rFonts w:hint="default"/>
          <w:lang w:val="en-US" w:eastAsia="zh-CN"/>
        </w:rPr>
        <w:t>生物材料表面分析、生物膜表面DNA的杂交、高分子材料的生物相容性等。</w:t>
      </w:r>
    </w:p>
    <w:p>
      <w:pPr>
        <w:ind w:left="0" w:leftChars="0" w:firstLine="0" w:firstLineChars="0"/>
        <w:jc w:val="center"/>
        <w:rPr>
          <w:rFonts w:ascii="宋体" w:hAnsi="宋体" w:eastAsia="宋体" w:cs="宋体"/>
          <w:sz w:val="24"/>
          <w:szCs w:val="24"/>
        </w:rPr>
      </w:pPr>
      <w:r>
        <w:rPr>
          <w:rFonts w:ascii="宋体" w:hAnsi="宋体" w:eastAsia="宋体" w:cs="宋体"/>
          <w:sz w:val="24"/>
          <w:szCs w:val="24"/>
        </w:rPr>
        <w:drawing>
          <wp:inline distT="0" distB="0" distL="114300" distR="114300">
            <wp:extent cx="1800860" cy="2168525"/>
            <wp:effectExtent l="0" t="0" r="12700" b="10795"/>
            <wp:docPr id="15" name="图片 200"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200" descr="IMG_256"/>
                    <pic:cNvPicPr>
                      <a:picLocks noChangeAspect="1"/>
                    </pic:cNvPicPr>
                  </pic:nvPicPr>
                  <pic:blipFill>
                    <a:blip r:embed="rId213"/>
                    <a:stretch>
                      <a:fillRect/>
                    </a:stretch>
                  </pic:blipFill>
                  <pic:spPr>
                    <a:xfrm>
                      <a:off x="0" y="0"/>
                      <a:ext cx="1800860" cy="2168525"/>
                    </a:xfrm>
                    <a:prstGeom prst="rect">
                      <a:avLst/>
                    </a:prstGeom>
                    <a:noFill/>
                    <a:ln w="9525">
                      <a:noFill/>
                    </a:ln>
                  </pic:spPr>
                </pic:pic>
              </a:graphicData>
            </a:graphic>
          </wp:inline>
        </w:drawing>
      </w:r>
      <w:r>
        <w:rPr>
          <w:rFonts w:ascii="宋体" w:hAnsi="宋体" w:eastAsia="宋体" w:cs="宋体"/>
          <w:sz w:val="24"/>
          <w:szCs w:val="24"/>
        </w:rPr>
        <w:drawing>
          <wp:inline distT="0" distB="0" distL="114300" distR="114300">
            <wp:extent cx="2195830" cy="1608455"/>
            <wp:effectExtent l="0" t="0" r="13970" b="6985"/>
            <wp:docPr id="26" name="图片 202"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02" descr="IMG_256"/>
                    <pic:cNvPicPr>
                      <a:picLocks noChangeAspect="1"/>
                    </pic:cNvPicPr>
                  </pic:nvPicPr>
                  <pic:blipFill>
                    <a:blip r:embed="rId214"/>
                    <a:stretch>
                      <a:fillRect/>
                    </a:stretch>
                  </pic:blipFill>
                  <pic:spPr>
                    <a:xfrm>
                      <a:off x="0" y="0"/>
                      <a:ext cx="2195830" cy="1608455"/>
                    </a:xfrm>
                    <a:prstGeom prst="rect">
                      <a:avLst/>
                    </a:prstGeom>
                    <a:noFill/>
                    <a:ln w="9525">
                      <a:noFill/>
                    </a:ln>
                  </pic:spPr>
                </pic:pic>
              </a:graphicData>
            </a:graphic>
          </wp:inline>
        </w:drawing>
      </w:r>
    </w:p>
    <w:p>
      <w:pPr>
        <w:ind w:firstLine="1325" w:firstLineChars="600"/>
        <w:jc w:val="both"/>
        <w:rPr>
          <w:rFonts w:hint="default" w:cs="Times New Roman"/>
          <w:b/>
          <w:bCs/>
          <w:sz w:val="22"/>
          <w:szCs w:val="22"/>
          <w:lang w:val="en-US" w:eastAsia="zh-CN"/>
        </w:rPr>
      </w:pPr>
      <w:r>
        <w:rPr>
          <w:rFonts w:hint="eastAsia" w:cs="Times New Roman"/>
          <w:b/>
          <w:bCs/>
          <w:sz w:val="22"/>
          <w:szCs w:val="22"/>
          <w:lang w:val="en-US" w:eastAsia="zh-CN"/>
        </w:rPr>
        <w:t xml:space="preserve">图4-37 </w:t>
      </w:r>
      <w:r>
        <w:rPr>
          <w:rFonts w:hint="default" w:cs="Times New Roman"/>
          <w:b/>
          <w:bCs/>
          <w:sz w:val="22"/>
          <w:szCs w:val="22"/>
          <w:lang w:val="en-US" w:eastAsia="zh-CN"/>
        </w:rPr>
        <w:t>石英晶体微天平</w:t>
      </w:r>
      <w:r>
        <w:rPr>
          <w:rFonts w:hint="eastAsia" w:cs="Times New Roman"/>
          <w:b/>
          <w:bCs/>
          <w:sz w:val="22"/>
          <w:szCs w:val="22"/>
          <w:lang w:val="en-US" w:eastAsia="zh-CN"/>
        </w:rPr>
        <w:t xml:space="preserve">          图4-38 </w:t>
      </w:r>
      <w:r>
        <w:rPr>
          <w:rFonts w:hint="default" w:cs="Times New Roman"/>
          <w:b/>
          <w:bCs/>
          <w:sz w:val="22"/>
          <w:szCs w:val="22"/>
          <w:lang w:val="en-US" w:eastAsia="zh-CN"/>
        </w:rPr>
        <w:t>石英晶片</w:t>
      </w:r>
      <w:r>
        <w:rPr>
          <w:rFonts w:hint="eastAsia" w:cs="Times New Roman"/>
          <w:b/>
          <w:bCs/>
          <w:sz w:val="22"/>
          <w:szCs w:val="22"/>
          <w:lang w:val="en-US" w:eastAsia="zh-CN"/>
        </w:rPr>
        <w:t xml:space="preserve"> </w:t>
      </w:r>
    </w:p>
    <w:p>
      <w:pPr>
        <w:rPr>
          <w:rFonts w:hint="eastAsia"/>
          <w:lang w:val="en-US" w:eastAsia="zh-CN"/>
        </w:rPr>
      </w:pPr>
      <w:r>
        <w:rPr>
          <w:rFonts w:hint="eastAsia"/>
          <w:lang w:val="en-US" w:eastAsia="zh-CN"/>
        </w:rPr>
        <w:t>压电式传感器基于压电效应工作，应用场景十分广泛，覆盖汽车行业、工业、消费电子、医疗、航空航天等多个领域，是实现力、压力、振动等物理量检测的核心器件之一。例如汽车行业的压电式爆震传感器（详见第五章），还有压电材料在超声波传感器中的应用同样广泛且关键（详见第4.7.3节）。压电材料以压电效应的核心原理，又通过场景化创新适配不同领域需求，彰显了基础原理与创新应用结合、服务社会发展的价值导向。</w:t>
      </w:r>
    </w:p>
    <w:p>
      <w:pPr>
        <w:pStyle w:val="3"/>
        <w:bidi w:val="0"/>
        <w:rPr>
          <w:rFonts w:hint="eastAsia"/>
          <w:lang w:val="en-US" w:eastAsia="zh-CN"/>
        </w:rPr>
      </w:pPr>
      <w:r>
        <w:rPr>
          <w:rFonts w:hint="eastAsia"/>
          <w:lang w:val="en-US" w:eastAsia="zh-CN"/>
        </w:rPr>
        <w:t>4.4</w:t>
      </w:r>
      <w:r>
        <w:rPr>
          <w:rFonts w:hint="eastAsia"/>
        </w:rPr>
        <w:t xml:space="preserve"> </w:t>
      </w:r>
      <w:r>
        <w:rPr>
          <w:rFonts w:hint="eastAsia"/>
          <w:lang w:val="en-US" w:eastAsia="zh-CN"/>
        </w:rPr>
        <w:t>磁敏式传感器</w:t>
      </w:r>
    </w:p>
    <w:p>
      <w:pPr>
        <w:rPr>
          <w:rFonts w:hint="eastAsia"/>
          <w:lang w:val="en-US" w:eastAsia="zh-CN"/>
        </w:rPr>
      </w:pPr>
      <w:r>
        <w:rPr>
          <w:rFonts w:hint="eastAsia"/>
          <w:color w:val="00B050"/>
          <w:lang w:val="en-US" w:eastAsia="zh-CN"/>
        </w:rPr>
        <w:t>磁敏式传感器的核心工作原理是通过磁电作用将磁场或与磁场相关的物理量，</w:t>
      </w:r>
      <w:r>
        <w:rPr>
          <w:rFonts w:hint="eastAsia"/>
          <w:lang w:val="en-US" w:eastAsia="zh-CN"/>
        </w:rPr>
        <w:t>例如位移、转速转化为可测量的电信号，其技术路径主要基于霍尔效应、法拉第电磁感应定律、磁阻效应、磁通门效应、约瑟夫森效应等物理效应，分为霍尔式、磁电感应式、磁阻式、磁通门式、超导量子干涉式等传感器。</w:t>
      </w:r>
    </w:p>
    <w:p>
      <w:pPr>
        <w:pStyle w:val="4"/>
        <w:bidi w:val="0"/>
        <w:rPr>
          <w:rFonts w:hint="eastAsia"/>
          <w:lang w:val="en-US" w:eastAsia="zh-CN"/>
        </w:rPr>
      </w:pPr>
      <w:r>
        <w:rPr>
          <w:rFonts w:hint="eastAsia"/>
          <w:lang w:val="en-US" w:eastAsia="zh-CN"/>
        </w:rPr>
        <w:t>4.4.1霍尔式传感器</w:t>
      </w:r>
    </w:p>
    <w:p>
      <w:pPr>
        <w:rPr>
          <w:rFonts w:hint="default"/>
          <w:lang w:val="en-US" w:eastAsia="zh-CN"/>
        </w:rPr>
      </w:pPr>
      <w:r>
        <w:rPr>
          <w:rFonts w:hint="default"/>
          <w:color w:val="00B050"/>
          <w:lang w:val="en-US" w:eastAsia="zh-CN"/>
        </w:rPr>
        <w:t>当电流垂直于外磁场通过半导体或导体时，电子或空穴会因受洛伦兹力偏转，在导体垂直于电流和磁场的两端积累电荷，形成稳定的电势差</w:t>
      </w:r>
      <w:r>
        <w:rPr>
          <w:rFonts w:hint="eastAsia"/>
          <w:color w:val="00B050"/>
          <w:lang w:val="en-US" w:eastAsia="zh-CN"/>
        </w:rPr>
        <w:t>，</w:t>
      </w:r>
      <w:r>
        <w:rPr>
          <w:rFonts w:hint="default"/>
          <w:color w:val="00B050"/>
          <w:lang w:val="en-US" w:eastAsia="zh-CN"/>
        </w:rPr>
        <w:t>即霍尔电压</w:t>
      </w:r>
      <w:r>
        <w:rPr>
          <w:rFonts w:hint="default"/>
          <w:lang w:val="en-US" w:eastAsia="zh-CN"/>
        </w:rPr>
        <w:t>。霍尔电压的大小与磁场强度、电流成正比，通过测量该电压即可反推磁场或相关物理量。</w:t>
      </w:r>
    </w:p>
    <w:p>
      <w:pPr>
        <w:jc w:val="center"/>
        <w:rPr>
          <w:rFonts w:hint="default"/>
          <w:lang w:val="en-US" w:eastAsia="zh-CN"/>
        </w:rPr>
      </w:pPr>
      <w:r>
        <w:object>
          <v:shape id="_x0000_i1129" o:spt="75" type="#_x0000_t75" style="height:141.7pt;width:234.9pt;" o:ole="t" filled="f" o:preferrelative="t" stroked="f" coordsize="21600,21600">
            <v:path/>
            <v:fill on="f" focussize="0,0"/>
            <v:stroke on="f" weight="3pt"/>
            <v:imagedata r:id="rId216" o:title=""/>
            <o:lock v:ext="edit" aspectratio="t"/>
            <w10:wrap type="none"/>
            <w10:anchorlock/>
          </v:shape>
          <o:OLEObject Type="Embed" ProgID="Visio.Drawing.11" ShapeID="_x0000_i1129" DrawAspect="Content" ObjectID="_1468075829" r:id="rId215">
            <o:LockedField>false</o:LockedField>
          </o:OLEObject>
        </w:object>
      </w:r>
    </w:p>
    <w:p>
      <w:pPr>
        <w:jc w:val="center"/>
        <w:rPr>
          <w:rFonts w:hint="default" w:cs="Times New Roman"/>
          <w:b/>
          <w:bCs/>
          <w:sz w:val="22"/>
          <w:szCs w:val="22"/>
          <w:lang w:val="en-US" w:eastAsia="zh-CN"/>
        </w:rPr>
      </w:pPr>
      <w:r>
        <w:rPr>
          <w:rFonts w:hint="eastAsia" w:cs="Times New Roman"/>
          <w:b/>
          <w:bCs/>
          <w:sz w:val="22"/>
          <w:szCs w:val="22"/>
          <w:lang w:val="en-US" w:eastAsia="zh-CN"/>
        </w:rPr>
        <w:t>图4-39 霍尔元件原理图</w:t>
      </w:r>
    </w:p>
    <w:p>
      <w:pPr>
        <w:rPr>
          <w:rFonts w:hint="default"/>
          <w:lang w:val="en-US" w:eastAsia="zh-CN"/>
        </w:rPr>
      </w:pPr>
      <w:r>
        <w:rPr>
          <w:rFonts w:hint="eastAsia"/>
          <w:lang w:val="en-US" w:eastAsia="zh-CN"/>
        </w:rPr>
        <w:t>如图4-39所示，</w:t>
      </w:r>
      <w:r>
        <w:rPr>
          <w:rFonts w:hint="default"/>
          <w:lang w:val="en-US" w:eastAsia="zh-CN"/>
        </w:rPr>
        <w:t>一块矩形半导体薄片（霍尔元件），沿长度</w:t>
      </w:r>
      <w:r>
        <w:rPr>
          <w:rFonts w:hint="eastAsia"/>
          <w:i/>
          <w:iCs/>
          <w:lang w:val="en-US" w:eastAsia="zh-CN"/>
        </w:rPr>
        <w:t>l</w:t>
      </w:r>
      <w:r>
        <w:rPr>
          <w:rFonts w:hint="default"/>
          <w:lang w:val="en-US" w:eastAsia="zh-CN"/>
        </w:rPr>
        <w:t>方向通入控制电流</w:t>
      </w:r>
      <w:r>
        <w:rPr>
          <w:rFonts w:hint="default"/>
          <w:i/>
          <w:iCs/>
          <w:lang w:val="en-US" w:eastAsia="zh-CN"/>
        </w:rPr>
        <w:t>I</w:t>
      </w:r>
      <w:r>
        <w:rPr>
          <w:rFonts w:hint="default"/>
          <w:lang w:val="en-US" w:eastAsia="zh-CN"/>
        </w:rPr>
        <w:t>；在垂直于薄片表面的方向施加外磁场</w:t>
      </w:r>
      <w:r>
        <w:rPr>
          <w:rFonts w:hint="default"/>
          <w:i/>
          <w:iCs/>
          <w:lang w:val="en-US" w:eastAsia="zh-CN"/>
        </w:rPr>
        <w:t>B</w:t>
      </w:r>
      <w:r>
        <w:rPr>
          <w:rFonts w:hint="default"/>
          <w:lang w:val="en-US" w:eastAsia="zh-CN"/>
        </w:rPr>
        <w:t>；电子受洛伦兹力向薄片宽度方向的一侧偏转</w:t>
      </w:r>
      <w:r>
        <w:rPr>
          <w:rFonts w:hint="eastAsia"/>
          <w:lang w:val="en-US" w:eastAsia="zh-CN"/>
        </w:rPr>
        <w:t>并</w:t>
      </w:r>
      <w:r>
        <w:rPr>
          <w:rFonts w:hint="default"/>
          <w:lang w:val="en-US" w:eastAsia="zh-CN"/>
        </w:rPr>
        <w:t>积累，载流子的单侧积累会在薄片的宽度方向形成稳定的电势差，两端产生</w:t>
      </w:r>
      <w:r>
        <w:rPr>
          <w:rFonts w:hint="default"/>
          <w:color w:val="00B050"/>
          <w:lang w:val="en-US" w:eastAsia="zh-CN"/>
        </w:rPr>
        <w:t>霍尔电</w:t>
      </w:r>
      <w:r>
        <w:rPr>
          <w:rFonts w:hint="eastAsia"/>
          <w:color w:val="00B050"/>
          <w:lang w:val="en-US" w:eastAsia="zh-CN"/>
        </w:rPr>
        <w:t>场</w:t>
      </w:r>
      <w:r>
        <w:rPr>
          <w:rFonts w:hint="default"/>
          <w:lang w:val="en-US" w:eastAsia="zh-CN"/>
        </w:rPr>
        <w:t>。</w:t>
      </w:r>
      <w:r>
        <w:rPr>
          <w:rFonts w:hint="eastAsia"/>
          <w:lang w:val="en-US" w:eastAsia="zh-CN"/>
        </w:rPr>
        <w:t>在霍尔电场作用下，电子将受到一个与洛仑兹力方向相反的电场力的作用，此力阻止电荷的继续积聚，当在导电板内电子积累达到动态平衡时，电荷不再积聚，电子所受洛仑兹力和电场力大小相等，此时在图4-39的</w:t>
      </w:r>
      <w:r>
        <w:rPr>
          <w:rFonts w:hint="default"/>
          <w:lang w:val="en-US" w:eastAsia="zh-CN"/>
        </w:rPr>
        <w:t>半导体薄片</w:t>
      </w:r>
      <w:r>
        <w:rPr>
          <w:rFonts w:hint="eastAsia"/>
          <w:lang w:val="en-US" w:eastAsia="zh-CN"/>
        </w:rPr>
        <w:t>前后表面形成稳定的电势差，即</w:t>
      </w:r>
      <w:r>
        <w:rPr>
          <w:rFonts w:hint="eastAsia"/>
          <w:color w:val="00B050"/>
          <w:highlight w:val="none"/>
          <w:lang w:val="en-US" w:eastAsia="zh-CN"/>
        </w:rPr>
        <w:t>霍尔电压</w:t>
      </w:r>
      <w:r>
        <w:rPr>
          <w:rFonts w:hint="eastAsia"/>
          <w:i/>
          <w:iCs/>
          <w:color w:val="00B050"/>
          <w:highlight w:val="none"/>
          <w:lang w:val="en-US" w:eastAsia="zh-CN"/>
        </w:rPr>
        <w:t>U</w:t>
      </w:r>
      <w:r>
        <w:rPr>
          <w:rFonts w:hint="eastAsia"/>
          <w:color w:val="00B050"/>
          <w:highlight w:val="none"/>
          <w:vertAlign w:val="subscript"/>
          <w:lang w:val="en-US" w:eastAsia="zh-CN"/>
        </w:rPr>
        <w:t>H</w:t>
      </w:r>
      <w:r>
        <w:rPr>
          <w:rFonts w:hint="eastAsia"/>
          <w:lang w:val="en-US" w:eastAsia="zh-CN"/>
        </w:rPr>
        <w:t>。霍尔电压与霍尔系数或灵敏度的关系如式4-44所示，</w:t>
      </w:r>
      <w:r>
        <w:rPr>
          <w:rFonts w:hint="default"/>
          <w:lang w:val="en-US" w:eastAsia="zh-CN"/>
        </w:rPr>
        <w:t>因此霍尔</w:t>
      </w:r>
      <w:r>
        <w:rPr>
          <w:rFonts w:hint="default"/>
          <w:color w:val="auto"/>
          <w:lang w:val="en-US" w:eastAsia="zh-CN"/>
        </w:rPr>
        <w:t>电压</w:t>
      </w:r>
      <w:r>
        <w:rPr>
          <w:rFonts w:hint="default"/>
          <w:lang w:val="en-US" w:eastAsia="zh-CN"/>
        </w:rPr>
        <w:t>正比于控制电流</w:t>
      </w:r>
      <w:r>
        <w:rPr>
          <w:rFonts w:hint="default"/>
          <w:i/>
          <w:iCs/>
          <w:lang w:val="en-US" w:eastAsia="zh-CN"/>
        </w:rPr>
        <w:t>I</w:t>
      </w:r>
      <w:r>
        <w:rPr>
          <w:rFonts w:hint="default"/>
          <w:lang w:val="en-US" w:eastAsia="zh-CN"/>
        </w:rPr>
        <w:t>、磁感应强度</w:t>
      </w:r>
      <w:r>
        <w:rPr>
          <w:rFonts w:hint="default"/>
          <w:i/>
          <w:iCs/>
          <w:lang w:val="en-US" w:eastAsia="zh-CN"/>
        </w:rPr>
        <w:t>B</w:t>
      </w:r>
      <w:r>
        <w:rPr>
          <w:rFonts w:hint="default"/>
          <w:lang w:val="en-US" w:eastAsia="zh-CN"/>
        </w:rPr>
        <w:t>。</w:t>
      </w:r>
    </w:p>
    <w:p>
      <w:pPr>
        <w:spacing w:after="156"/>
        <w:jc w:val="center"/>
        <w:rPr>
          <w:rFonts w:hint="eastAsia"/>
        </w:rPr>
      </w:pPr>
      <w:r>
        <w:rPr>
          <w:rFonts w:hint="eastAsia"/>
          <w:position w:val="-24"/>
        </w:rPr>
        <w:object>
          <v:shape id="_x0000_i1130" o:spt="75" type="#_x0000_t75" style="height:31pt;width:120pt;" o:ole="t" filled="f" o:preferrelative="t" stroked="f" coordsize="21600,21600">
            <v:path/>
            <v:fill on="f" focussize="0,0"/>
            <v:stroke on="f"/>
            <v:imagedata r:id="rId218" o:title=""/>
            <o:lock v:ext="edit" aspectratio="t"/>
            <w10:wrap type="none"/>
            <w10:anchorlock/>
          </v:shape>
          <o:OLEObject Type="Embed" ProgID="Equation.KSEE3" ShapeID="_x0000_i1130" DrawAspect="Content" ObjectID="_1468075830" r:id="rId217">
            <o:LockedField>false</o:LockedField>
          </o:OLEObject>
        </w:object>
      </w:r>
      <w:r>
        <w:rPr>
          <w:rFonts w:hint="eastAsia"/>
        </w:rPr>
        <w:t>（4-</w:t>
      </w:r>
      <w:r>
        <w:rPr>
          <w:rFonts w:hint="eastAsia"/>
          <w:lang w:val="en-US" w:eastAsia="zh-CN"/>
        </w:rPr>
        <w:t>44</w:t>
      </w:r>
      <w:r>
        <w:rPr>
          <w:rFonts w:hint="eastAsia"/>
        </w:rPr>
        <w:t>）</w:t>
      </w:r>
    </w:p>
    <w:p>
      <w:pPr>
        <w:rPr>
          <w:rFonts w:hint="default"/>
          <w:lang w:val="en-US" w:eastAsia="zh-CN"/>
        </w:rPr>
      </w:pPr>
      <w:r>
        <w:rPr>
          <w:rFonts w:hint="eastAsia"/>
          <w:lang w:val="en-US" w:eastAsia="zh-CN"/>
        </w:rPr>
        <w:t>式中</w:t>
      </w:r>
      <w:r>
        <w:rPr>
          <w:rFonts w:hint="eastAsia"/>
          <w:i/>
          <w:iCs/>
          <w:lang w:val="en-US" w:eastAsia="zh-CN"/>
        </w:rPr>
        <w:t>R</w:t>
      </w:r>
      <w:r>
        <w:rPr>
          <w:rFonts w:hint="eastAsia"/>
          <w:vertAlign w:val="subscript"/>
          <w:lang w:val="en-US" w:eastAsia="zh-CN"/>
        </w:rPr>
        <w:t>H</w:t>
      </w:r>
      <w:r>
        <w:rPr>
          <w:rFonts w:hint="default" w:cs="Times New Roman"/>
          <w:b w:val="0"/>
          <w:bCs w:val="0"/>
          <w:sz w:val="22"/>
          <w:szCs w:val="22"/>
          <w:vertAlign w:val="baseline"/>
          <w:lang w:val="en-US" w:eastAsia="zh-CN"/>
        </w:rPr>
        <w:t xml:space="preserve"> —— </w:t>
      </w:r>
      <w:r>
        <w:rPr>
          <w:rFonts w:hint="eastAsia"/>
          <w:lang w:val="en-US" w:eastAsia="zh-CN"/>
        </w:rPr>
        <w:t>为霍尔系数</w:t>
      </w:r>
      <w:r>
        <w:rPr>
          <w:rFonts w:hint="default"/>
          <w:lang w:val="en-US" w:eastAsia="zh-CN"/>
        </w:rPr>
        <w:t>；</w:t>
      </w:r>
    </w:p>
    <w:p>
      <w:pPr>
        <w:ind w:firstLine="960" w:firstLineChars="400"/>
        <w:rPr>
          <w:rFonts w:hint="eastAsia"/>
          <w:lang w:val="en-US" w:eastAsia="zh-CN"/>
        </w:rPr>
      </w:pPr>
      <w:r>
        <w:rPr>
          <w:rFonts w:hint="eastAsia"/>
          <w:i/>
          <w:iCs/>
          <w:lang w:val="en-US" w:eastAsia="zh-CN"/>
        </w:rPr>
        <w:t>K</w:t>
      </w:r>
      <w:r>
        <w:rPr>
          <w:rFonts w:hint="eastAsia"/>
          <w:vertAlign w:val="subscript"/>
          <w:lang w:val="en-US" w:eastAsia="zh-CN"/>
        </w:rPr>
        <w:t>H</w:t>
      </w:r>
      <w:r>
        <w:rPr>
          <w:rFonts w:hint="default" w:cs="Times New Roman"/>
          <w:b w:val="0"/>
          <w:bCs w:val="0"/>
          <w:sz w:val="22"/>
          <w:szCs w:val="22"/>
          <w:vertAlign w:val="baseline"/>
          <w:lang w:val="en-US" w:eastAsia="zh-CN"/>
        </w:rPr>
        <w:t xml:space="preserve"> —— </w:t>
      </w:r>
      <w:r>
        <w:rPr>
          <w:rFonts w:hint="eastAsia"/>
          <w:lang w:val="en-US" w:eastAsia="zh-CN"/>
        </w:rPr>
        <w:t>霍尔灵敏度。</w:t>
      </w:r>
    </w:p>
    <w:p>
      <w:pPr>
        <w:rPr>
          <w:rFonts w:hint="eastAsia"/>
          <w:lang w:val="en-US" w:eastAsia="zh-CN"/>
        </w:rPr>
      </w:pPr>
      <w:r>
        <w:rPr>
          <w:rFonts w:hint="eastAsia"/>
          <w:lang w:val="en-US" w:eastAsia="zh-CN"/>
        </w:rPr>
        <w:t>一般用</w:t>
      </w:r>
      <w:r>
        <w:rPr>
          <w:rFonts w:hint="default"/>
          <w:color w:val="00B050"/>
          <w:lang w:val="en-US" w:eastAsia="zh-CN"/>
        </w:rPr>
        <w:t>霍尔系数</w:t>
      </w:r>
      <w:r>
        <w:rPr>
          <w:rFonts w:hint="eastAsia"/>
          <w:i/>
          <w:iCs/>
          <w:color w:val="00B050"/>
          <w:lang w:val="en-US" w:eastAsia="zh-CN"/>
        </w:rPr>
        <w:t>R</w:t>
      </w:r>
      <w:r>
        <w:rPr>
          <w:rFonts w:hint="eastAsia"/>
          <w:color w:val="00B050"/>
          <w:vertAlign w:val="subscript"/>
          <w:lang w:val="en-US" w:eastAsia="zh-CN"/>
        </w:rPr>
        <w:t>H</w:t>
      </w:r>
      <w:r>
        <w:rPr>
          <w:rFonts w:hint="eastAsia"/>
          <w:color w:val="00B050"/>
          <w:lang w:val="en-US" w:eastAsia="zh-CN"/>
        </w:rPr>
        <w:t>来描述材料在磁场中产生霍尔效应能力。</w:t>
      </w:r>
      <w:r>
        <w:rPr>
          <w:rFonts w:hint="eastAsia"/>
          <w:lang w:val="en-US" w:eastAsia="zh-CN"/>
        </w:rPr>
        <w:t>数值上等于单位电流、单位磁场强度下产生的霍尔电场强度，单位为 </w:t>
      </w:r>
      <w:r>
        <w:rPr>
          <w:rFonts w:hint="eastAsia"/>
          <w:i/>
          <w:iCs/>
          <w:lang w:val="en-US" w:eastAsia="zh-CN"/>
        </w:rPr>
        <w:t>m</w:t>
      </w:r>
      <w:r>
        <w:rPr>
          <w:rFonts w:hint="eastAsia"/>
          <w:vertAlign w:val="superscript"/>
          <w:lang w:val="en-US" w:eastAsia="zh-CN"/>
        </w:rPr>
        <w:t>3</w:t>
      </w:r>
      <w:r>
        <w:rPr>
          <w:rFonts w:hint="eastAsia"/>
          <w:lang w:val="en-US" w:eastAsia="zh-CN"/>
        </w:rPr>
        <w:t>/</w:t>
      </w:r>
      <w:r>
        <w:rPr>
          <w:rFonts w:hint="eastAsia"/>
          <w:i/>
          <w:iCs/>
          <w:lang w:val="en-US" w:eastAsia="zh-CN"/>
        </w:rPr>
        <w:t>C</w:t>
      </w:r>
      <w:r>
        <w:rPr>
          <w:rFonts w:hint="eastAsia"/>
          <w:lang w:val="en-US" w:eastAsia="zh-CN"/>
        </w:rPr>
        <w:t>（立方米每库仑）。</w:t>
      </w:r>
      <w:r>
        <w:rPr>
          <w:rFonts w:hint="default"/>
          <w:color w:val="auto"/>
          <w:lang w:val="en-US" w:eastAsia="zh-CN"/>
        </w:rPr>
        <w:t>霍尔系数</w:t>
      </w:r>
      <w:r>
        <w:rPr>
          <w:rFonts w:hint="eastAsia"/>
          <w:lang w:val="en-US" w:eastAsia="zh-CN"/>
        </w:rPr>
        <w:t>与材料的几何尺寸，例如材料的厚度、宽度无关，仅由材料本身的电子结构决定。符号由载流子类型决定，电子导电时为负，空穴导电时为正。</w:t>
      </w:r>
    </w:p>
    <w:p>
      <w:pPr>
        <w:spacing w:after="156"/>
        <w:jc w:val="center"/>
        <w:rPr>
          <w:rFonts w:hint="eastAsia"/>
        </w:rPr>
      </w:pPr>
      <w:r>
        <w:rPr>
          <w:rFonts w:hint="eastAsia"/>
          <w:position w:val="-24"/>
        </w:rPr>
        <w:object>
          <v:shape id="_x0000_i1131" o:spt="75" type="#_x0000_t75" style="height:31pt;width:54pt;" o:ole="t" filled="f" o:preferrelative="t" stroked="f" coordsize="21600,21600">
            <v:path/>
            <v:fill on="f" focussize="0,0"/>
            <v:stroke on="f"/>
            <v:imagedata r:id="rId220" o:title=""/>
            <o:lock v:ext="edit" aspectratio="t"/>
            <w10:wrap type="none"/>
            <w10:anchorlock/>
          </v:shape>
          <o:OLEObject Type="Embed" ProgID="Equation.KSEE3" ShapeID="_x0000_i1131" DrawAspect="Content" ObjectID="_1468075831" r:id="rId219">
            <o:LockedField>false</o:LockedField>
          </o:OLEObject>
        </w:object>
      </w:r>
      <w:r>
        <w:rPr>
          <w:rFonts w:hint="eastAsia"/>
        </w:rPr>
        <w:t>（4-</w:t>
      </w:r>
      <w:r>
        <w:rPr>
          <w:rFonts w:hint="eastAsia"/>
          <w:lang w:val="en-US" w:eastAsia="zh-CN"/>
        </w:rPr>
        <w:t>45</w:t>
      </w:r>
      <w:r>
        <w:rPr>
          <w:rFonts w:hint="eastAsia"/>
        </w:rPr>
        <w:t>）</w:t>
      </w:r>
    </w:p>
    <w:p>
      <w:pPr>
        <w:rPr>
          <w:rFonts w:hint="default"/>
          <w:lang w:val="en-US" w:eastAsia="zh-CN"/>
        </w:rPr>
      </w:pPr>
      <w:r>
        <w:rPr>
          <w:rFonts w:hint="eastAsia"/>
          <w:lang w:val="en-US" w:eastAsia="zh-CN"/>
        </w:rPr>
        <w:t>式中</w:t>
      </w:r>
      <w:r>
        <w:rPr>
          <w:rFonts w:hint="eastAsia"/>
          <w:i/>
          <w:iCs/>
          <w:lang w:val="en-US" w:eastAsia="zh-CN"/>
        </w:rPr>
        <w:t>e</w:t>
      </w:r>
      <w:r>
        <w:rPr>
          <w:rFonts w:hint="default" w:cs="Times New Roman"/>
          <w:b w:val="0"/>
          <w:bCs w:val="0"/>
          <w:sz w:val="22"/>
          <w:szCs w:val="22"/>
          <w:vertAlign w:val="baseline"/>
          <w:lang w:val="en-US" w:eastAsia="zh-CN"/>
        </w:rPr>
        <w:t xml:space="preserve"> —— </w:t>
      </w:r>
      <w:r>
        <w:rPr>
          <w:rFonts w:hint="eastAsia"/>
          <w:lang w:val="en-US" w:eastAsia="zh-CN"/>
        </w:rPr>
        <w:t>为单位电荷，又称元电荷，国际标准值约为1.602176634×10</w:t>
      </w:r>
      <w:r>
        <w:rPr>
          <w:rFonts w:hint="eastAsia"/>
          <w:vertAlign w:val="superscript"/>
          <w:lang w:val="en-US" w:eastAsia="zh-CN"/>
        </w:rPr>
        <w:t>-19</w:t>
      </w:r>
      <w:r>
        <w:rPr>
          <w:rFonts w:hint="default"/>
          <w:lang w:val="en-US" w:eastAsia="zh-CN"/>
        </w:rPr>
        <w:t>；</w:t>
      </w:r>
    </w:p>
    <w:p>
      <w:pPr>
        <w:ind w:firstLine="960" w:firstLineChars="400"/>
        <w:rPr>
          <w:rFonts w:hint="eastAsia"/>
          <w:lang w:val="en-US" w:eastAsia="zh-CN"/>
        </w:rPr>
      </w:pPr>
      <w:r>
        <w:rPr>
          <w:rFonts w:hint="eastAsia"/>
          <w:i/>
          <w:iCs/>
          <w:lang w:val="en-US" w:eastAsia="zh-CN"/>
        </w:rPr>
        <w:t>n</w:t>
      </w:r>
      <w:r>
        <w:rPr>
          <w:rFonts w:hint="default" w:cs="Times New Roman"/>
          <w:b w:val="0"/>
          <w:bCs w:val="0"/>
          <w:sz w:val="22"/>
          <w:szCs w:val="22"/>
          <w:vertAlign w:val="baseline"/>
          <w:lang w:val="en-US" w:eastAsia="zh-CN"/>
        </w:rPr>
        <w:t xml:space="preserve"> —— </w:t>
      </w:r>
      <w:r>
        <w:rPr>
          <w:rFonts w:hint="eastAsia"/>
          <w:i w:val="0"/>
          <w:iCs w:val="0"/>
          <w:lang w:val="en-US" w:eastAsia="zh-CN"/>
        </w:rPr>
        <w:t>电子导电时</w:t>
      </w:r>
      <w:r>
        <w:rPr>
          <w:rFonts w:hint="eastAsia"/>
          <w:lang w:val="en-US" w:eastAsia="zh-CN"/>
        </w:rPr>
        <w:t>，为载流子浓度。</w:t>
      </w:r>
    </w:p>
    <w:p>
      <w:pPr>
        <w:rPr>
          <w:rFonts w:hint="default"/>
          <w:lang w:val="en-US" w:eastAsia="zh-CN"/>
        </w:rPr>
      </w:pPr>
      <w:r>
        <w:rPr>
          <w:rFonts w:hint="eastAsia"/>
          <w:lang w:val="en-US" w:eastAsia="zh-CN"/>
        </w:rPr>
        <w:t>在此引入</w:t>
      </w:r>
      <w:r>
        <w:rPr>
          <w:rFonts w:hint="eastAsia"/>
          <w:color w:val="00B050"/>
          <w:lang w:val="en-US" w:eastAsia="zh-CN"/>
        </w:rPr>
        <w:t>灵敏度</w:t>
      </w:r>
      <w:r>
        <w:rPr>
          <w:rFonts w:hint="eastAsia"/>
          <w:i/>
          <w:iCs/>
          <w:color w:val="00B050"/>
          <w:lang w:val="en-US" w:eastAsia="zh-CN"/>
        </w:rPr>
        <w:t>K</w:t>
      </w:r>
      <w:r>
        <w:rPr>
          <w:rFonts w:hint="eastAsia"/>
          <w:color w:val="00B050"/>
          <w:vertAlign w:val="subscript"/>
          <w:lang w:val="en-US" w:eastAsia="zh-CN"/>
        </w:rPr>
        <w:t>H</w:t>
      </w:r>
      <w:r>
        <w:rPr>
          <w:rFonts w:hint="eastAsia"/>
          <w:color w:val="00B050"/>
          <w:lang w:val="en-US" w:eastAsia="zh-CN"/>
        </w:rPr>
        <w:t>，其表征了一个霍尔元件在单位控制电流和单位磁感应强度时产生的霍尔电压的大小。</w:t>
      </w:r>
      <w:r>
        <w:rPr>
          <w:rFonts w:hint="eastAsia"/>
          <w:lang w:val="en-US" w:eastAsia="zh-CN"/>
        </w:rPr>
        <w:t>灵敏度</w:t>
      </w:r>
      <w:r>
        <w:rPr>
          <w:rFonts w:hint="eastAsia"/>
          <w:color w:val="auto"/>
          <w:lang w:val="en-US" w:eastAsia="zh-CN"/>
        </w:rPr>
        <w:t>与</w:t>
      </w:r>
      <w:r>
        <w:rPr>
          <w:rFonts w:hint="default"/>
          <w:color w:val="auto"/>
          <w:lang w:val="en-US" w:eastAsia="zh-CN"/>
        </w:rPr>
        <w:t>霍尔系数</w:t>
      </w:r>
      <w:r>
        <w:rPr>
          <w:rFonts w:hint="eastAsia"/>
          <w:color w:val="auto"/>
          <w:lang w:val="en-US" w:eastAsia="zh-CN"/>
        </w:rPr>
        <w:t>关系如4-46所示：</w:t>
      </w:r>
    </w:p>
    <w:p>
      <w:pPr>
        <w:spacing w:after="156"/>
        <w:jc w:val="center"/>
        <w:rPr>
          <w:rFonts w:hint="eastAsia"/>
        </w:rPr>
      </w:pPr>
      <w:r>
        <w:rPr>
          <w:rFonts w:hint="eastAsia"/>
          <w:position w:val="-24"/>
        </w:rPr>
        <w:object>
          <v:shape id="_x0000_i1261" o:spt="75" type="#_x0000_t75" style="height:31.95pt;width:94pt;" o:ole="t" filled="f" o:preferrelative="t" stroked="f" coordsize="21600,21600">
            <v:fill on="f" focussize="0,0"/>
            <v:stroke on="f"/>
            <v:imagedata r:id="rId222" o:title=""/>
            <o:lock v:ext="edit" aspectratio="t"/>
            <w10:wrap type="none"/>
            <w10:anchorlock/>
          </v:shape>
          <o:OLEObject Type="Embed" ProgID="Equation.KSEE3" ShapeID="_x0000_i1261" DrawAspect="Content" ObjectID="_1468075832" r:id="rId221">
            <o:LockedField>false</o:LockedField>
          </o:OLEObject>
        </w:object>
      </w:r>
      <w:r>
        <w:rPr>
          <w:rFonts w:hint="eastAsia"/>
        </w:rPr>
        <w:t>（4-</w:t>
      </w:r>
      <w:r>
        <w:rPr>
          <w:rFonts w:hint="eastAsia"/>
          <w:lang w:val="en-US" w:eastAsia="zh-CN"/>
        </w:rPr>
        <w:t>46</w:t>
      </w:r>
      <w:r>
        <w:rPr>
          <w:rFonts w:hint="eastAsia"/>
        </w:rPr>
        <w:t>）</w:t>
      </w:r>
    </w:p>
    <w:p>
      <w:pPr>
        <w:rPr>
          <w:rFonts w:hint="eastAsia"/>
          <w:lang w:val="en-US" w:eastAsia="zh-CN"/>
        </w:rPr>
      </w:pPr>
      <w:r>
        <w:rPr>
          <w:rFonts w:hint="default"/>
          <w:lang w:val="en-US" w:eastAsia="zh-CN"/>
        </w:rPr>
        <w:t>灵敏度</w:t>
      </w:r>
      <w:r>
        <w:rPr>
          <w:rFonts w:hint="eastAsia"/>
          <w:i/>
          <w:iCs/>
          <w:lang w:val="en-US" w:eastAsia="zh-CN"/>
        </w:rPr>
        <w:t>K</w:t>
      </w:r>
      <w:r>
        <w:rPr>
          <w:rFonts w:hint="eastAsia"/>
          <w:vertAlign w:val="subscript"/>
          <w:lang w:val="en-US" w:eastAsia="zh-CN"/>
        </w:rPr>
        <w:t>H</w:t>
      </w:r>
      <w:r>
        <w:rPr>
          <w:rFonts w:hint="default"/>
          <w:lang w:val="en-US" w:eastAsia="zh-CN"/>
        </w:rPr>
        <w:t>与霍尔系数</w:t>
      </w:r>
      <w:r>
        <w:rPr>
          <w:rFonts w:hint="eastAsia"/>
          <w:i/>
          <w:iCs/>
          <w:lang w:val="en-US" w:eastAsia="zh-CN"/>
        </w:rPr>
        <w:t>R</w:t>
      </w:r>
      <w:r>
        <w:rPr>
          <w:rFonts w:hint="eastAsia"/>
          <w:vertAlign w:val="subscript"/>
          <w:lang w:val="en-US" w:eastAsia="zh-CN"/>
        </w:rPr>
        <w:t>H</w:t>
      </w:r>
      <w:r>
        <w:rPr>
          <w:rFonts w:hint="default"/>
          <w:lang w:val="en-US" w:eastAsia="zh-CN"/>
        </w:rPr>
        <w:t>成正比而与霍尔片厚度</w:t>
      </w:r>
      <w:r>
        <w:rPr>
          <w:rFonts w:hint="eastAsia"/>
          <w:i/>
          <w:iCs/>
          <w:lang w:val="en-US" w:eastAsia="zh-CN"/>
        </w:rPr>
        <w:t>d</w:t>
      </w:r>
      <w:r>
        <w:rPr>
          <w:rFonts w:hint="default"/>
          <w:lang w:val="en-US" w:eastAsia="zh-CN"/>
        </w:rPr>
        <w:t>成反比</w:t>
      </w:r>
      <w:r>
        <w:rPr>
          <w:rFonts w:hint="eastAsia"/>
          <w:lang w:val="en-US" w:eastAsia="zh-CN"/>
        </w:rPr>
        <w:t>，因此霍尔元件</w:t>
      </w:r>
      <w:r>
        <w:rPr>
          <w:rFonts w:hint="default"/>
          <w:lang w:val="en-US" w:eastAsia="zh-CN"/>
        </w:rPr>
        <w:t>常做成薄片状（0.1－0.2</w:t>
      </w:r>
      <w:r>
        <w:rPr>
          <w:rFonts w:hint="default"/>
          <w:i/>
          <w:iCs/>
          <w:lang w:val="en-US" w:eastAsia="zh-CN"/>
        </w:rPr>
        <w:t>mm</w:t>
      </w:r>
      <w:r>
        <w:rPr>
          <w:rFonts w:hint="default"/>
          <w:lang w:val="en-US" w:eastAsia="zh-CN"/>
        </w:rPr>
        <w:t>)。</w:t>
      </w:r>
      <w:r>
        <w:rPr>
          <w:rFonts w:hint="eastAsia"/>
          <w:lang w:val="en-US" w:eastAsia="zh-CN"/>
        </w:rPr>
        <w:t>而霍尔系数</w:t>
      </w:r>
      <w:r>
        <w:rPr>
          <w:rFonts w:hint="eastAsia"/>
          <w:i/>
          <w:iCs/>
          <w:lang w:val="en-US" w:eastAsia="zh-CN"/>
        </w:rPr>
        <w:t>R</w:t>
      </w:r>
      <w:r>
        <w:rPr>
          <w:rFonts w:hint="eastAsia"/>
          <w:vertAlign w:val="subscript"/>
          <w:lang w:val="en-US" w:eastAsia="zh-CN"/>
        </w:rPr>
        <w:t>H</w:t>
      </w:r>
      <w:r>
        <w:rPr>
          <w:rFonts w:hint="eastAsia"/>
          <w:lang w:val="en-US" w:eastAsia="zh-CN"/>
        </w:rPr>
        <w:t>由元件材料的载流子浓度</w:t>
      </w:r>
      <w:r>
        <w:rPr>
          <w:rFonts w:hint="eastAsia"/>
          <w:i/>
          <w:iCs/>
          <w:lang w:val="en-US" w:eastAsia="zh-CN"/>
        </w:rPr>
        <w:t>n</w:t>
      </w:r>
      <w:r>
        <w:rPr>
          <w:rFonts w:hint="eastAsia"/>
          <w:lang w:val="en-US" w:eastAsia="zh-CN"/>
        </w:rPr>
        <w:t>决定，</w:t>
      </w:r>
      <w:r>
        <w:rPr>
          <w:rFonts w:hint="default"/>
          <w:lang w:val="en-US" w:eastAsia="zh-CN"/>
        </w:rPr>
        <w:t>因金属的自由电子浓度过高，</w:t>
      </w:r>
      <w:r>
        <w:rPr>
          <w:rFonts w:hint="eastAsia"/>
          <w:lang w:val="en-US" w:eastAsia="zh-CN"/>
        </w:rPr>
        <w:t>半导体材料的</w:t>
      </w:r>
      <w:r>
        <w:rPr>
          <w:rFonts w:hint="eastAsia"/>
          <w:i/>
          <w:iCs/>
          <w:lang w:val="en-US" w:eastAsia="zh-CN"/>
        </w:rPr>
        <w:t>R</w:t>
      </w:r>
      <w:r>
        <w:rPr>
          <w:rFonts w:hint="eastAsia"/>
          <w:vertAlign w:val="subscript"/>
          <w:lang w:val="en-US" w:eastAsia="zh-CN"/>
        </w:rPr>
        <w:t>H</w:t>
      </w:r>
      <w:r>
        <w:rPr>
          <w:rFonts w:hint="eastAsia"/>
          <w:lang w:val="en-US" w:eastAsia="zh-CN"/>
        </w:rPr>
        <w:t>远大于金属，因此霍尔元件多采用半导体制作，</w:t>
      </w:r>
      <w:r>
        <w:rPr>
          <w:rFonts w:hint="default"/>
          <w:lang w:val="en-US" w:eastAsia="zh-CN"/>
        </w:rPr>
        <w:t>载流子的迁移率对灵敏度也有影响，</w:t>
      </w:r>
      <w:r>
        <w:rPr>
          <w:rFonts w:hint="eastAsia"/>
          <w:lang w:val="en-US" w:eastAsia="zh-CN"/>
        </w:rPr>
        <w:t>N型半导体材料中参与导电的多数载流子为电子，P型半导体的多数载流子为空穴，</w:t>
      </w:r>
      <w:r>
        <w:rPr>
          <w:rFonts w:hint="default"/>
          <w:lang w:val="en-US" w:eastAsia="zh-CN"/>
        </w:rPr>
        <w:t>一般电子迁移率远大于空穴，故常采用N型半导体材料制作</w:t>
      </w:r>
      <w:r>
        <w:rPr>
          <w:rFonts w:hint="eastAsia"/>
          <w:lang w:val="en-US" w:eastAsia="zh-CN"/>
        </w:rPr>
        <w:t>霍尔元件。</w:t>
      </w:r>
    </w:p>
    <w:p>
      <w:pPr>
        <w:jc w:val="center"/>
      </w:pPr>
      <w:r>
        <w:drawing>
          <wp:inline distT="0" distB="0" distL="114300" distR="114300">
            <wp:extent cx="4321810" cy="1615440"/>
            <wp:effectExtent l="0" t="0" r="6350" b="0"/>
            <wp:docPr id="28678" name="Picture 7" descr="07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678" name="Picture 7" descr="0711"/>
                    <pic:cNvPicPr>
                      <a:picLocks noChangeAspect="1"/>
                    </pic:cNvPicPr>
                  </pic:nvPicPr>
                  <pic:blipFill>
                    <a:blip r:embed="rId223"/>
                    <a:stretch>
                      <a:fillRect/>
                    </a:stretch>
                  </pic:blipFill>
                  <pic:spPr>
                    <a:xfrm>
                      <a:off x="0" y="0"/>
                      <a:ext cx="4321810" cy="1615440"/>
                    </a:xfrm>
                    <a:prstGeom prst="rect">
                      <a:avLst/>
                    </a:prstGeom>
                    <a:noFill/>
                    <a:ln w="9525">
                      <a:noFill/>
                    </a:ln>
                  </pic:spPr>
                </pic:pic>
              </a:graphicData>
            </a:graphic>
          </wp:inline>
        </w:drawing>
      </w:r>
    </w:p>
    <w:p>
      <w:pPr>
        <w:jc w:val="center"/>
        <w:rPr>
          <w:rFonts w:hint="eastAsia" w:cs="Times New Roman"/>
          <w:b/>
          <w:bCs/>
          <w:sz w:val="22"/>
          <w:szCs w:val="22"/>
          <w:lang w:val="en-US" w:eastAsia="zh-CN"/>
        </w:rPr>
      </w:pPr>
      <w:r>
        <w:rPr>
          <w:rFonts w:hint="eastAsia" w:cs="Times New Roman"/>
          <w:b/>
          <w:bCs/>
          <w:sz w:val="22"/>
          <w:szCs w:val="22"/>
          <w:lang w:val="en-US" w:eastAsia="zh-CN"/>
        </w:rPr>
        <w:t>图4-40 霍尔元件及符号</w:t>
      </w:r>
    </w:p>
    <w:p>
      <w:pPr>
        <w:rPr>
          <w:rFonts w:hint="eastAsia"/>
          <w:lang w:val="en-US" w:eastAsia="zh-CN"/>
        </w:rPr>
      </w:pPr>
      <w:r>
        <w:rPr>
          <w:rFonts w:hint="default"/>
          <w:lang w:val="en-US" w:eastAsia="zh-CN"/>
        </w:rPr>
        <w:t>霍尔式传感器的核心是霍尔元件，</w:t>
      </w:r>
      <w:r>
        <w:rPr>
          <w:rFonts w:hint="eastAsia"/>
          <w:lang w:val="en-US" w:eastAsia="zh-CN"/>
        </w:rPr>
        <w:t>结构相对较为简单，如图4-40所示，</w:t>
      </w:r>
      <w:r>
        <w:rPr>
          <w:rFonts w:hint="default"/>
          <w:lang w:val="en-US" w:eastAsia="zh-CN"/>
        </w:rPr>
        <w:t>有4个电极</w:t>
      </w:r>
      <w:r>
        <w:rPr>
          <w:rFonts w:hint="eastAsia"/>
          <w:lang w:val="en-US" w:eastAsia="zh-CN"/>
        </w:rPr>
        <w:t>，其中</w:t>
      </w:r>
      <w:r>
        <w:rPr>
          <w:rFonts w:hint="default"/>
          <w:lang w:val="en-US" w:eastAsia="zh-CN"/>
        </w:rPr>
        <w:t>2个电流电极</w:t>
      </w:r>
      <w:r>
        <w:rPr>
          <w:rFonts w:hint="eastAsia"/>
          <w:lang w:val="en-US" w:eastAsia="zh-CN"/>
        </w:rPr>
        <w:t>，</w:t>
      </w:r>
      <w:r>
        <w:rPr>
          <w:rFonts w:hint="default"/>
          <w:lang w:val="en-US" w:eastAsia="zh-CN"/>
        </w:rPr>
        <w:t>用于通入控制电流</w:t>
      </w:r>
      <w:r>
        <w:rPr>
          <w:rFonts w:hint="default"/>
          <w:i/>
          <w:iCs/>
          <w:lang w:val="en-US" w:eastAsia="zh-CN"/>
        </w:rPr>
        <w:t>I</w:t>
      </w:r>
      <w:r>
        <w:rPr>
          <w:rFonts w:hint="eastAsia"/>
          <w:lang w:val="en-US" w:eastAsia="zh-CN"/>
        </w:rPr>
        <w:t>，</w:t>
      </w:r>
      <w:r>
        <w:rPr>
          <w:rFonts w:hint="default"/>
          <w:lang w:val="en-US" w:eastAsia="zh-CN"/>
        </w:rPr>
        <w:t>2个电压电极用于输出霍尔电压</w:t>
      </w:r>
      <w:r>
        <w:rPr>
          <w:rFonts w:hint="eastAsia"/>
          <w:i/>
          <w:iCs/>
          <w:lang w:val="en-US" w:eastAsia="zh-CN"/>
        </w:rPr>
        <w:t>U</w:t>
      </w:r>
      <w:r>
        <w:rPr>
          <w:rFonts w:hint="eastAsia"/>
          <w:vertAlign w:val="subscript"/>
          <w:lang w:val="en-US" w:eastAsia="zh-CN"/>
        </w:rPr>
        <w:t>H</w:t>
      </w:r>
      <w:r>
        <w:rPr>
          <w:rFonts w:hint="default"/>
          <w:lang w:val="en-US" w:eastAsia="zh-CN"/>
        </w:rPr>
        <w:t>；</w:t>
      </w:r>
      <w:r>
        <w:rPr>
          <w:rFonts w:hint="eastAsia"/>
          <w:lang w:val="en-US" w:eastAsia="zh-CN"/>
        </w:rPr>
        <w:t>符号如图c所示。外壳采用陶瓷、环氧树脂或非导磁金属封装，保护内部元件，同时确保磁场能有效穿过。</w:t>
      </w:r>
    </w:p>
    <w:p>
      <w:pPr>
        <w:rPr>
          <w:rFonts w:hint="eastAsia"/>
          <w:b w:val="0"/>
          <w:bCs w:val="0"/>
          <w:highlight w:val="none"/>
          <w:lang w:val="en-US" w:eastAsia="zh-CN"/>
        </w:rPr>
      </w:pPr>
      <w:r>
        <w:rPr>
          <w:rFonts w:hint="default"/>
          <w:highlight w:val="none"/>
          <w:lang w:val="en-US" w:eastAsia="zh-CN"/>
        </w:rPr>
        <w:t>霍尔式传感器</w:t>
      </w:r>
      <w:r>
        <w:rPr>
          <w:rFonts w:hint="eastAsia"/>
          <w:b w:val="0"/>
          <w:bCs w:val="0"/>
          <w:highlight w:val="none"/>
          <w:lang w:val="en-US" w:eastAsia="zh-CN"/>
        </w:rPr>
        <w:t>具体优势体现在以下方面：</w:t>
      </w:r>
    </w:p>
    <w:p>
      <w:pPr>
        <w:rPr>
          <w:rFonts w:hint="eastAsia"/>
          <w:highlight w:val="none"/>
          <w:lang w:val="en-US" w:eastAsia="zh-CN"/>
        </w:rPr>
      </w:pPr>
      <w:r>
        <w:rPr>
          <w:rFonts w:hint="default"/>
          <w:b/>
          <w:bCs/>
          <w:highlight w:val="none"/>
          <w:lang w:val="en-US" w:eastAsia="zh-CN"/>
        </w:rPr>
        <w:t>非接触测量</w:t>
      </w:r>
      <w:r>
        <w:rPr>
          <w:rFonts w:hint="eastAsia"/>
          <w:b/>
          <w:bCs/>
          <w:highlight w:val="none"/>
          <w:lang w:val="en-US" w:eastAsia="zh-CN"/>
        </w:rPr>
        <w:t>：</w:t>
      </w:r>
      <w:r>
        <w:rPr>
          <w:rFonts w:hint="eastAsia"/>
          <w:b w:val="0"/>
          <w:bCs w:val="0"/>
          <w:highlight w:val="none"/>
          <w:lang w:val="en-US" w:eastAsia="zh-CN"/>
        </w:rPr>
        <w:t>无机械运动部件，耐振动、冲击能力优于机械式传感器，</w:t>
      </w:r>
      <w:r>
        <w:rPr>
          <w:rFonts w:hint="default"/>
          <w:b w:val="0"/>
          <w:bCs w:val="0"/>
          <w:highlight w:val="none"/>
          <w:lang w:val="en-US" w:eastAsia="zh-CN"/>
        </w:rPr>
        <w:t>无机械磨损，寿命长</w:t>
      </w:r>
      <w:r>
        <w:rPr>
          <w:rFonts w:hint="eastAsia"/>
          <w:highlight w:val="none"/>
          <w:lang w:val="en-US" w:eastAsia="zh-CN"/>
        </w:rPr>
        <w:t>；</w:t>
      </w:r>
    </w:p>
    <w:p>
      <w:pPr>
        <w:rPr>
          <w:rFonts w:hint="eastAsia"/>
          <w:highlight w:val="none"/>
          <w:lang w:val="en-US" w:eastAsia="zh-CN"/>
        </w:rPr>
      </w:pPr>
      <w:r>
        <w:rPr>
          <w:rFonts w:hint="eastAsia"/>
          <w:b/>
          <w:bCs/>
          <w:highlight w:val="none"/>
          <w:lang w:val="en-US" w:eastAsia="zh-CN"/>
        </w:rPr>
        <w:t>响应速度快：</w:t>
      </w:r>
      <w:r>
        <w:rPr>
          <w:rFonts w:hint="eastAsia"/>
          <w:b w:val="0"/>
          <w:bCs w:val="0"/>
          <w:highlight w:val="none"/>
          <w:lang w:val="en-US" w:eastAsia="zh-CN"/>
        </w:rPr>
        <w:t>霍尔元件的载流子偏转速度极快，能跟踪高频磁场变化，适合中高速运动检测</w:t>
      </w:r>
      <w:r>
        <w:rPr>
          <w:rFonts w:hint="eastAsia"/>
          <w:highlight w:val="none"/>
          <w:lang w:val="en-US" w:eastAsia="zh-CN"/>
        </w:rPr>
        <w:t>；</w:t>
      </w:r>
    </w:p>
    <w:p>
      <w:pPr>
        <w:rPr>
          <w:rFonts w:hint="eastAsia"/>
          <w:lang w:val="en-US" w:eastAsia="zh-CN"/>
        </w:rPr>
      </w:pPr>
      <w:r>
        <w:rPr>
          <w:rFonts w:hint="eastAsia"/>
          <w:b/>
          <w:bCs/>
          <w:lang w:val="en-US" w:eastAsia="zh-CN"/>
        </w:rPr>
        <w:t>结构简单：</w:t>
      </w:r>
      <w:r>
        <w:rPr>
          <w:rFonts w:hint="eastAsia"/>
          <w:b w:val="0"/>
          <w:bCs w:val="0"/>
          <w:lang w:val="en-US" w:eastAsia="zh-CN"/>
        </w:rPr>
        <w:t>核心为霍尔元件，可与放大、滤波、逻辑电路集成封装，</w:t>
      </w:r>
      <w:r>
        <w:rPr>
          <w:rFonts w:hint="eastAsia"/>
          <w:lang w:val="en-US" w:eastAsia="zh-CN"/>
        </w:rPr>
        <w:t>体积小、易于集成，可封装为芯片级；</w:t>
      </w:r>
    </w:p>
    <w:p>
      <w:pPr>
        <w:rPr>
          <w:rFonts w:hint="eastAsia"/>
          <w:lang w:val="en-US" w:eastAsia="zh-CN"/>
        </w:rPr>
      </w:pPr>
      <w:r>
        <w:rPr>
          <w:rFonts w:hint="eastAsia"/>
          <w:b/>
          <w:bCs/>
          <w:lang w:val="en-US" w:eastAsia="zh-CN"/>
        </w:rPr>
        <w:t>输出信号稳定：</w:t>
      </w:r>
      <w:r>
        <w:rPr>
          <w:rFonts w:hint="eastAsia"/>
          <w:lang w:val="en-US" w:eastAsia="zh-CN"/>
        </w:rPr>
        <w:t>抗振动、抗冲击能力强。</w:t>
      </w:r>
    </w:p>
    <w:p>
      <w:pPr>
        <w:rPr>
          <w:rFonts w:hint="eastAsia"/>
          <w:highlight w:val="none"/>
          <w:lang w:val="en-US" w:eastAsia="zh-CN"/>
        </w:rPr>
      </w:pPr>
      <w:r>
        <w:rPr>
          <w:rFonts w:hint="default"/>
          <w:highlight w:val="none"/>
          <w:lang w:val="en-US" w:eastAsia="zh-CN"/>
        </w:rPr>
        <w:t>霍尔式传感器</w:t>
      </w:r>
      <w:r>
        <w:rPr>
          <w:rFonts w:hint="eastAsia"/>
          <w:highlight w:val="none"/>
          <w:lang w:val="en-US" w:eastAsia="zh-CN"/>
        </w:rPr>
        <w:t>存在一定的局限性，具体表现在以下方面：</w:t>
      </w:r>
    </w:p>
    <w:p>
      <w:pPr>
        <w:rPr>
          <w:rFonts w:hint="eastAsia"/>
          <w:b w:val="0"/>
          <w:bCs w:val="0"/>
          <w:highlight w:val="none"/>
          <w:lang w:val="en-US" w:eastAsia="zh-CN"/>
        </w:rPr>
      </w:pPr>
      <w:r>
        <w:rPr>
          <w:rFonts w:hint="eastAsia"/>
          <w:b/>
          <w:bCs/>
          <w:highlight w:val="none"/>
          <w:lang w:val="en-US" w:eastAsia="zh-CN"/>
        </w:rPr>
        <w:t>受温度影响较大：</w:t>
      </w:r>
      <w:r>
        <w:rPr>
          <w:rFonts w:hint="eastAsia"/>
          <w:b w:val="0"/>
          <w:bCs w:val="0"/>
          <w:highlight w:val="none"/>
          <w:lang w:val="en-US" w:eastAsia="zh-CN"/>
        </w:rPr>
        <w:t>半导体材料对温度敏感，测量精度受温度影响大，需额外温度补偿电路；</w:t>
      </w:r>
    </w:p>
    <w:p>
      <w:pPr>
        <w:rPr>
          <w:rFonts w:hint="eastAsia"/>
          <w:b w:val="0"/>
          <w:bCs w:val="0"/>
          <w:highlight w:val="none"/>
          <w:lang w:val="en-US" w:eastAsia="zh-CN"/>
        </w:rPr>
      </w:pPr>
      <w:r>
        <w:rPr>
          <w:rFonts w:hint="eastAsia"/>
          <w:b/>
          <w:bCs/>
          <w:highlight w:val="none"/>
          <w:lang w:val="en-US" w:eastAsia="zh-CN"/>
        </w:rPr>
        <w:t>对外部电磁干扰敏感：</w:t>
      </w:r>
      <w:r>
        <w:rPr>
          <w:rFonts w:hint="eastAsia"/>
          <w:b w:val="0"/>
          <w:bCs w:val="0"/>
          <w:highlight w:val="none"/>
          <w:lang w:val="en-US" w:eastAsia="zh-CN"/>
        </w:rPr>
        <w:t>霍尔传感器对周围环境中的强磁场敏感，外部杂散磁场会叠加到被测磁场中，导致输出信号失真，需额外增加磁屏蔽罩。</w:t>
      </w:r>
    </w:p>
    <w:p>
      <w:pPr>
        <w:rPr>
          <w:rFonts w:hint="eastAsia"/>
          <w:b w:val="0"/>
          <w:bCs w:val="0"/>
          <w:highlight w:val="none"/>
          <w:lang w:val="en-US" w:eastAsia="zh-CN"/>
        </w:rPr>
      </w:pPr>
      <w:r>
        <w:rPr>
          <w:rFonts w:hint="eastAsia"/>
          <w:b/>
          <w:bCs/>
          <w:highlight w:val="none"/>
          <w:lang w:val="en-US" w:eastAsia="zh-CN"/>
        </w:rPr>
        <w:t>依赖外部磁场：</w:t>
      </w:r>
      <w:r>
        <w:rPr>
          <w:rFonts w:hint="eastAsia"/>
          <w:b w:val="0"/>
          <w:bCs w:val="0"/>
          <w:highlight w:val="none"/>
          <w:lang w:val="en-US" w:eastAsia="zh-CN"/>
        </w:rPr>
        <w:t>霍尔效应需外部磁场触发，需配套磁体，增加设计复杂度。</w:t>
      </w:r>
    </w:p>
    <w:p>
      <w:pPr>
        <w:rPr>
          <w:rFonts w:hint="eastAsia"/>
          <w:lang w:val="en-US" w:eastAsia="zh-CN"/>
        </w:rPr>
      </w:pPr>
      <w:r>
        <w:rPr>
          <w:rFonts w:hint="eastAsia"/>
          <w:b w:val="0"/>
          <w:bCs w:val="0"/>
          <w:highlight w:val="none"/>
          <w:lang w:val="en-US" w:eastAsia="zh-CN"/>
        </w:rPr>
        <w:t>另外</w:t>
      </w:r>
      <w:r>
        <w:rPr>
          <w:rFonts w:hint="default"/>
          <w:lang w:val="en-US" w:eastAsia="zh-CN"/>
        </w:rPr>
        <w:t>霍尔式传感器无法直接检测非磁性物理量，需间接转换</w:t>
      </w:r>
      <w:r>
        <w:rPr>
          <w:rFonts w:hint="eastAsia"/>
          <w:lang w:val="en-US" w:eastAsia="zh-CN"/>
        </w:rPr>
        <w:t>；</w:t>
      </w:r>
      <w:r>
        <w:rPr>
          <w:rFonts w:hint="default"/>
          <w:lang w:val="en-US" w:eastAsia="zh-CN"/>
        </w:rPr>
        <w:t>弱磁场下输出电压微弱，需放大电路辅助</w:t>
      </w:r>
      <w:r>
        <w:rPr>
          <w:rFonts w:hint="eastAsia"/>
          <w:lang w:val="en-US" w:eastAsia="zh-CN"/>
        </w:rPr>
        <w:t>。</w:t>
      </w:r>
    </w:p>
    <w:p>
      <w:pPr>
        <w:rPr>
          <w:rFonts w:hint="eastAsia"/>
          <w:lang w:val="en-US" w:eastAsia="zh-CN"/>
        </w:rPr>
      </w:pPr>
      <w:r>
        <w:rPr>
          <w:rFonts w:hint="eastAsia"/>
          <w:lang w:val="en-US" w:eastAsia="zh-CN"/>
        </w:rPr>
        <w:t>评估霍尔传感器的核心参数，直接决定其适用场景：</w:t>
      </w:r>
    </w:p>
    <w:p>
      <w:pPr>
        <w:rPr>
          <w:rFonts w:hint="eastAsia"/>
          <w:lang w:val="en-US" w:eastAsia="zh-CN"/>
        </w:rPr>
      </w:pPr>
      <w:r>
        <w:rPr>
          <w:rFonts w:hint="eastAsia"/>
          <w:b/>
          <w:bCs/>
          <w:lang w:val="en-US" w:eastAsia="zh-CN"/>
        </w:rPr>
        <w:t>工作磁感应强度范围：</w:t>
      </w:r>
      <w:r>
        <w:rPr>
          <w:rFonts w:hint="eastAsia"/>
          <w:lang w:val="en-US" w:eastAsia="zh-CN"/>
        </w:rPr>
        <w:t>传感器能正常工作的磁场强度区间，需匹配应用场景的实际磁场大小。例如汽车ABS轮速检测需覆盖车轮齿圈产生的</w:t>
      </w:r>
      <w:r>
        <w:rPr>
          <w:rFonts w:hint="default" w:ascii="Times New Roman" w:hAnsi="Times New Roman" w:cs="Times New Roman"/>
          <w:lang w:val="en-US" w:eastAsia="zh-CN"/>
        </w:rPr>
        <w:t>10</w:t>
      </w:r>
      <w:r>
        <w:rPr>
          <w:rFonts w:hint="default" w:ascii="Times New Roman" w:hAnsi="Times New Roman" w:cs="Times New Roman"/>
          <w:i/>
          <w:iCs/>
          <w:lang w:val="en-US" w:eastAsia="zh-CN"/>
        </w:rPr>
        <w:t>m</w:t>
      </w:r>
      <w:r>
        <w:rPr>
          <w:rFonts w:hint="default" w:ascii="Times New Roman" w:hAnsi="Times New Roman" w:cs="Times New Roman"/>
          <w:lang w:val="en-US" w:eastAsia="zh-CN"/>
        </w:rPr>
        <w:t>T~50</w:t>
      </w:r>
      <w:r>
        <w:rPr>
          <w:rFonts w:hint="default" w:ascii="Times New Roman" w:hAnsi="Times New Roman" w:cs="Times New Roman"/>
          <w:i/>
          <w:iCs/>
          <w:lang w:val="en-US" w:eastAsia="zh-CN"/>
        </w:rPr>
        <w:t>m</w:t>
      </w:r>
      <w:r>
        <w:rPr>
          <w:rFonts w:hint="default" w:ascii="Times New Roman" w:hAnsi="Times New Roman" w:cs="Times New Roman"/>
          <w:lang w:val="en-US" w:eastAsia="zh-CN"/>
        </w:rPr>
        <w:t>T 磁场，选型时需选0~100</w:t>
      </w:r>
      <w:r>
        <w:rPr>
          <w:rFonts w:hint="default" w:ascii="Times New Roman" w:hAnsi="Times New Roman" w:cs="Times New Roman"/>
          <w:i/>
          <w:iCs/>
          <w:lang w:val="en-US" w:eastAsia="zh-CN"/>
        </w:rPr>
        <w:t>m</w:t>
      </w:r>
      <w:r>
        <w:rPr>
          <w:rFonts w:hint="default" w:ascii="Times New Roman" w:hAnsi="Times New Roman" w:cs="Times New Roman"/>
          <w:lang w:val="en-US" w:eastAsia="zh-CN"/>
        </w:rPr>
        <w:t>T</w:t>
      </w:r>
      <w:r>
        <w:rPr>
          <w:rFonts w:hint="eastAsia"/>
          <w:lang w:val="en-US" w:eastAsia="zh-CN"/>
        </w:rPr>
        <w:t>范围的传感器，避免磁场波动时失效。</w:t>
      </w:r>
    </w:p>
    <w:p>
      <w:pPr>
        <w:rPr>
          <w:rFonts w:hint="eastAsia"/>
          <w:highlight w:val="green"/>
          <w:lang w:val="en-US" w:eastAsia="zh-CN"/>
        </w:rPr>
      </w:pPr>
      <w:r>
        <w:rPr>
          <w:rFonts w:hint="eastAsia"/>
          <w:b/>
          <w:bCs/>
          <w:i w:val="0"/>
          <w:iCs w:val="0"/>
          <w:lang w:val="en-US" w:eastAsia="zh-CN"/>
        </w:rPr>
        <w:t>灵敏度：</w:t>
      </w:r>
      <w:r>
        <w:rPr>
          <w:rFonts w:hint="eastAsia"/>
          <w:i w:val="0"/>
          <w:iCs w:val="0"/>
          <w:lang w:val="en-US" w:eastAsia="zh-CN"/>
        </w:rPr>
        <w:t>输出电压或电流信号与输入磁感应强度的比值，决定对磁场变化的感知能力，灵敏度越高，微小磁场变化的输出信号越明显。高精度电流检测，例如光伏逆变器需选高灵敏度的传感器，门磁开关等粗略位置检测选低灵敏度即可。</w:t>
      </w:r>
    </w:p>
    <w:p>
      <w:pPr>
        <w:rPr>
          <w:rFonts w:hint="eastAsia"/>
          <w:i w:val="0"/>
          <w:iCs w:val="0"/>
          <w:lang w:val="en-US" w:eastAsia="zh-CN"/>
        </w:rPr>
      </w:pPr>
      <w:r>
        <w:rPr>
          <w:rFonts w:hint="eastAsia"/>
          <w:b/>
          <w:bCs/>
          <w:i w:val="0"/>
          <w:iCs w:val="0"/>
          <w:lang w:val="en-US" w:eastAsia="zh-CN"/>
        </w:rPr>
        <w:t>线性度：</w:t>
      </w:r>
      <w:r>
        <w:rPr>
          <w:rFonts w:hint="eastAsia"/>
          <w:i w:val="0"/>
          <w:iCs w:val="0"/>
          <w:lang w:val="en-US" w:eastAsia="zh-CN"/>
        </w:rPr>
        <w:t>输出信号与输入磁场的线性拟合程度，线性度差会导致测量偏差，例如新能源汽车电池电流计量：需选线性度高的传感器，确保全电流范围内的计量误差小于1A。</w:t>
      </w:r>
    </w:p>
    <w:p>
      <w:pPr>
        <w:rPr>
          <w:rFonts w:hint="eastAsia"/>
          <w:i w:val="0"/>
          <w:iCs w:val="0"/>
          <w:lang w:val="en-US" w:eastAsia="zh-CN"/>
        </w:rPr>
      </w:pPr>
      <w:r>
        <w:rPr>
          <w:rFonts w:hint="eastAsia"/>
          <w:b/>
          <w:bCs/>
          <w:i w:val="0"/>
          <w:iCs w:val="0"/>
          <w:lang w:val="en-US" w:eastAsia="zh-CN"/>
        </w:rPr>
        <w:t>零点漂移：</w:t>
      </w:r>
      <w:r>
        <w:rPr>
          <w:rFonts w:hint="eastAsia"/>
          <w:i w:val="0"/>
          <w:iCs w:val="0"/>
          <w:lang w:val="en-US" w:eastAsia="zh-CN"/>
        </w:rPr>
        <w:t>无外加磁场时，传感器仍输出的微小信号，例如心电监护仪需选零点漂移极小的传感器，避免零漂被误判为实际电流信号；玩具通断检测对精度要求低</w:t>
      </w:r>
    </w:p>
    <w:p>
      <w:pPr>
        <w:rPr>
          <w:rFonts w:hint="eastAsia"/>
          <w:i w:val="0"/>
          <w:iCs w:val="0"/>
          <w:lang w:val="en-US" w:eastAsia="zh-CN"/>
        </w:rPr>
      </w:pPr>
      <w:r>
        <w:rPr>
          <w:rFonts w:hint="eastAsia"/>
          <w:b/>
          <w:bCs/>
          <w:i w:val="0"/>
          <w:iCs w:val="0"/>
          <w:lang w:val="en-US" w:eastAsia="zh-CN"/>
        </w:rPr>
        <w:t>响应时间：</w:t>
      </w:r>
      <w:r>
        <w:rPr>
          <w:rFonts w:hint="eastAsia"/>
          <w:i w:val="0"/>
          <w:iCs w:val="0"/>
          <w:lang w:val="en-US" w:eastAsia="zh-CN"/>
        </w:rPr>
        <w:t>传感器从磁场变化到输出稳定信号的时间，决定其对动态磁场的跟踪能力，电机控制等高速场景中对于响应时间需优先关注。</w:t>
      </w:r>
    </w:p>
    <w:p>
      <w:pPr>
        <w:rPr>
          <w:rFonts w:hint="eastAsia"/>
          <w:lang w:val="en-US" w:eastAsia="zh-CN"/>
        </w:rPr>
      </w:pPr>
      <w:r>
        <w:rPr>
          <w:rFonts w:hint="eastAsia"/>
          <w:i w:val="0"/>
          <w:iCs w:val="0"/>
          <w:lang w:val="en-US" w:eastAsia="zh-CN"/>
        </w:rPr>
        <w:t>其它还有</w:t>
      </w:r>
      <w:r>
        <w:rPr>
          <w:rFonts w:hint="eastAsia"/>
          <w:b/>
          <w:bCs/>
          <w:i w:val="0"/>
          <w:iCs w:val="0"/>
          <w:lang w:val="en-US" w:eastAsia="zh-CN"/>
        </w:rPr>
        <w:t>输出信号类型与范围</w:t>
      </w:r>
      <w:r>
        <w:rPr>
          <w:rFonts w:hint="eastAsia"/>
          <w:i w:val="0"/>
          <w:iCs w:val="0"/>
          <w:lang w:val="en-US" w:eastAsia="zh-CN"/>
        </w:rPr>
        <w:t>、</w:t>
      </w:r>
      <w:r>
        <w:rPr>
          <w:rFonts w:hint="eastAsia"/>
          <w:b/>
          <w:bCs/>
          <w:i w:val="0"/>
          <w:iCs w:val="0"/>
          <w:lang w:val="en-US" w:eastAsia="zh-CN"/>
        </w:rPr>
        <w:t>供电电压与功耗</w:t>
      </w:r>
      <w:r>
        <w:rPr>
          <w:rFonts w:hint="eastAsia"/>
          <w:i w:val="0"/>
          <w:iCs w:val="0"/>
          <w:lang w:val="en-US" w:eastAsia="zh-CN"/>
        </w:rPr>
        <w:t>、</w:t>
      </w:r>
      <w:r>
        <w:rPr>
          <w:rFonts w:hint="eastAsia"/>
          <w:b/>
          <w:bCs/>
          <w:i w:val="0"/>
          <w:iCs w:val="0"/>
          <w:lang w:val="en-US" w:eastAsia="zh-CN"/>
        </w:rPr>
        <w:t>工作温度范围</w:t>
      </w:r>
      <w:r>
        <w:rPr>
          <w:rFonts w:hint="eastAsia"/>
          <w:i w:val="0"/>
          <w:iCs w:val="0"/>
          <w:lang w:val="en-US" w:eastAsia="zh-CN"/>
        </w:rPr>
        <w:t>、</w:t>
      </w:r>
      <w:r>
        <w:rPr>
          <w:rFonts w:hint="eastAsia"/>
          <w:b/>
          <w:bCs/>
          <w:i w:val="0"/>
          <w:iCs w:val="0"/>
          <w:lang w:val="en-US" w:eastAsia="zh-CN"/>
        </w:rPr>
        <w:t>抗干扰能力</w:t>
      </w:r>
      <w:r>
        <w:rPr>
          <w:rFonts w:hint="eastAsia"/>
          <w:b w:val="0"/>
          <w:bCs w:val="0"/>
          <w:i w:val="0"/>
          <w:iCs w:val="0"/>
          <w:lang w:val="en-US" w:eastAsia="zh-CN"/>
        </w:rPr>
        <w:t>等参数。选用霍尔传感器需要</w:t>
      </w:r>
      <w:r>
        <w:rPr>
          <w:rFonts w:hint="default"/>
          <w:lang w:val="en-US" w:eastAsia="zh-CN"/>
        </w:rPr>
        <w:t>先明确测量</w:t>
      </w:r>
      <w:r>
        <w:rPr>
          <w:rFonts w:hint="eastAsia"/>
          <w:lang w:val="en-US" w:eastAsia="zh-CN"/>
        </w:rPr>
        <w:t>对象，</w:t>
      </w:r>
      <w:r>
        <w:rPr>
          <w:rFonts w:hint="default"/>
          <w:lang w:val="en-US" w:eastAsia="zh-CN"/>
        </w:rPr>
        <w:t>匹配量程、精度、响应速度</w:t>
      </w:r>
      <w:r>
        <w:rPr>
          <w:rFonts w:hint="eastAsia"/>
          <w:lang w:val="en-US" w:eastAsia="zh-CN"/>
        </w:rPr>
        <w:t>等</w:t>
      </w:r>
      <w:r>
        <w:rPr>
          <w:rFonts w:hint="default"/>
          <w:lang w:val="en-US" w:eastAsia="zh-CN"/>
        </w:rPr>
        <w:t>性能参数</w:t>
      </w:r>
      <w:r>
        <w:rPr>
          <w:rFonts w:hint="eastAsia"/>
          <w:lang w:val="en-US" w:eastAsia="zh-CN"/>
        </w:rPr>
        <w:t>，</w:t>
      </w:r>
      <w:r>
        <w:rPr>
          <w:rFonts w:hint="default"/>
          <w:lang w:val="en-US" w:eastAsia="zh-CN"/>
        </w:rPr>
        <w:t>匹配系统集成与信号兼容</w:t>
      </w:r>
      <w:r>
        <w:rPr>
          <w:rFonts w:hint="eastAsia"/>
          <w:lang w:val="en-US" w:eastAsia="zh-CN"/>
        </w:rPr>
        <w:t>，例如输出信号和供电电压，</w:t>
      </w:r>
      <w:r>
        <w:rPr>
          <w:rFonts w:hint="default"/>
          <w:lang w:val="en-US" w:eastAsia="zh-CN"/>
        </w:rPr>
        <w:t>满足温度、防护</w:t>
      </w:r>
      <w:r>
        <w:rPr>
          <w:rFonts w:hint="eastAsia"/>
          <w:lang w:val="en-US" w:eastAsia="zh-CN"/>
        </w:rPr>
        <w:t>等</w:t>
      </w:r>
      <w:r>
        <w:rPr>
          <w:rFonts w:hint="default"/>
          <w:lang w:val="en-US" w:eastAsia="zh-CN"/>
        </w:rPr>
        <w:t>环境要求，最终确保传感器在现场长期稳定、精准工作。</w:t>
      </w:r>
    </w:p>
    <w:p>
      <w:pPr>
        <w:jc w:val="center"/>
        <w:rPr>
          <w:rFonts w:hint="default" w:cs="Times New Roman"/>
          <w:b/>
          <w:bCs/>
          <w:sz w:val="22"/>
          <w:szCs w:val="22"/>
          <w:lang w:val="en-US" w:eastAsia="zh-CN"/>
        </w:rPr>
      </w:pPr>
      <w:r>
        <w:rPr>
          <w:rFonts w:hint="eastAsia" w:cs="Times New Roman"/>
          <w:b/>
          <w:bCs/>
          <w:sz w:val="22"/>
          <w:szCs w:val="22"/>
          <w:lang w:val="en-US" w:eastAsia="zh-CN"/>
        </w:rPr>
        <w:t>表4-9常见</w:t>
      </w:r>
      <w:r>
        <w:rPr>
          <w:rFonts w:hint="default" w:cs="Times New Roman"/>
          <w:b/>
          <w:bCs/>
          <w:sz w:val="22"/>
          <w:szCs w:val="22"/>
          <w:lang w:val="en-US" w:eastAsia="zh-CN"/>
        </w:rPr>
        <w:t>霍尔式传感器</w:t>
      </w:r>
      <w:r>
        <w:rPr>
          <w:rFonts w:hint="eastAsia" w:cs="Times New Roman"/>
          <w:b/>
          <w:bCs/>
          <w:sz w:val="22"/>
          <w:szCs w:val="22"/>
          <w:lang w:val="en-US" w:eastAsia="zh-CN"/>
        </w:rPr>
        <w:t>的应用</w:t>
      </w:r>
    </w:p>
    <w:tbl>
      <w:tblPr>
        <w:tblStyle w:val="7"/>
        <w:tblW w:w="0" w:type="auto"/>
        <w:tblInd w:w="0" w:type="dxa"/>
        <w:tblBorders>
          <w:top w:val="none" w:color="auto" w:sz="0" w:space="0"/>
          <w:left w:val="single" w:color="auto" w:sz="2" w:space="0"/>
          <w:bottom w:val="single" w:color="auto" w:sz="2" w:space="0"/>
          <w:right w:val="single" w:color="auto" w:sz="2" w:space="0"/>
          <w:insideH w:val="none" w:color="auto" w:sz="0" w:space="0"/>
          <w:insideV w:val="none" w:color="auto" w:sz="0" w:space="0"/>
        </w:tblBorders>
        <w:shd w:val="clear" w:color="auto" w:fill="FFFFFF"/>
        <w:tblLayout w:type="autofit"/>
        <w:tblCellMar>
          <w:top w:w="0" w:type="dxa"/>
          <w:left w:w="0" w:type="dxa"/>
          <w:bottom w:w="0" w:type="dxa"/>
          <w:right w:w="0" w:type="dxa"/>
        </w:tblCellMar>
      </w:tblPr>
      <w:tblGrid>
        <w:gridCol w:w="1532"/>
        <w:gridCol w:w="2704"/>
        <w:gridCol w:w="2539"/>
        <w:gridCol w:w="1963"/>
      </w:tblGrid>
      <w:tr>
        <w:tblPrEx>
          <w:tblBorders>
            <w:top w:val="none" w:color="auto" w:sz="0" w:space="0"/>
            <w:left w:val="single" w:color="auto" w:sz="2" w:space="0"/>
            <w:bottom w:val="single" w:color="auto" w:sz="2" w:space="0"/>
            <w:right w:val="single" w:color="auto" w:sz="2" w:space="0"/>
            <w:insideH w:val="none" w:color="auto" w:sz="0" w:space="0"/>
            <w:insideV w:val="none" w:color="auto" w:sz="0" w:space="0"/>
          </w:tblBorders>
          <w:tblCellMar>
            <w:top w:w="0" w:type="dxa"/>
            <w:left w:w="0" w:type="dxa"/>
            <w:bottom w:w="0" w:type="dxa"/>
            <w:right w:w="0" w:type="dxa"/>
          </w:tblCellMar>
        </w:tblPrEx>
        <w:trPr>
          <w:tblHeader/>
        </w:trPr>
        <w:tc>
          <w:tcPr>
            <w:tcW w:w="1532" w:type="dxa"/>
            <w:tcBorders>
              <w:top w:val="nil"/>
              <w:left w:val="nil"/>
              <w:bottom w:val="nil"/>
              <w:right w:val="single" w:color="auto" w:sz="4" w:space="0"/>
            </w:tcBorders>
            <w:shd w:val="clear" w:color="auto" w:fill="CBF5E1"/>
            <w:tcMar>
              <w:top w:w="144" w:type="dxa"/>
              <w:left w:w="216" w:type="dxa"/>
              <w:bottom w:w="144" w:type="dxa"/>
              <w:right w:w="216" w:type="dxa"/>
            </w:tcMar>
            <w:vAlign w:val="center"/>
          </w:tcPr>
          <w:p>
            <w:pPr>
              <w:keepNext w:val="0"/>
              <w:keepLines w:val="0"/>
              <w:widowControl/>
              <w:suppressLineNumbers w:val="0"/>
              <w:spacing w:before="0" w:beforeAutospacing="0" w:after="0" w:afterAutospacing="0" w:line="336" w:lineRule="atLeast"/>
              <w:ind w:left="0" w:leftChars="0" w:right="0" w:firstLine="0" w:firstLineChars="0"/>
              <w:jc w:val="center"/>
              <w:rPr>
                <w:rFonts w:ascii="Segoe UI" w:hAnsi="Segoe UI" w:eastAsia="Segoe UI" w:cs="Segoe UI"/>
                <w:b/>
                <w:bCs/>
                <w:i w:val="0"/>
                <w:iCs w:val="0"/>
                <w:caps w:val="0"/>
                <w:color w:val="000000"/>
                <w:spacing w:val="0"/>
                <w:sz w:val="19"/>
                <w:szCs w:val="19"/>
              </w:rPr>
            </w:pPr>
            <w:r>
              <w:rPr>
                <w:rFonts w:hint="default" w:ascii="Segoe UI" w:hAnsi="Segoe UI" w:eastAsia="Segoe UI" w:cs="Segoe UI"/>
                <w:b/>
                <w:bCs/>
                <w:i w:val="0"/>
                <w:iCs w:val="0"/>
                <w:caps w:val="0"/>
                <w:color w:val="000000"/>
                <w:spacing w:val="0"/>
                <w:kern w:val="0"/>
                <w:sz w:val="19"/>
                <w:szCs w:val="19"/>
                <w:lang w:val="en-US" w:eastAsia="zh-CN" w:bidi="ar"/>
              </w:rPr>
              <w:t>类型</w:t>
            </w:r>
          </w:p>
        </w:tc>
        <w:tc>
          <w:tcPr>
            <w:tcW w:w="2704" w:type="dxa"/>
            <w:tcBorders>
              <w:top w:val="nil"/>
              <w:left w:val="nil"/>
              <w:bottom w:val="nil"/>
              <w:right w:val="single" w:color="auto" w:sz="4" w:space="0"/>
            </w:tcBorders>
            <w:shd w:val="clear" w:color="auto" w:fill="CBF5E1"/>
            <w:tcMar>
              <w:top w:w="144" w:type="dxa"/>
              <w:left w:w="216" w:type="dxa"/>
              <w:bottom w:w="144" w:type="dxa"/>
              <w:right w:w="216" w:type="dxa"/>
            </w:tcMar>
            <w:vAlign w:val="center"/>
          </w:tcPr>
          <w:p>
            <w:pPr>
              <w:keepNext w:val="0"/>
              <w:keepLines w:val="0"/>
              <w:widowControl/>
              <w:suppressLineNumbers w:val="0"/>
              <w:spacing w:before="0" w:beforeAutospacing="0" w:after="0" w:afterAutospacing="0" w:line="336" w:lineRule="atLeast"/>
              <w:ind w:left="0" w:leftChars="0" w:right="0" w:firstLine="0" w:firstLineChars="0"/>
              <w:jc w:val="center"/>
              <w:rPr>
                <w:rFonts w:hint="default" w:ascii="Segoe UI" w:hAnsi="Segoe UI" w:eastAsia="Segoe UI" w:cs="Segoe UI"/>
                <w:b/>
                <w:bCs/>
                <w:i w:val="0"/>
                <w:iCs w:val="0"/>
                <w:caps w:val="0"/>
                <w:color w:val="000000"/>
                <w:spacing w:val="0"/>
                <w:sz w:val="19"/>
                <w:szCs w:val="19"/>
              </w:rPr>
            </w:pPr>
            <w:r>
              <w:rPr>
                <w:rFonts w:hint="default" w:ascii="Segoe UI" w:hAnsi="Segoe UI" w:eastAsia="Segoe UI" w:cs="Segoe UI"/>
                <w:b/>
                <w:bCs/>
                <w:i w:val="0"/>
                <w:iCs w:val="0"/>
                <w:caps w:val="0"/>
                <w:color w:val="000000"/>
                <w:spacing w:val="0"/>
                <w:kern w:val="0"/>
                <w:sz w:val="19"/>
                <w:szCs w:val="19"/>
                <w:lang w:val="en-US" w:eastAsia="zh-CN" w:bidi="ar"/>
              </w:rPr>
              <w:t>输出特性</w:t>
            </w:r>
          </w:p>
        </w:tc>
        <w:tc>
          <w:tcPr>
            <w:tcW w:w="0" w:type="auto"/>
            <w:tcBorders>
              <w:top w:val="nil"/>
              <w:left w:val="nil"/>
              <w:bottom w:val="nil"/>
              <w:right w:val="single" w:color="auto" w:sz="4" w:space="0"/>
            </w:tcBorders>
            <w:shd w:val="clear" w:color="auto" w:fill="CBF5E1"/>
            <w:tcMar>
              <w:top w:w="144" w:type="dxa"/>
              <w:left w:w="216" w:type="dxa"/>
              <w:bottom w:w="144" w:type="dxa"/>
              <w:right w:w="216" w:type="dxa"/>
            </w:tcMar>
            <w:vAlign w:val="center"/>
          </w:tcPr>
          <w:p>
            <w:pPr>
              <w:keepNext w:val="0"/>
              <w:keepLines w:val="0"/>
              <w:widowControl/>
              <w:suppressLineNumbers w:val="0"/>
              <w:spacing w:before="0" w:beforeAutospacing="0" w:after="0" w:afterAutospacing="0" w:line="336" w:lineRule="atLeast"/>
              <w:ind w:left="0" w:leftChars="0" w:right="0" w:firstLine="0" w:firstLineChars="0"/>
              <w:jc w:val="center"/>
              <w:rPr>
                <w:rFonts w:hint="default" w:ascii="Segoe UI" w:hAnsi="Segoe UI" w:eastAsia="Segoe UI" w:cs="Segoe UI"/>
                <w:b/>
                <w:bCs/>
                <w:i w:val="0"/>
                <w:iCs w:val="0"/>
                <w:caps w:val="0"/>
                <w:color w:val="000000"/>
                <w:spacing w:val="0"/>
                <w:sz w:val="19"/>
                <w:szCs w:val="19"/>
              </w:rPr>
            </w:pPr>
            <w:r>
              <w:rPr>
                <w:rFonts w:hint="default" w:ascii="Segoe UI" w:hAnsi="Segoe UI" w:eastAsia="Segoe UI" w:cs="Segoe UI"/>
                <w:b/>
                <w:bCs/>
                <w:i w:val="0"/>
                <w:iCs w:val="0"/>
                <w:caps w:val="0"/>
                <w:color w:val="000000"/>
                <w:spacing w:val="0"/>
                <w:kern w:val="0"/>
                <w:sz w:val="19"/>
                <w:szCs w:val="19"/>
                <w:lang w:val="en-US" w:eastAsia="zh-CN" w:bidi="ar"/>
              </w:rPr>
              <w:t>核心功能</w:t>
            </w:r>
          </w:p>
        </w:tc>
        <w:tc>
          <w:tcPr>
            <w:tcW w:w="0" w:type="auto"/>
            <w:tcBorders>
              <w:top w:val="nil"/>
              <w:left w:val="nil"/>
              <w:bottom w:val="nil"/>
              <w:right w:val="nil"/>
            </w:tcBorders>
            <w:shd w:val="clear" w:color="auto" w:fill="CBF5E1"/>
            <w:tcMar>
              <w:top w:w="144" w:type="dxa"/>
              <w:left w:w="216" w:type="dxa"/>
              <w:bottom w:w="144" w:type="dxa"/>
              <w:right w:w="216" w:type="dxa"/>
            </w:tcMar>
            <w:vAlign w:val="center"/>
          </w:tcPr>
          <w:p>
            <w:pPr>
              <w:keepNext w:val="0"/>
              <w:keepLines w:val="0"/>
              <w:widowControl/>
              <w:suppressLineNumbers w:val="0"/>
              <w:spacing w:before="0" w:beforeAutospacing="0" w:after="0" w:afterAutospacing="0" w:line="336" w:lineRule="atLeast"/>
              <w:ind w:left="0" w:right="0" w:firstLine="0"/>
              <w:jc w:val="both"/>
              <w:rPr>
                <w:rFonts w:hint="default" w:ascii="Segoe UI" w:hAnsi="Segoe UI" w:eastAsia="Segoe UI" w:cs="Segoe UI"/>
                <w:b/>
                <w:bCs/>
                <w:i w:val="0"/>
                <w:iCs w:val="0"/>
                <w:caps w:val="0"/>
                <w:color w:val="000000"/>
                <w:spacing w:val="0"/>
                <w:sz w:val="19"/>
                <w:szCs w:val="19"/>
              </w:rPr>
            </w:pPr>
            <w:r>
              <w:rPr>
                <w:rFonts w:hint="default" w:ascii="Segoe UI" w:hAnsi="Segoe UI" w:eastAsia="Segoe UI" w:cs="Segoe UI"/>
                <w:b/>
                <w:bCs/>
                <w:i w:val="0"/>
                <w:iCs w:val="0"/>
                <w:caps w:val="0"/>
                <w:color w:val="000000"/>
                <w:spacing w:val="0"/>
                <w:kern w:val="0"/>
                <w:sz w:val="19"/>
                <w:szCs w:val="19"/>
                <w:lang w:val="en-US" w:eastAsia="zh-CN" w:bidi="ar"/>
              </w:rPr>
              <w:t>典型应用</w:t>
            </w:r>
          </w:p>
        </w:tc>
      </w:tr>
      <w:tr>
        <w:tblPrEx>
          <w:tblBorders>
            <w:top w:val="single" w:color="auto" w:sz="4" w:space="0"/>
            <w:left w:val="single" w:color="auto" w:sz="2" w:space="0"/>
            <w:bottom w:val="single" w:color="auto" w:sz="2" w:space="0"/>
            <w:right w:val="single" w:color="auto" w:sz="2" w:space="0"/>
            <w:insideH w:val="none" w:color="auto" w:sz="0" w:space="0"/>
            <w:insideV w:val="none" w:color="auto" w:sz="0" w:space="0"/>
          </w:tblBorders>
          <w:shd w:val="clear" w:color="auto" w:fill="FFFFFF"/>
          <w:tblCellMar>
            <w:top w:w="0" w:type="dxa"/>
            <w:left w:w="0" w:type="dxa"/>
            <w:bottom w:w="0" w:type="dxa"/>
            <w:right w:w="0" w:type="dxa"/>
          </w:tblCellMar>
        </w:tblPrEx>
        <w:tc>
          <w:tcPr>
            <w:tcW w:w="1532" w:type="dxa"/>
            <w:tcBorders>
              <w:top w:val="nil"/>
              <w:left w:val="nil"/>
              <w:bottom w:val="nil"/>
              <w:right w:val="single" w:color="auto" w:sz="4" w:space="0"/>
            </w:tcBorders>
            <w:shd w:val="clear" w:color="auto" w:fill="FFFFFF"/>
            <w:tcMar>
              <w:top w:w="144" w:type="dxa"/>
              <w:left w:w="216" w:type="dxa"/>
              <w:bottom w:w="144" w:type="dxa"/>
              <w:right w:w="216" w:type="dxa"/>
            </w:tcMar>
            <w:vAlign w:val="center"/>
          </w:tcPr>
          <w:p>
            <w:pPr>
              <w:keepNext w:val="0"/>
              <w:keepLines w:val="0"/>
              <w:widowControl/>
              <w:suppressLineNumbers w:val="0"/>
              <w:spacing w:before="0" w:beforeAutospacing="0" w:after="0" w:afterAutospacing="0" w:line="336" w:lineRule="atLeast"/>
              <w:ind w:left="0" w:leftChars="0" w:right="0" w:firstLine="0" w:firstLineChars="0"/>
              <w:jc w:val="left"/>
              <w:rPr>
                <w:rFonts w:hint="default" w:ascii="Segoe UI" w:hAnsi="Segoe UI" w:eastAsia="Segoe UI" w:cs="Segoe UI"/>
                <w:i w:val="0"/>
                <w:iCs w:val="0"/>
                <w:caps w:val="0"/>
                <w:color w:val="000000"/>
                <w:spacing w:val="0"/>
                <w:sz w:val="19"/>
                <w:szCs w:val="19"/>
              </w:rPr>
            </w:pPr>
            <w:r>
              <w:rPr>
                <w:rFonts w:hint="default" w:ascii="Segoe UI" w:hAnsi="Segoe UI" w:eastAsia="Segoe UI" w:cs="Segoe UI"/>
                <w:i w:val="0"/>
                <w:iCs w:val="0"/>
                <w:caps w:val="0"/>
                <w:color w:val="000000"/>
                <w:spacing w:val="0"/>
                <w:kern w:val="0"/>
                <w:sz w:val="19"/>
                <w:szCs w:val="19"/>
                <w:lang w:val="en-US" w:eastAsia="zh-CN" w:bidi="ar"/>
              </w:rPr>
              <w:t>霍尔电压传感器</w:t>
            </w:r>
          </w:p>
        </w:tc>
        <w:tc>
          <w:tcPr>
            <w:tcW w:w="2704" w:type="dxa"/>
            <w:tcBorders>
              <w:top w:val="nil"/>
              <w:left w:val="nil"/>
              <w:bottom w:val="nil"/>
              <w:right w:val="single" w:color="auto" w:sz="4" w:space="0"/>
            </w:tcBorders>
            <w:shd w:val="clear" w:color="auto" w:fill="FFFFFF"/>
            <w:tcMar>
              <w:top w:w="144" w:type="dxa"/>
              <w:left w:w="216" w:type="dxa"/>
              <w:bottom w:w="144" w:type="dxa"/>
              <w:right w:w="216" w:type="dxa"/>
            </w:tcMar>
            <w:vAlign w:val="center"/>
          </w:tcPr>
          <w:p>
            <w:pPr>
              <w:keepNext w:val="0"/>
              <w:keepLines w:val="0"/>
              <w:widowControl/>
              <w:suppressLineNumbers w:val="0"/>
              <w:spacing w:before="0" w:beforeAutospacing="0" w:after="0" w:afterAutospacing="0" w:line="336" w:lineRule="atLeast"/>
              <w:ind w:left="0" w:leftChars="0" w:right="0" w:firstLine="0" w:firstLineChars="0"/>
              <w:jc w:val="left"/>
              <w:rPr>
                <w:rFonts w:hint="default" w:ascii="Segoe UI" w:hAnsi="Segoe UI" w:eastAsia="Segoe UI" w:cs="Segoe UI"/>
                <w:i w:val="0"/>
                <w:iCs w:val="0"/>
                <w:caps w:val="0"/>
                <w:color w:val="000000"/>
                <w:spacing w:val="0"/>
                <w:sz w:val="19"/>
                <w:szCs w:val="19"/>
              </w:rPr>
            </w:pPr>
            <w:r>
              <w:rPr>
                <w:rFonts w:hint="default" w:ascii="Segoe UI" w:hAnsi="Segoe UI" w:eastAsia="Segoe UI" w:cs="Segoe UI"/>
                <w:i w:val="0"/>
                <w:iCs w:val="0"/>
                <w:caps w:val="0"/>
                <w:color w:val="000000"/>
                <w:spacing w:val="0"/>
                <w:kern w:val="0"/>
                <w:sz w:val="19"/>
                <w:szCs w:val="19"/>
                <w:lang w:val="en-US" w:eastAsia="zh-CN" w:bidi="ar"/>
              </w:rPr>
              <w:t>模拟电压信号</w:t>
            </w:r>
            <w:r>
              <w:rPr>
                <w:rFonts w:hint="eastAsia"/>
                <w:i/>
                <w:iCs/>
                <w:sz w:val="21"/>
                <w:szCs w:val="21"/>
                <w:lang w:val="en-US" w:eastAsia="zh-CN"/>
              </w:rPr>
              <w:t>U</w:t>
            </w:r>
            <w:r>
              <w:rPr>
                <w:rFonts w:hint="eastAsia"/>
                <w:sz w:val="21"/>
                <w:szCs w:val="21"/>
                <w:vertAlign w:val="subscript"/>
                <w:lang w:val="en-US" w:eastAsia="zh-CN"/>
              </w:rPr>
              <w:t>H</w:t>
            </w:r>
            <w:r>
              <w:rPr>
                <w:rFonts w:hint="default" w:ascii="Segoe UI" w:hAnsi="Segoe UI" w:eastAsia="Segoe UI" w:cs="Segoe UI"/>
                <w:i w:val="0"/>
                <w:iCs w:val="0"/>
                <w:caps w:val="0"/>
                <w:color w:val="000000"/>
                <w:spacing w:val="0"/>
                <w:kern w:val="0"/>
                <w:sz w:val="19"/>
                <w:szCs w:val="19"/>
                <w:lang w:val="en-US" w:eastAsia="zh-CN" w:bidi="ar"/>
              </w:rPr>
              <w:t>随</w:t>
            </w:r>
            <w:r>
              <w:rPr>
                <w:rFonts w:hint="default"/>
                <w:sz w:val="21"/>
                <w:szCs w:val="21"/>
                <w:lang w:val="en-US" w:eastAsia="zh-CN"/>
              </w:rPr>
              <w:t>B</w:t>
            </w:r>
            <w:r>
              <w:rPr>
                <w:rFonts w:hint="default" w:ascii="Segoe UI" w:hAnsi="Segoe UI" w:eastAsia="Segoe UI" w:cs="Segoe UI"/>
                <w:i w:val="0"/>
                <w:iCs w:val="0"/>
                <w:caps w:val="0"/>
                <w:color w:val="000000"/>
                <w:spacing w:val="0"/>
                <w:kern w:val="0"/>
                <w:sz w:val="19"/>
                <w:szCs w:val="19"/>
                <w:lang w:val="en-US" w:eastAsia="zh-CN" w:bidi="ar"/>
              </w:rPr>
              <w:t>线性变化</w:t>
            </w:r>
          </w:p>
        </w:tc>
        <w:tc>
          <w:tcPr>
            <w:tcW w:w="0" w:type="auto"/>
            <w:tcBorders>
              <w:top w:val="nil"/>
              <w:left w:val="nil"/>
              <w:bottom w:val="nil"/>
              <w:right w:val="single" w:color="auto" w:sz="4" w:space="0"/>
            </w:tcBorders>
            <w:shd w:val="clear" w:color="auto" w:fill="FFFFFF"/>
            <w:tcMar>
              <w:top w:w="144" w:type="dxa"/>
              <w:left w:w="216" w:type="dxa"/>
              <w:bottom w:w="144" w:type="dxa"/>
              <w:right w:w="216" w:type="dxa"/>
            </w:tcMar>
            <w:vAlign w:val="center"/>
          </w:tcPr>
          <w:p>
            <w:pPr>
              <w:keepNext w:val="0"/>
              <w:keepLines w:val="0"/>
              <w:widowControl/>
              <w:suppressLineNumbers w:val="0"/>
              <w:spacing w:before="0" w:beforeAutospacing="0" w:after="0" w:afterAutospacing="0" w:line="336" w:lineRule="atLeast"/>
              <w:ind w:left="0" w:leftChars="0" w:right="0" w:firstLine="0" w:firstLineChars="0"/>
              <w:jc w:val="left"/>
              <w:rPr>
                <w:rFonts w:hint="default" w:ascii="Segoe UI" w:hAnsi="Segoe UI" w:eastAsia="Segoe UI" w:cs="Segoe UI"/>
                <w:i w:val="0"/>
                <w:iCs w:val="0"/>
                <w:caps w:val="0"/>
                <w:color w:val="000000"/>
                <w:spacing w:val="0"/>
                <w:sz w:val="19"/>
                <w:szCs w:val="19"/>
              </w:rPr>
            </w:pPr>
            <w:r>
              <w:rPr>
                <w:rFonts w:hint="default" w:ascii="Segoe UI" w:hAnsi="Segoe UI" w:eastAsia="Segoe UI" w:cs="Segoe UI"/>
                <w:i w:val="0"/>
                <w:iCs w:val="0"/>
                <w:caps w:val="0"/>
                <w:color w:val="000000"/>
                <w:spacing w:val="0"/>
                <w:kern w:val="0"/>
                <w:sz w:val="19"/>
                <w:szCs w:val="19"/>
                <w:lang w:val="en-US" w:eastAsia="zh-CN" w:bidi="ar"/>
              </w:rPr>
              <w:t>测量磁场强度、电流、位移等连续变化的物理量</w:t>
            </w:r>
          </w:p>
        </w:tc>
        <w:tc>
          <w:tcPr>
            <w:tcW w:w="0" w:type="auto"/>
            <w:tcBorders>
              <w:top w:val="nil"/>
              <w:left w:val="nil"/>
              <w:bottom w:val="nil"/>
              <w:right w:val="nil"/>
            </w:tcBorders>
            <w:shd w:val="clear" w:color="auto" w:fill="FFFFFF"/>
            <w:tcMar>
              <w:top w:w="144" w:type="dxa"/>
              <w:left w:w="216" w:type="dxa"/>
              <w:bottom w:w="144" w:type="dxa"/>
              <w:right w:w="216" w:type="dxa"/>
            </w:tcMar>
            <w:vAlign w:val="center"/>
          </w:tcPr>
          <w:p>
            <w:pPr>
              <w:keepNext w:val="0"/>
              <w:keepLines w:val="0"/>
              <w:widowControl/>
              <w:suppressLineNumbers w:val="0"/>
              <w:spacing w:before="0" w:beforeAutospacing="0" w:after="0" w:afterAutospacing="0" w:line="336" w:lineRule="atLeast"/>
              <w:ind w:left="0" w:leftChars="0" w:right="0" w:firstLine="0" w:firstLineChars="0"/>
              <w:jc w:val="left"/>
              <w:rPr>
                <w:rFonts w:hint="default" w:ascii="Segoe UI" w:hAnsi="Segoe UI" w:eastAsia="Segoe UI" w:cs="Segoe UI"/>
                <w:i w:val="0"/>
                <w:iCs w:val="0"/>
                <w:caps w:val="0"/>
                <w:color w:val="000000"/>
                <w:spacing w:val="0"/>
                <w:sz w:val="19"/>
                <w:szCs w:val="19"/>
              </w:rPr>
            </w:pPr>
            <w:r>
              <w:rPr>
                <w:rFonts w:hint="default" w:ascii="Segoe UI" w:hAnsi="Segoe UI" w:eastAsia="Segoe UI" w:cs="Segoe UI"/>
                <w:i w:val="0"/>
                <w:iCs w:val="0"/>
                <w:caps w:val="0"/>
                <w:color w:val="000000"/>
                <w:spacing w:val="0"/>
                <w:kern w:val="0"/>
                <w:sz w:val="19"/>
                <w:szCs w:val="19"/>
                <w:lang w:val="en-US" w:eastAsia="zh-CN" w:bidi="ar"/>
              </w:rPr>
              <w:t>电流检测、磁场强度监测</w:t>
            </w:r>
          </w:p>
        </w:tc>
      </w:tr>
      <w:tr>
        <w:tblPrEx>
          <w:tblBorders>
            <w:top w:val="single" w:color="auto" w:sz="4" w:space="0"/>
            <w:left w:val="single" w:color="auto" w:sz="2" w:space="0"/>
            <w:bottom w:val="single" w:color="auto" w:sz="2" w:space="0"/>
            <w:right w:val="single" w:color="auto" w:sz="2" w:space="0"/>
            <w:insideH w:val="none" w:color="auto" w:sz="0" w:space="0"/>
            <w:insideV w:val="none" w:color="auto" w:sz="0" w:space="0"/>
          </w:tblBorders>
          <w:tblCellMar>
            <w:top w:w="0" w:type="dxa"/>
            <w:left w:w="0" w:type="dxa"/>
            <w:bottom w:w="0" w:type="dxa"/>
            <w:right w:w="0" w:type="dxa"/>
          </w:tblCellMar>
        </w:tblPrEx>
        <w:tc>
          <w:tcPr>
            <w:tcW w:w="1532" w:type="dxa"/>
            <w:tcBorders>
              <w:top w:val="nil"/>
              <w:left w:val="nil"/>
              <w:bottom w:val="nil"/>
              <w:right w:val="single" w:color="auto" w:sz="4" w:space="0"/>
            </w:tcBorders>
            <w:shd w:val="clear" w:color="auto" w:fill="FFFFFF"/>
            <w:tcMar>
              <w:top w:w="144" w:type="dxa"/>
              <w:left w:w="216" w:type="dxa"/>
              <w:bottom w:w="144" w:type="dxa"/>
              <w:right w:w="216" w:type="dxa"/>
            </w:tcMar>
            <w:vAlign w:val="center"/>
          </w:tcPr>
          <w:p>
            <w:pPr>
              <w:keepNext w:val="0"/>
              <w:keepLines w:val="0"/>
              <w:widowControl/>
              <w:suppressLineNumbers w:val="0"/>
              <w:spacing w:before="0" w:beforeAutospacing="0" w:after="0" w:afterAutospacing="0" w:line="336" w:lineRule="atLeast"/>
              <w:ind w:left="0" w:leftChars="0" w:right="0" w:firstLine="0" w:firstLineChars="0"/>
              <w:jc w:val="left"/>
              <w:rPr>
                <w:rFonts w:hint="default" w:ascii="Segoe UI" w:hAnsi="Segoe UI" w:eastAsia="Segoe UI" w:cs="Segoe UI"/>
                <w:i w:val="0"/>
                <w:iCs w:val="0"/>
                <w:caps w:val="0"/>
                <w:color w:val="000000"/>
                <w:spacing w:val="0"/>
                <w:sz w:val="19"/>
                <w:szCs w:val="19"/>
              </w:rPr>
            </w:pPr>
            <w:r>
              <w:rPr>
                <w:rFonts w:hint="default" w:ascii="Segoe UI" w:hAnsi="Segoe UI" w:eastAsia="Segoe UI" w:cs="Segoe UI"/>
                <w:i w:val="0"/>
                <w:iCs w:val="0"/>
                <w:caps w:val="0"/>
                <w:color w:val="000000"/>
                <w:spacing w:val="0"/>
                <w:kern w:val="0"/>
                <w:sz w:val="19"/>
                <w:szCs w:val="19"/>
                <w:lang w:val="en-US" w:eastAsia="zh-CN" w:bidi="ar"/>
              </w:rPr>
              <w:t>霍尔开关传感器</w:t>
            </w:r>
          </w:p>
        </w:tc>
        <w:tc>
          <w:tcPr>
            <w:tcW w:w="2704" w:type="dxa"/>
            <w:tcBorders>
              <w:top w:val="nil"/>
              <w:left w:val="nil"/>
              <w:bottom w:val="nil"/>
              <w:right w:val="single" w:color="auto" w:sz="4" w:space="0"/>
            </w:tcBorders>
            <w:shd w:val="clear" w:color="auto" w:fill="FFFFFF"/>
            <w:tcMar>
              <w:top w:w="144" w:type="dxa"/>
              <w:left w:w="216" w:type="dxa"/>
              <w:bottom w:w="144" w:type="dxa"/>
              <w:right w:w="216" w:type="dxa"/>
            </w:tcMar>
            <w:vAlign w:val="center"/>
          </w:tcPr>
          <w:p>
            <w:pPr>
              <w:keepNext w:val="0"/>
              <w:keepLines w:val="0"/>
              <w:widowControl/>
              <w:suppressLineNumbers w:val="0"/>
              <w:spacing w:before="0" w:beforeAutospacing="0" w:after="0" w:afterAutospacing="0" w:line="336" w:lineRule="atLeast"/>
              <w:ind w:left="0" w:leftChars="0" w:right="0" w:firstLine="0" w:firstLineChars="0"/>
              <w:jc w:val="left"/>
              <w:rPr>
                <w:rFonts w:hint="default" w:ascii="Segoe UI" w:hAnsi="Segoe UI" w:eastAsia="Segoe UI" w:cs="Segoe UI"/>
                <w:i w:val="0"/>
                <w:iCs w:val="0"/>
                <w:caps w:val="0"/>
                <w:color w:val="000000"/>
                <w:spacing w:val="0"/>
                <w:sz w:val="19"/>
                <w:szCs w:val="19"/>
              </w:rPr>
            </w:pPr>
            <w:r>
              <w:rPr>
                <w:rFonts w:hint="default" w:ascii="Segoe UI" w:hAnsi="Segoe UI" w:eastAsia="Segoe UI" w:cs="Segoe UI"/>
                <w:i w:val="0"/>
                <w:iCs w:val="0"/>
                <w:caps w:val="0"/>
                <w:color w:val="000000"/>
                <w:spacing w:val="0"/>
                <w:kern w:val="0"/>
                <w:sz w:val="19"/>
                <w:szCs w:val="19"/>
                <w:lang w:val="en-US" w:eastAsia="zh-CN" w:bidi="ar"/>
              </w:rPr>
              <w:t>数字开关信号（高/低电平）</w:t>
            </w:r>
          </w:p>
        </w:tc>
        <w:tc>
          <w:tcPr>
            <w:tcW w:w="0" w:type="auto"/>
            <w:tcBorders>
              <w:top w:val="nil"/>
              <w:left w:val="nil"/>
              <w:bottom w:val="nil"/>
              <w:right w:val="single" w:color="auto" w:sz="4" w:space="0"/>
            </w:tcBorders>
            <w:shd w:val="clear" w:color="auto" w:fill="FFFFFF"/>
            <w:tcMar>
              <w:top w:w="144" w:type="dxa"/>
              <w:left w:w="216" w:type="dxa"/>
              <w:bottom w:w="144" w:type="dxa"/>
              <w:right w:w="216" w:type="dxa"/>
            </w:tcMar>
            <w:vAlign w:val="center"/>
          </w:tcPr>
          <w:p>
            <w:pPr>
              <w:keepNext w:val="0"/>
              <w:keepLines w:val="0"/>
              <w:widowControl/>
              <w:suppressLineNumbers w:val="0"/>
              <w:spacing w:before="0" w:beforeAutospacing="0" w:after="0" w:afterAutospacing="0" w:line="336" w:lineRule="atLeast"/>
              <w:ind w:left="0" w:leftChars="0" w:right="0" w:firstLine="0" w:firstLineChars="0"/>
              <w:jc w:val="left"/>
              <w:rPr>
                <w:rFonts w:hint="default" w:ascii="Segoe UI" w:hAnsi="Segoe UI" w:eastAsia="Segoe UI" w:cs="Segoe UI"/>
                <w:i w:val="0"/>
                <w:iCs w:val="0"/>
                <w:caps w:val="0"/>
                <w:color w:val="000000"/>
                <w:spacing w:val="0"/>
                <w:sz w:val="19"/>
                <w:szCs w:val="19"/>
              </w:rPr>
            </w:pPr>
            <w:r>
              <w:rPr>
                <w:rFonts w:hint="default" w:ascii="Segoe UI" w:hAnsi="Segoe UI" w:eastAsia="Segoe UI" w:cs="Segoe UI"/>
                <w:i w:val="0"/>
                <w:iCs w:val="0"/>
                <w:caps w:val="0"/>
                <w:color w:val="000000"/>
                <w:spacing w:val="0"/>
                <w:kern w:val="0"/>
                <w:sz w:val="19"/>
                <w:szCs w:val="19"/>
                <w:lang w:val="en-US" w:eastAsia="zh-CN" w:bidi="ar"/>
              </w:rPr>
              <w:t>检测有无磁场或物体是否到位</w:t>
            </w:r>
          </w:p>
        </w:tc>
        <w:tc>
          <w:tcPr>
            <w:tcW w:w="0" w:type="auto"/>
            <w:tcBorders>
              <w:top w:val="nil"/>
              <w:left w:val="nil"/>
              <w:bottom w:val="nil"/>
              <w:right w:val="nil"/>
            </w:tcBorders>
            <w:shd w:val="clear" w:color="auto" w:fill="FFFFFF"/>
            <w:tcMar>
              <w:top w:w="144" w:type="dxa"/>
              <w:left w:w="216" w:type="dxa"/>
              <w:bottom w:w="144" w:type="dxa"/>
              <w:right w:w="216" w:type="dxa"/>
            </w:tcMar>
            <w:vAlign w:val="center"/>
          </w:tcPr>
          <w:p>
            <w:pPr>
              <w:keepNext w:val="0"/>
              <w:keepLines w:val="0"/>
              <w:widowControl/>
              <w:suppressLineNumbers w:val="0"/>
              <w:spacing w:before="0" w:beforeAutospacing="0" w:after="0" w:afterAutospacing="0" w:line="336" w:lineRule="atLeast"/>
              <w:ind w:left="0" w:leftChars="0" w:right="0" w:firstLine="0" w:firstLineChars="0"/>
              <w:jc w:val="left"/>
              <w:rPr>
                <w:rFonts w:hint="default" w:ascii="Segoe UI" w:hAnsi="Segoe UI" w:eastAsia="Segoe UI" w:cs="Segoe UI"/>
                <w:i w:val="0"/>
                <w:iCs w:val="0"/>
                <w:caps w:val="0"/>
                <w:color w:val="000000"/>
                <w:spacing w:val="0"/>
                <w:sz w:val="19"/>
                <w:szCs w:val="19"/>
              </w:rPr>
            </w:pPr>
            <w:r>
              <w:rPr>
                <w:rFonts w:hint="default" w:ascii="Segoe UI" w:hAnsi="Segoe UI" w:eastAsia="Segoe UI" w:cs="Segoe UI"/>
                <w:i w:val="0"/>
                <w:iCs w:val="0"/>
                <w:caps w:val="0"/>
                <w:color w:val="000000"/>
                <w:spacing w:val="0"/>
                <w:kern w:val="0"/>
                <w:sz w:val="19"/>
                <w:szCs w:val="19"/>
                <w:lang w:val="en-US" w:eastAsia="zh-CN" w:bidi="ar"/>
              </w:rPr>
              <w:t>汽车转速检测、门窗限位开关</w:t>
            </w:r>
          </w:p>
        </w:tc>
      </w:tr>
      <w:tr>
        <w:tblPrEx>
          <w:tblBorders>
            <w:top w:val="single" w:color="auto" w:sz="4" w:space="0"/>
            <w:left w:val="single" w:color="auto" w:sz="2" w:space="0"/>
            <w:bottom w:val="single" w:color="auto" w:sz="2" w:space="0"/>
            <w:right w:val="single" w:color="auto" w:sz="2" w:space="0"/>
            <w:insideH w:val="none" w:color="auto" w:sz="0" w:space="0"/>
            <w:insideV w:val="none" w:color="auto" w:sz="0" w:space="0"/>
          </w:tblBorders>
          <w:tblCellMar>
            <w:top w:w="0" w:type="dxa"/>
            <w:left w:w="0" w:type="dxa"/>
            <w:bottom w:w="0" w:type="dxa"/>
            <w:right w:w="0" w:type="dxa"/>
          </w:tblCellMar>
        </w:tblPrEx>
        <w:tc>
          <w:tcPr>
            <w:tcW w:w="1532" w:type="dxa"/>
            <w:tcBorders>
              <w:top w:val="nil"/>
              <w:left w:val="nil"/>
              <w:bottom w:val="nil"/>
              <w:right w:val="single" w:color="auto" w:sz="4" w:space="0"/>
            </w:tcBorders>
            <w:shd w:val="clear" w:color="auto" w:fill="FFFFFF"/>
            <w:tcMar>
              <w:top w:w="144" w:type="dxa"/>
              <w:left w:w="216" w:type="dxa"/>
              <w:bottom w:w="144" w:type="dxa"/>
              <w:right w:w="216" w:type="dxa"/>
            </w:tcMar>
            <w:vAlign w:val="center"/>
          </w:tcPr>
          <w:p>
            <w:pPr>
              <w:keepNext w:val="0"/>
              <w:keepLines w:val="0"/>
              <w:widowControl/>
              <w:suppressLineNumbers w:val="0"/>
              <w:spacing w:before="0" w:beforeAutospacing="0" w:after="0" w:afterAutospacing="0" w:line="336" w:lineRule="atLeast"/>
              <w:ind w:left="0" w:leftChars="0" w:right="0" w:firstLine="0" w:firstLineChars="0"/>
              <w:jc w:val="left"/>
              <w:rPr>
                <w:rFonts w:hint="default" w:ascii="Segoe UI" w:hAnsi="Segoe UI" w:eastAsia="Segoe UI" w:cs="Segoe UI"/>
                <w:i w:val="0"/>
                <w:iCs w:val="0"/>
                <w:caps w:val="0"/>
                <w:color w:val="000000"/>
                <w:spacing w:val="0"/>
                <w:sz w:val="19"/>
                <w:szCs w:val="19"/>
              </w:rPr>
            </w:pPr>
            <w:r>
              <w:rPr>
                <w:rFonts w:hint="default" w:ascii="Segoe UI" w:hAnsi="Segoe UI" w:eastAsia="Segoe UI" w:cs="Segoe UI"/>
                <w:i w:val="0"/>
                <w:iCs w:val="0"/>
                <w:caps w:val="0"/>
                <w:color w:val="000000"/>
                <w:spacing w:val="0"/>
                <w:kern w:val="0"/>
                <w:sz w:val="19"/>
                <w:szCs w:val="19"/>
                <w:lang w:val="en-US" w:eastAsia="zh-CN" w:bidi="ar"/>
              </w:rPr>
              <w:t>霍尔锁存传感器</w:t>
            </w:r>
          </w:p>
        </w:tc>
        <w:tc>
          <w:tcPr>
            <w:tcW w:w="2704" w:type="dxa"/>
            <w:tcBorders>
              <w:top w:val="nil"/>
              <w:left w:val="nil"/>
              <w:bottom w:val="nil"/>
              <w:right w:val="single" w:color="auto" w:sz="4" w:space="0"/>
            </w:tcBorders>
            <w:shd w:val="clear" w:color="auto" w:fill="FFFFFF"/>
            <w:tcMar>
              <w:top w:w="144" w:type="dxa"/>
              <w:left w:w="216" w:type="dxa"/>
              <w:bottom w:w="144" w:type="dxa"/>
              <w:right w:w="216" w:type="dxa"/>
            </w:tcMar>
            <w:vAlign w:val="center"/>
          </w:tcPr>
          <w:p>
            <w:pPr>
              <w:keepNext w:val="0"/>
              <w:keepLines w:val="0"/>
              <w:widowControl/>
              <w:suppressLineNumbers w:val="0"/>
              <w:spacing w:before="0" w:beforeAutospacing="0" w:after="0" w:afterAutospacing="0" w:line="336" w:lineRule="atLeast"/>
              <w:ind w:left="0" w:leftChars="0" w:right="0" w:firstLine="0" w:firstLineChars="0"/>
              <w:jc w:val="left"/>
              <w:rPr>
                <w:rFonts w:hint="default" w:ascii="Segoe UI" w:hAnsi="Segoe UI" w:eastAsia="Segoe UI" w:cs="Segoe UI"/>
                <w:i w:val="0"/>
                <w:iCs w:val="0"/>
                <w:caps w:val="0"/>
                <w:color w:val="000000"/>
                <w:spacing w:val="0"/>
                <w:sz w:val="19"/>
                <w:szCs w:val="19"/>
              </w:rPr>
            </w:pPr>
            <w:r>
              <w:rPr>
                <w:rFonts w:hint="default" w:ascii="Segoe UI" w:hAnsi="Segoe UI" w:eastAsia="Segoe UI" w:cs="Segoe UI"/>
                <w:i w:val="0"/>
                <w:iCs w:val="0"/>
                <w:caps w:val="0"/>
                <w:color w:val="000000"/>
                <w:spacing w:val="0"/>
                <w:kern w:val="0"/>
                <w:sz w:val="19"/>
                <w:szCs w:val="19"/>
                <w:lang w:val="en-US" w:eastAsia="zh-CN" w:bidi="ar"/>
              </w:rPr>
              <w:t>数字锁存信号（磁场触发后保持输出状态，需反向磁场复位）</w:t>
            </w:r>
          </w:p>
        </w:tc>
        <w:tc>
          <w:tcPr>
            <w:tcW w:w="0" w:type="auto"/>
            <w:tcBorders>
              <w:top w:val="nil"/>
              <w:left w:val="nil"/>
              <w:bottom w:val="nil"/>
              <w:right w:val="single" w:color="auto" w:sz="4" w:space="0"/>
            </w:tcBorders>
            <w:shd w:val="clear" w:color="auto" w:fill="FFFFFF"/>
            <w:tcMar>
              <w:top w:w="144" w:type="dxa"/>
              <w:left w:w="216" w:type="dxa"/>
              <w:bottom w:w="144" w:type="dxa"/>
              <w:right w:w="216" w:type="dxa"/>
            </w:tcMar>
            <w:vAlign w:val="center"/>
          </w:tcPr>
          <w:p>
            <w:pPr>
              <w:keepNext w:val="0"/>
              <w:keepLines w:val="0"/>
              <w:widowControl/>
              <w:suppressLineNumbers w:val="0"/>
              <w:spacing w:before="0" w:beforeAutospacing="0" w:after="0" w:afterAutospacing="0" w:line="336" w:lineRule="atLeast"/>
              <w:ind w:left="0" w:leftChars="0" w:right="0" w:firstLine="0" w:firstLineChars="0"/>
              <w:jc w:val="left"/>
              <w:rPr>
                <w:rFonts w:hint="default" w:ascii="Segoe UI" w:hAnsi="Segoe UI" w:eastAsia="Segoe UI" w:cs="Segoe UI"/>
                <w:i w:val="0"/>
                <w:iCs w:val="0"/>
                <w:caps w:val="0"/>
                <w:color w:val="000000"/>
                <w:spacing w:val="0"/>
                <w:sz w:val="19"/>
                <w:szCs w:val="19"/>
              </w:rPr>
            </w:pPr>
            <w:r>
              <w:rPr>
                <w:rFonts w:hint="default" w:ascii="Segoe UI" w:hAnsi="Segoe UI" w:eastAsia="Segoe UI" w:cs="Segoe UI"/>
                <w:i w:val="0"/>
                <w:iCs w:val="0"/>
                <w:caps w:val="0"/>
                <w:color w:val="000000"/>
                <w:spacing w:val="0"/>
                <w:kern w:val="0"/>
                <w:sz w:val="19"/>
                <w:szCs w:val="19"/>
                <w:lang w:val="en-US" w:eastAsia="zh-CN" w:bidi="ar"/>
              </w:rPr>
              <w:t>稳定检测旋转物体的位置 /转速，防误触发</w:t>
            </w:r>
          </w:p>
        </w:tc>
        <w:tc>
          <w:tcPr>
            <w:tcW w:w="0" w:type="auto"/>
            <w:tcBorders>
              <w:top w:val="nil"/>
              <w:left w:val="nil"/>
              <w:bottom w:val="nil"/>
              <w:right w:val="nil"/>
            </w:tcBorders>
            <w:shd w:val="clear" w:color="auto" w:fill="FFFFFF"/>
            <w:tcMar>
              <w:top w:w="144" w:type="dxa"/>
              <w:left w:w="216" w:type="dxa"/>
              <w:bottom w:w="144" w:type="dxa"/>
              <w:right w:w="216" w:type="dxa"/>
            </w:tcMar>
            <w:vAlign w:val="center"/>
          </w:tcPr>
          <w:p>
            <w:pPr>
              <w:keepNext w:val="0"/>
              <w:keepLines w:val="0"/>
              <w:widowControl/>
              <w:suppressLineNumbers w:val="0"/>
              <w:spacing w:before="0" w:beforeAutospacing="0" w:after="0" w:afterAutospacing="0" w:line="336" w:lineRule="atLeast"/>
              <w:ind w:left="0" w:leftChars="0" w:right="0" w:firstLine="0" w:firstLineChars="0"/>
              <w:jc w:val="left"/>
              <w:rPr>
                <w:rFonts w:hint="default" w:ascii="Segoe UI" w:hAnsi="Segoe UI" w:eastAsia="Segoe UI" w:cs="Segoe UI"/>
                <w:i w:val="0"/>
                <w:iCs w:val="0"/>
                <w:caps w:val="0"/>
                <w:color w:val="000000"/>
                <w:spacing w:val="0"/>
                <w:sz w:val="19"/>
                <w:szCs w:val="19"/>
              </w:rPr>
            </w:pPr>
            <w:r>
              <w:rPr>
                <w:rFonts w:hint="default" w:ascii="Segoe UI" w:hAnsi="Segoe UI" w:eastAsia="Segoe UI" w:cs="Segoe UI"/>
                <w:i w:val="0"/>
                <w:iCs w:val="0"/>
                <w:caps w:val="0"/>
                <w:color w:val="000000"/>
                <w:spacing w:val="0"/>
                <w:kern w:val="0"/>
                <w:sz w:val="19"/>
                <w:szCs w:val="19"/>
                <w:lang w:val="en-US" w:eastAsia="zh-CN" w:bidi="ar"/>
              </w:rPr>
              <w:t>电机转子位置检测、编码器</w:t>
            </w:r>
          </w:p>
        </w:tc>
      </w:tr>
    </w:tbl>
    <w:p>
      <w:pPr>
        <w:rPr>
          <w:rFonts w:hint="eastAsia"/>
          <w:lang w:val="en-US" w:eastAsia="zh-CN"/>
        </w:rPr>
      </w:pPr>
      <w:r>
        <w:rPr>
          <w:rFonts w:hint="default"/>
          <w:lang w:val="en-US" w:eastAsia="zh-CN"/>
        </w:rPr>
        <w:t>表4-9</w:t>
      </w:r>
      <w:r>
        <w:rPr>
          <w:rFonts w:hint="eastAsia"/>
          <w:lang w:val="en-US" w:eastAsia="zh-CN"/>
        </w:rPr>
        <w:t>是</w:t>
      </w:r>
      <w:r>
        <w:rPr>
          <w:rFonts w:hint="default"/>
          <w:lang w:val="en-US" w:eastAsia="zh-CN"/>
        </w:rPr>
        <w:t>常见霍尔式传感器的应用</w:t>
      </w:r>
      <w:r>
        <w:rPr>
          <w:rFonts w:hint="eastAsia"/>
          <w:lang w:val="en-US" w:eastAsia="zh-CN"/>
        </w:rPr>
        <w:t>，其在汽车电子领域应用于</w:t>
      </w:r>
      <w:r>
        <w:rPr>
          <w:rFonts w:hint="default"/>
          <w:lang w:val="en-US" w:eastAsia="zh-CN"/>
        </w:rPr>
        <w:t>曲轴/凸轮轴转速传感器</w:t>
      </w:r>
      <w:r>
        <w:rPr>
          <w:rFonts w:hint="eastAsia"/>
          <w:lang w:val="en-US" w:eastAsia="zh-CN"/>
        </w:rPr>
        <w:t>、</w:t>
      </w:r>
      <w:r>
        <w:rPr>
          <w:rFonts w:hint="default"/>
          <w:lang w:val="en-US" w:eastAsia="zh-CN"/>
        </w:rPr>
        <w:t>电流传感器</w:t>
      </w:r>
      <w:r>
        <w:rPr>
          <w:rFonts w:hint="eastAsia"/>
          <w:lang w:val="en-US" w:eastAsia="zh-CN"/>
        </w:rPr>
        <w:t>、</w:t>
      </w:r>
      <w:r>
        <w:rPr>
          <w:rFonts w:hint="default"/>
          <w:lang w:val="en-US" w:eastAsia="zh-CN"/>
        </w:rPr>
        <w:t>电机转子位置检测</w:t>
      </w:r>
      <w:r>
        <w:rPr>
          <w:rFonts w:hint="eastAsia"/>
          <w:lang w:val="en-US" w:eastAsia="zh-CN"/>
        </w:rPr>
        <w:t>、</w:t>
      </w:r>
      <w:r>
        <w:rPr>
          <w:rFonts w:hint="default"/>
          <w:lang w:val="en-US" w:eastAsia="zh-CN"/>
        </w:rPr>
        <w:t>车窗/门锁限位开关</w:t>
      </w:r>
      <w:r>
        <w:rPr>
          <w:rFonts w:hint="eastAsia"/>
          <w:lang w:val="en-US" w:eastAsia="zh-CN"/>
        </w:rPr>
        <w:t>等（详见第五章）。在工业自动化领域应用于电机转子位置检测、电流监测等。</w:t>
      </w:r>
    </w:p>
    <w:p>
      <w:pPr>
        <w:jc w:val="center"/>
        <w:rPr>
          <w:rFonts w:hint="eastAsia"/>
          <w:lang w:val="en-US" w:eastAsia="zh-CN"/>
        </w:rPr>
      </w:pPr>
      <w:r>
        <w:rPr>
          <w:rFonts w:hint="eastAsia"/>
          <w:lang w:val="en-US" w:eastAsia="zh-CN"/>
        </w:rPr>
        <w:drawing>
          <wp:inline distT="0" distB="0" distL="114300" distR="114300">
            <wp:extent cx="2538095" cy="1426845"/>
            <wp:effectExtent l="0" t="0" r="6985" b="5715"/>
            <wp:docPr id="23" name="图片 23" descr="图片清晰度处理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descr="图片清晰度处理 (1)"/>
                    <pic:cNvPicPr>
                      <a:picLocks noChangeAspect="1"/>
                    </pic:cNvPicPr>
                  </pic:nvPicPr>
                  <pic:blipFill>
                    <a:blip r:embed="rId224"/>
                    <a:stretch>
                      <a:fillRect/>
                    </a:stretch>
                  </pic:blipFill>
                  <pic:spPr>
                    <a:xfrm>
                      <a:off x="0" y="0"/>
                      <a:ext cx="2538095" cy="1426845"/>
                    </a:xfrm>
                    <a:prstGeom prst="rect">
                      <a:avLst/>
                    </a:prstGeom>
                  </pic:spPr>
                </pic:pic>
              </a:graphicData>
            </a:graphic>
          </wp:inline>
        </w:drawing>
      </w:r>
    </w:p>
    <w:p>
      <w:pPr>
        <w:jc w:val="center"/>
        <w:rPr>
          <w:rFonts w:hint="eastAsia" w:cs="Times New Roman"/>
          <w:b/>
          <w:bCs/>
          <w:sz w:val="22"/>
          <w:szCs w:val="22"/>
          <w:lang w:val="en-US" w:eastAsia="zh-CN"/>
        </w:rPr>
      </w:pPr>
      <w:r>
        <w:rPr>
          <w:rFonts w:hint="eastAsia" w:cs="Times New Roman"/>
          <w:b/>
          <w:bCs/>
          <w:sz w:val="22"/>
          <w:szCs w:val="22"/>
          <w:lang w:val="en-US" w:eastAsia="zh-CN"/>
        </w:rPr>
        <w:t>图4-41 霍尔传感器测量转速</w:t>
      </w:r>
    </w:p>
    <w:p>
      <w:pPr>
        <w:rPr>
          <w:rFonts w:hint="eastAsia" w:cs="Times New Roman"/>
          <w:b/>
          <w:bCs/>
          <w:sz w:val="22"/>
          <w:szCs w:val="22"/>
          <w:lang w:val="en-US" w:eastAsia="zh-CN"/>
        </w:rPr>
      </w:pPr>
      <w:r>
        <w:rPr>
          <w:rFonts w:hint="eastAsia"/>
          <w:lang w:val="en-US" w:eastAsia="zh-CN"/>
        </w:rPr>
        <w:t>霍尔元件测量转速应用霍尔元件开关的特性，如图4-41所示，旋转体（如电机轴、齿轮）表面粘贴一对或者多对永磁体，随旋转体同步转动。当输入轴带动旋转体转动时，表面的永磁体依次经过霍尔元件。当永磁体靠近霍尔元件，元件处于磁场中，会产生霍尔电压；永磁体远离时，磁场消失，霍尔电压归零。霍尔元件持续输出“有电压/无电压”的脉冲信号，转速越快，单位时间内的脉冲数越多。信号处理电路统计单位时间内的脉冲数，结合旋转体上永磁体的数量，通过公式计算出实际转速。</w:t>
      </w:r>
    </w:p>
    <w:p>
      <w:pPr>
        <w:jc w:val="center"/>
        <w:rPr>
          <w:rFonts w:hint="default"/>
          <w:lang w:val="en-US" w:eastAsia="zh-CN"/>
        </w:rPr>
      </w:pPr>
      <w:r>
        <w:rPr>
          <w:rFonts w:hint="default"/>
          <w:position w:val="-24"/>
          <w:lang w:val="en-US" w:eastAsia="zh-CN"/>
        </w:rPr>
        <w:object>
          <v:shape id="_x0000_i1133" o:spt="75" type="#_x0000_t75" style="height:38pt;width:131pt;" o:ole="t" filled="f" o:preferrelative="t" stroked="f" coordsize="21600,21600">
            <v:path/>
            <v:fill on="f" focussize="0,0"/>
            <v:stroke on="f"/>
            <v:imagedata r:id="rId226" o:title=""/>
            <o:lock v:ext="edit" aspectratio="t"/>
            <w10:wrap type="none"/>
            <w10:anchorlock/>
          </v:shape>
          <o:OLEObject Type="Embed" ProgID="DSEquations" ShapeID="_x0000_i1133" DrawAspect="Content" ObjectID="_1468075833" r:id="rId225">
            <o:LockedField>false</o:LockedField>
          </o:OLEObject>
        </w:object>
      </w:r>
      <w:r>
        <w:rPr>
          <w:rFonts w:hint="eastAsia"/>
        </w:rPr>
        <w:t>（4-</w:t>
      </w:r>
      <w:r>
        <w:rPr>
          <w:rFonts w:hint="eastAsia"/>
          <w:lang w:val="en-US" w:eastAsia="zh-CN"/>
        </w:rPr>
        <w:t>47</w:t>
      </w:r>
      <w:r>
        <w:rPr>
          <w:rFonts w:hint="eastAsia"/>
        </w:rPr>
        <w:t>）</w:t>
      </w:r>
    </w:p>
    <w:p>
      <w:pPr>
        <w:jc w:val="left"/>
        <w:rPr>
          <w:rFonts w:hint="eastAsia"/>
          <w:lang w:val="en-US" w:eastAsia="zh-CN"/>
        </w:rPr>
      </w:pPr>
      <w:r>
        <w:rPr>
          <w:rFonts w:hint="eastAsia"/>
          <w:lang w:val="en-US" w:eastAsia="zh-CN"/>
        </w:rPr>
        <w:t xml:space="preserve">或               </w:t>
      </w:r>
      <w:r>
        <w:rPr>
          <w:rFonts w:hint="eastAsia"/>
          <w:position w:val="-24"/>
          <w:lang w:val="en-US" w:eastAsia="zh-CN"/>
        </w:rPr>
        <w:object>
          <v:shape id="_x0000_i1134" o:spt="75" type="#_x0000_t75" style="height:31pt;width:139.95pt;" o:ole="t" filled="f" o:preferrelative="t" stroked="f" coordsize="21600,21600">
            <v:path/>
            <v:fill on="f" focussize="0,0"/>
            <v:stroke on="f"/>
            <v:imagedata r:id="rId228" o:title=""/>
            <o:lock v:ext="edit" aspectratio="t"/>
            <w10:wrap type="none"/>
            <w10:anchorlock/>
          </v:shape>
          <o:OLEObject Type="Embed" ProgID="DSEquations" ShapeID="_x0000_i1134" DrawAspect="Content" ObjectID="_1468075834" r:id="rId227">
            <o:LockedField>false</o:LockedField>
          </o:OLEObject>
        </w:object>
      </w:r>
      <w:r>
        <w:rPr>
          <w:rFonts w:hint="eastAsia"/>
        </w:rPr>
        <w:t>（4-</w:t>
      </w:r>
      <w:r>
        <w:rPr>
          <w:rFonts w:hint="eastAsia"/>
          <w:lang w:val="en-US" w:eastAsia="zh-CN"/>
        </w:rPr>
        <w:t>48</w:t>
      </w:r>
      <w:r>
        <w:rPr>
          <w:rFonts w:hint="eastAsia"/>
        </w:rPr>
        <w:t>）</w:t>
      </w:r>
    </w:p>
    <w:p>
      <w:pPr>
        <w:rPr>
          <w:rFonts w:hint="eastAsia"/>
          <w:lang w:val="en-US" w:eastAsia="zh-CN"/>
        </w:rPr>
      </w:pPr>
      <w:r>
        <w:rPr>
          <w:rFonts w:hint="eastAsia"/>
          <w:lang w:val="en-US" w:eastAsia="zh-CN"/>
        </w:rPr>
        <w:t>式中</w:t>
      </w:r>
      <w:r>
        <w:rPr>
          <w:rFonts w:hint="eastAsia"/>
          <w:i/>
          <w:iCs/>
          <w:lang w:val="en-US" w:eastAsia="zh-CN"/>
        </w:rPr>
        <w:t>n</w:t>
      </w:r>
      <w:r>
        <w:rPr>
          <w:rFonts w:hint="default" w:cs="Times New Roman"/>
          <w:b w:val="0"/>
          <w:bCs w:val="0"/>
          <w:sz w:val="22"/>
          <w:szCs w:val="22"/>
          <w:vertAlign w:val="baseline"/>
          <w:lang w:val="en-US" w:eastAsia="zh-CN"/>
        </w:rPr>
        <w:t xml:space="preserve"> —— </w:t>
      </w:r>
      <w:r>
        <w:rPr>
          <w:rFonts w:hint="eastAsia"/>
          <w:i w:val="0"/>
          <w:iCs w:val="0"/>
          <w:lang w:val="en-US" w:eastAsia="zh-CN"/>
        </w:rPr>
        <w:t>永磁体个数；</w:t>
      </w:r>
    </w:p>
    <w:p>
      <w:pPr>
        <w:ind w:firstLine="960" w:firstLineChars="400"/>
        <w:rPr>
          <w:rFonts w:hint="default"/>
          <w:lang w:val="en-US" w:eastAsia="zh-CN"/>
        </w:rPr>
      </w:pPr>
      <w:r>
        <w:rPr>
          <w:rFonts w:hint="eastAsia"/>
          <w:i/>
          <w:iCs/>
          <w:lang w:val="en-US" w:eastAsia="zh-CN"/>
        </w:rPr>
        <w:t>t</w:t>
      </w:r>
      <w:r>
        <w:rPr>
          <w:rFonts w:hint="eastAsia"/>
          <w:lang w:val="en-US" w:eastAsia="zh-CN"/>
        </w:rPr>
        <w:t>，N</w:t>
      </w:r>
      <w:r>
        <w:rPr>
          <w:rFonts w:hint="default" w:cs="Times New Roman"/>
          <w:b w:val="0"/>
          <w:bCs w:val="0"/>
          <w:sz w:val="22"/>
          <w:szCs w:val="22"/>
          <w:vertAlign w:val="baseline"/>
          <w:lang w:val="en-US" w:eastAsia="zh-CN"/>
        </w:rPr>
        <w:t xml:space="preserve"> —— </w:t>
      </w:r>
      <w:r>
        <w:rPr>
          <w:rFonts w:hint="eastAsia"/>
          <w:i w:val="0"/>
          <w:iCs w:val="0"/>
          <w:lang w:val="en-US" w:eastAsia="zh-CN"/>
        </w:rPr>
        <w:t>采样时间</w:t>
      </w:r>
      <w:r>
        <w:rPr>
          <w:rFonts w:hint="eastAsia"/>
          <w:i/>
          <w:iCs/>
          <w:lang w:val="en-US" w:eastAsia="zh-CN"/>
        </w:rPr>
        <w:t>t</w:t>
      </w:r>
      <w:r>
        <w:rPr>
          <w:rFonts w:hint="eastAsia"/>
          <w:i w:val="0"/>
          <w:iCs w:val="0"/>
          <w:lang w:val="en-US" w:eastAsia="zh-CN"/>
        </w:rPr>
        <w:t>内</w:t>
      </w:r>
      <w:r>
        <w:rPr>
          <w:rFonts w:hint="eastAsia"/>
          <w:lang w:val="en-US" w:eastAsia="zh-CN"/>
        </w:rPr>
        <w:t>霍尔元件送入数字频率计的脉冲数为N。</w:t>
      </w:r>
    </w:p>
    <w:p>
      <w:pPr>
        <w:rPr>
          <w:rFonts w:hint="default"/>
          <w:lang w:val="en-US" w:eastAsia="zh-CN"/>
        </w:rPr>
      </w:pPr>
      <w:r>
        <w:rPr>
          <w:rFonts w:hint="eastAsia"/>
          <w:lang w:val="en-US" w:eastAsia="zh-CN"/>
        </w:rPr>
        <w:t>从4-47和4-48式可以看出，采用霍尔元件测量转速时分辨率的大小由转盘上的小磁体的数目</w:t>
      </w:r>
      <w:r>
        <w:rPr>
          <w:rFonts w:hint="eastAsia"/>
          <w:i/>
          <w:iCs/>
          <w:lang w:val="en-US" w:eastAsia="zh-CN"/>
        </w:rPr>
        <w:t>n</w:t>
      </w:r>
      <w:r>
        <w:rPr>
          <w:rFonts w:hint="eastAsia"/>
          <w:lang w:val="en-US" w:eastAsia="zh-CN"/>
        </w:rPr>
        <w:t>决定。</w:t>
      </w:r>
    </w:p>
    <w:p>
      <w:pPr>
        <w:rPr>
          <w:rFonts w:hint="eastAsia"/>
          <w:lang w:val="en-US" w:eastAsia="zh-CN"/>
        </w:rPr>
      </w:pPr>
      <w:r>
        <w:rPr>
          <w:rFonts w:hint="eastAsia"/>
          <w:lang w:val="en-US" w:eastAsia="zh-CN"/>
        </w:rPr>
        <w:t>下图4-42是采用霍尔元件的转速测量电路磁转子M旋转带动磁极旋转，霍尔元件H感受到磁场强度发生变化，产生的霍尔电势经差动运算放大器A放大后输出矩形波，输出信号可反映转子的转速。</w:t>
      </w:r>
    </w:p>
    <w:p>
      <w:r>
        <w:object>
          <v:shape id="_x0000_i1135" o:spt="75" type="#_x0000_t75" style="height:180.65pt;width:347.35pt;" o:ole="t" filled="f" o:preferrelative="t" stroked="f" coordsize="21600,21600">
            <v:path/>
            <v:fill on="f" focussize="0,0"/>
            <v:stroke on="f" weight="3pt"/>
            <v:imagedata r:id="rId230" o:title=""/>
            <o:lock v:ext="edit" aspectratio="t"/>
            <w10:wrap type="none"/>
            <w10:anchorlock/>
          </v:shape>
          <o:OLEObject Type="Embed" ProgID="Visio.Drawing.11" ShapeID="_x0000_i1135" DrawAspect="Content" ObjectID="_1468075835" r:id="rId229">
            <o:LockedField>false</o:LockedField>
          </o:OLEObject>
        </w:object>
      </w:r>
    </w:p>
    <w:p>
      <w:pPr>
        <w:jc w:val="center"/>
        <w:rPr>
          <w:rFonts w:hint="default" w:cs="Times New Roman"/>
          <w:b/>
          <w:bCs/>
          <w:sz w:val="22"/>
          <w:szCs w:val="22"/>
          <w:lang w:val="en-US" w:eastAsia="zh-CN"/>
        </w:rPr>
      </w:pPr>
      <w:r>
        <w:rPr>
          <w:rFonts w:hint="eastAsia" w:cs="Times New Roman"/>
          <w:b/>
          <w:bCs/>
          <w:sz w:val="22"/>
          <w:szCs w:val="22"/>
          <w:lang w:val="en-US" w:eastAsia="zh-CN"/>
        </w:rPr>
        <w:t>图4-42 霍尔元件的转速测量电路</w:t>
      </w:r>
    </w:p>
    <w:p>
      <w:pPr>
        <w:rPr>
          <w:rFonts w:hint="eastAsia"/>
          <w:lang w:val="en-US" w:eastAsia="zh-CN"/>
        </w:rPr>
      </w:pPr>
      <w:r>
        <w:rPr>
          <w:rFonts w:hint="eastAsia"/>
          <w:lang w:val="en-US" w:eastAsia="zh-CN"/>
        </w:rPr>
        <w:t>另外</w:t>
      </w:r>
      <w:r>
        <w:rPr>
          <w:rFonts w:hint="default"/>
          <w:lang w:val="en-US" w:eastAsia="zh-CN"/>
        </w:rPr>
        <w:t>手机</w:t>
      </w:r>
      <w:r>
        <w:rPr>
          <w:rFonts w:hint="eastAsia"/>
          <w:lang w:val="en-US" w:eastAsia="zh-CN"/>
        </w:rPr>
        <w:t>中</w:t>
      </w:r>
      <w:r>
        <w:rPr>
          <w:rFonts w:hint="default"/>
          <w:lang w:val="en-US" w:eastAsia="zh-CN"/>
        </w:rPr>
        <w:t>内置微型霍尔传感器，</w:t>
      </w:r>
      <w:r>
        <w:rPr>
          <w:rFonts w:hint="eastAsia"/>
          <w:lang w:val="en-US" w:eastAsia="zh-CN"/>
        </w:rPr>
        <w:t>可以</w:t>
      </w:r>
      <w:r>
        <w:rPr>
          <w:rFonts w:hint="default"/>
          <w:lang w:val="en-US" w:eastAsia="zh-CN"/>
        </w:rPr>
        <w:t>检测地球磁场方向，实现指南针功能；笔记本电脑</w:t>
      </w:r>
      <w:r>
        <w:rPr>
          <w:rFonts w:hint="eastAsia"/>
          <w:lang w:val="en-US" w:eastAsia="zh-CN"/>
        </w:rPr>
        <w:t>等</w:t>
      </w:r>
      <w:r>
        <w:rPr>
          <w:rFonts w:hint="default"/>
          <w:lang w:val="en-US" w:eastAsia="zh-CN"/>
        </w:rPr>
        <w:t>屏幕或底座内置小型磁体，合盖时磁场触发霍尔开关，控制屏幕休眠</w:t>
      </w:r>
      <w:r>
        <w:rPr>
          <w:rFonts w:hint="eastAsia"/>
          <w:lang w:val="en-US" w:eastAsia="zh-CN"/>
        </w:rPr>
        <w:t>。笔记本</w:t>
      </w:r>
      <w:r>
        <w:rPr>
          <w:rFonts w:hint="default"/>
          <w:lang w:val="en-US" w:eastAsia="zh-CN"/>
        </w:rPr>
        <w:t>电脑</w:t>
      </w:r>
      <w:r>
        <w:rPr>
          <w:rFonts w:hint="eastAsia"/>
          <w:lang w:val="en-US" w:eastAsia="zh-CN"/>
        </w:rPr>
        <w:t>中</w:t>
      </w:r>
      <w:r>
        <w:rPr>
          <w:rFonts w:hint="default"/>
          <w:lang w:val="en-US" w:eastAsia="zh-CN"/>
        </w:rPr>
        <w:t>霍尔传感器</w:t>
      </w:r>
      <w:r>
        <w:rPr>
          <w:rFonts w:hint="eastAsia"/>
          <w:lang w:val="en-US" w:eastAsia="zh-CN"/>
        </w:rPr>
        <w:t>多为黑色的芯片状，可能采用贴片式封装，如 SOT-23封装等，安装在主板上，与屏幕边框内的磁铁配合使用，用于检测屏幕的开合状态。</w:t>
      </w:r>
    </w:p>
    <w:p>
      <w:pPr>
        <w:ind w:left="0" w:leftChars="0" w:firstLine="0" w:firstLineChars="0"/>
        <w:rPr>
          <w:rFonts w:ascii="宋体" w:hAnsi="宋体" w:eastAsia="宋体" w:cs="宋体"/>
          <w:sz w:val="24"/>
          <w:szCs w:val="24"/>
        </w:rPr>
      </w:pPr>
      <w:r>
        <w:drawing>
          <wp:anchor distT="0" distB="0" distL="114935" distR="114935" simplePos="0" relativeHeight="251665408" behindDoc="0" locked="0" layoutInCell="1" allowOverlap="1">
            <wp:simplePos x="0" y="0"/>
            <wp:positionH relativeFrom="column">
              <wp:posOffset>2856230</wp:posOffset>
            </wp:positionH>
            <wp:positionV relativeFrom="paragraph">
              <wp:posOffset>36195</wp:posOffset>
            </wp:positionV>
            <wp:extent cx="2707640" cy="1730375"/>
            <wp:effectExtent l="0" t="0" r="5080" b="6985"/>
            <wp:wrapNone/>
            <wp:docPr id="21" name="图片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111"/>
                    <pic:cNvPicPr>
                      <a:picLocks noChangeAspect="1"/>
                    </pic:cNvPicPr>
                  </pic:nvPicPr>
                  <pic:blipFill>
                    <a:blip r:embed="rId231"/>
                    <a:stretch>
                      <a:fillRect/>
                    </a:stretch>
                  </pic:blipFill>
                  <pic:spPr>
                    <a:xfrm>
                      <a:off x="0" y="0"/>
                      <a:ext cx="2707640" cy="1730375"/>
                    </a:xfrm>
                    <a:prstGeom prst="rect">
                      <a:avLst/>
                    </a:prstGeom>
                    <a:noFill/>
                    <a:ln>
                      <a:noFill/>
                    </a:ln>
                  </pic:spPr>
                </pic:pic>
              </a:graphicData>
            </a:graphic>
          </wp:anchor>
        </w:drawing>
      </w:r>
      <w:r>
        <w:drawing>
          <wp:inline distT="0" distB="0" distL="114300" distR="114300">
            <wp:extent cx="2679065" cy="1729740"/>
            <wp:effectExtent l="0" t="0" r="3175" b="7620"/>
            <wp:docPr id="22" name="图片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112"/>
                    <pic:cNvPicPr>
                      <a:picLocks noChangeAspect="1"/>
                    </pic:cNvPicPr>
                  </pic:nvPicPr>
                  <pic:blipFill>
                    <a:blip r:embed="rId232"/>
                    <a:stretch>
                      <a:fillRect/>
                    </a:stretch>
                  </pic:blipFill>
                  <pic:spPr>
                    <a:xfrm>
                      <a:off x="0" y="0"/>
                      <a:ext cx="2679065" cy="1729740"/>
                    </a:xfrm>
                    <a:prstGeom prst="rect">
                      <a:avLst/>
                    </a:prstGeom>
                    <a:noFill/>
                    <a:ln>
                      <a:noFill/>
                    </a:ln>
                  </pic:spPr>
                </pic:pic>
              </a:graphicData>
            </a:graphic>
          </wp:inline>
        </w:drawing>
      </w:r>
    </w:p>
    <w:p>
      <w:pPr>
        <w:ind w:left="0" w:leftChars="0" w:firstLine="0" w:firstLineChars="0"/>
        <w:jc w:val="both"/>
        <w:rPr>
          <w:rFonts w:hint="eastAsia" w:cs="Times New Roman"/>
          <w:b/>
          <w:bCs/>
          <w:sz w:val="22"/>
          <w:szCs w:val="22"/>
          <w:lang w:val="en-US" w:eastAsia="zh-CN"/>
        </w:rPr>
      </w:pPr>
      <w:r>
        <w:rPr>
          <w:rFonts w:hint="eastAsia" w:cs="Times New Roman"/>
          <w:b/>
          <w:bCs/>
          <w:sz w:val="22"/>
          <w:szCs w:val="22"/>
          <w:lang w:val="en-US" w:eastAsia="zh-CN"/>
        </w:rPr>
        <w:t>图4-43 三星手机中内置的霍尔传感器       图4-44 笔记本电脑内置微型霍尔传感器</w:t>
      </w:r>
    </w:p>
    <w:p>
      <w:pPr>
        <w:rPr>
          <w:rFonts w:hint="default"/>
          <w:lang w:val="en-US" w:eastAsia="zh-CN"/>
        </w:rPr>
      </w:pPr>
      <w:r>
        <w:rPr>
          <w:rFonts w:hint="default"/>
          <w:lang w:val="en-US" w:eastAsia="zh-CN"/>
        </w:rPr>
        <w:t>霍尔式传感器是最成熟的磁敏传感器之一，其核心优势在于非接触测量和高可靠性，通过集成信号处理电路可实现即插即用。随着微机电系统技术的发展，霍尔传感器正朝着微型化、低功耗、高集成度方向发展，未来在智能汽车、物联网设备中的应用将进一步扩大。</w:t>
      </w:r>
    </w:p>
    <w:p>
      <w:pPr>
        <w:pStyle w:val="4"/>
        <w:bidi w:val="0"/>
        <w:rPr>
          <w:rFonts w:hint="eastAsia"/>
          <w:lang w:val="en-US" w:eastAsia="zh-CN"/>
        </w:rPr>
      </w:pPr>
      <w:r>
        <w:rPr>
          <w:rFonts w:hint="eastAsia"/>
          <w:lang w:val="en-US" w:eastAsia="zh-CN"/>
        </w:rPr>
        <w:t>4.4.2电磁感应式传感器</w:t>
      </w:r>
    </w:p>
    <w:p>
      <w:pPr>
        <w:rPr>
          <w:rFonts w:hint="default"/>
          <w:lang w:val="en-US" w:eastAsia="zh-CN"/>
        </w:rPr>
      </w:pPr>
      <w:r>
        <w:rPr>
          <w:rFonts w:hint="default"/>
          <w:color w:val="00B050"/>
          <w:lang w:val="en-US" w:eastAsia="zh-CN"/>
        </w:rPr>
        <w:t>电磁感应式传感器</w:t>
      </w:r>
      <w:r>
        <w:rPr>
          <w:rFonts w:hint="eastAsia"/>
          <w:color w:val="00B050"/>
          <w:lang w:val="en-US" w:eastAsia="zh-CN"/>
        </w:rPr>
        <w:t>又称之为磁电感应式传感器，</w:t>
      </w:r>
      <w:r>
        <w:rPr>
          <w:rFonts w:hint="default"/>
          <w:color w:val="00B050"/>
          <w:lang w:val="en-US" w:eastAsia="zh-CN"/>
        </w:rPr>
        <w:t>是基于法拉第电磁感应定律工作的能量转换型传感器，</w:t>
      </w:r>
      <w:r>
        <w:rPr>
          <w:rFonts w:hint="default"/>
          <w:lang w:val="en-US" w:eastAsia="zh-CN"/>
        </w:rPr>
        <w:t>能将被测物体的机械运动</w:t>
      </w:r>
      <w:r>
        <w:rPr>
          <w:rFonts w:hint="eastAsia"/>
          <w:lang w:val="en-US" w:eastAsia="zh-CN"/>
        </w:rPr>
        <w:t>，例</w:t>
      </w:r>
      <w:r>
        <w:rPr>
          <w:rFonts w:hint="default"/>
          <w:lang w:val="en-US" w:eastAsia="zh-CN"/>
        </w:rPr>
        <w:t>如转速、位移、振动</w:t>
      </w:r>
      <w:r>
        <w:rPr>
          <w:rFonts w:hint="eastAsia"/>
          <w:lang w:val="en-US" w:eastAsia="zh-CN"/>
        </w:rPr>
        <w:t>，</w:t>
      </w:r>
      <w:r>
        <w:rPr>
          <w:rFonts w:hint="default"/>
          <w:lang w:val="en-US" w:eastAsia="zh-CN"/>
        </w:rPr>
        <w:t>直接转换为感应电动势信号，无需外部电源供电。</w:t>
      </w:r>
    </w:p>
    <w:p>
      <w:pPr>
        <w:rPr>
          <w:rFonts w:hint="eastAsia" w:cs="Times New Roman"/>
          <w:b w:val="0"/>
          <w:bCs w:val="0"/>
          <w:color w:val="00B050"/>
          <w:sz w:val="24"/>
          <w:szCs w:val="24"/>
          <w:lang w:val="en-US" w:eastAsia="zh-CN"/>
        </w:rPr>
      </w:pPr>
      <w:r>
        <w:rPr>
          <w:rFonts w:hint="default" w:ascii="Times New Roman" w:hAnsi="Times New Roman" w:cs="Times New Roman"/>
          <w:b w:val="0"/>
          <w:bCs w:val="0"/>
          <w:color w:val="00B050"/>
          <w:sz w:val="24"/>
          <w:szCs w:val="24"/>
          <w:lang w:val="en-US" w:eastAsia="zh-CN"/>
        </w:rPr>
        <w:t>当导体回路中的磁通量发生变化时，回路中会产生感应电动势，电动势的大小与磁通量的变化率成正比</w:t>
      </w:r>
      <w:r>
        <w:rPr>
          <w:rFonts w:hint="eastAsia" w:cs="Times New Roman"/>
          <w:b w:val="0"/>
          <w:bCs w:val="0"/>
          <w:color w:val="00B050"/>
          <w:sz w:val="24"/>
          <w:szCs w:val="24"/>
          <w:lang w:val="en-US" w:eastAsia="zh-CN"/>
        </w:rPr>
        <w:t>。</w:t>
      </w:r>
    </w:p>
    <w:p>
      <w:pPr>
        <w:spacing w:after="156"/>
        <w:jc w:val="center"/>
        <w:rPr>
          <w:rFonts w:hint="default"/>
          <w:lang w:val="en-US" w:eastAsia="zh-CN"/>
        </w:rPr>
      </w:pPr>
      <w:r>
        <w:rPr>
          <w:rFonts w:hint="default"/>
          <w:position w:val="-24"/>
          <w:lang w:val="en-US" w:eastAsia="zh-CN"/>
        </w:rPr>
        <w:object>
          <v:shape id="_x0000_i1136" o:spt="75" type="#_x0000_t75" style="height:31pt;width:59pt;" o:ole="t" filled="f" o:preferrelative="t" stroked="f" coordsize="21600,21600">
            <v:path/>
            <v:fill on="f" focussize="0,0"/>
            <v:stroke on="f"/>
            <v:imagedata r:id="rId234" o:title=""/>
            <o:lock v:ext="edit" aspectratio="t"/>
            <w10:wrap type="none"/>
            <w10:anchorlock/>
          </v:shape>
          <o:OLEObject Type="Embed" ProgID="Equation.KSEE3" ShapeID="_x0000_i1136" DrawAspect="Content" ObjectID="_1468075836" r:id="rId233">
            <o:LockedField>false</o:LockedField>
          </o:OLEObject>
        </w:object>
      </w:r>
      <w:r>
        <w:rPr>
          <w:rFonts w:hint="eastAsia"/>
        </w:rPr>
        <w:t>（4-</w:t>
      </w:r>
      <w:r>
        <w:rPr>
          <w:rFonts w:hint="eastAsia"/>
          <w:lang w:val="en-US" w:eastAsia="zh-CN"/>
        </w:rPr>
        <w:t>49</w:t>
      </w:r>
      <w:r>
        <w:rPr>
          <w:rFonts w:hint="eastAsia"/>
        </w:rPr>
        <w:t>）</w:t>
      </w:r>
    </w:p>
    <w:p>
      <w:pPr>
        <w:rPr>
          <w:rFonts w:hint="default"/>
          <w:lang w:val="en-US" w:eastAsia="zh-CN"/>
        </w:rPr>
      </w:pPr>
      <w:r>
        <w:rPr>
          <w:rFonts w:hint="default"/>
          <w:lang w:val="en-US" w:eastAsia="zh-CN"/>
        </w:rPr>
        <w:t>在传感器中，磁通量变化主要通过两种方式实现，对应两种核心工作模式</w:t>
      </w:r>
      <w:r>
        <w:rPr>
          <w:rFonts w:hint="eastAsia"/>
          <w:lang w:val="en-US" w:eastAsia="zh-CN"/>
        </w:rPr>
        <w:t>如图4-45所示。</w:t>
      </w:r>
    </w:p>
    <w:p>
      <w:pPr>
        <w:jc w:val="center"/>
        <w:rPr>
          <w:rFonts w:hint="default"/>
          <w:lang w:val="en-US" w:eastAsia="zh-CN"/>
        </w:rPr>
      </w:pPr>
      <w:r>
        <w:rPr>
          <w:rFonts w:hint="default"/>
          <w:lang w:val="en-US" w:eastAsia="zh-CN"/>
        </w:rPr>
        <w:drawing>
          <wp:inline distT="0" distB="0" distL="114300" distR="114300">
            <wp:extent cx="3035935" cy="2024380"/>
            <wp:effectExtent l="0" t="0" r="12065" b="2540"/>
            <wp:docPr id="64" name="图片 64" descr="图像处理优化"/>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图片 64" descr="图像处理优化"/>
                    <pic:cNvPicPr>
                      <a:picLocks noChangeAspect="1"/>
                    </pic:cNvPicPr>
                  </pic:nvPicPr>
                  <pic:blipFill>
                    <a:blip r:embed="rId235"/>
                    <a:stretch>
                      <a:fillRect/>
                    </a:stretch>
                  </pic:blipFill>
                  <pic:spPr>
                    <a:xfrm>
                      <a:off x="0" y="0"/>
                      <a:ext cx="3035935" cy="2024380"/>
                    </a:xfrm>
                    <a:prstGeom prst="rect">
                      <a:avLst/>
                    </a:prstGeom>
                  </pic:spPr>
                </pic:pic>
              </a:graphicData>
            </a:graphic>
          </wp:inline>
        </w:drawing>
      </w:r>
    </w:p>
    <w:p>
      <w:pPr>
        <w:ind w:left="0" w:leftChars="0" w:firstLine="0" w:firstLineChars="0"/>
        <w:jc w:val="center"/>
        <w:rPr>
          <w:rFonts w:hint="default" w:cs="Times New Roman"/>
          <w:b/>
          <w:bCs/>
          <w:sz w:val="22"/>
          <w:szCs w:val="22"/>
          <w:lang w:val="en-US" w:eastAsia="zh-CN"/>
        </w:rPr>
      </w:pPr>
      <w:r>
        <w:rPr>
          <w:rFonts w:hint="eastAsia" w:cs="Times New Roman"/>
          <w:b/>
          <w:bCs/>
          <w:sz w:val="22"/>
          <w:szCs w:val="22"/>
          <w:lang w:val="en-US" w:eastAsia="zh-CN"/>
        </w:rPr>
        <w:t>图4-45 磁电感应</w:t>
      </w:r>
      <w:r>
        <w:rPr>
          <w:rFonts w:hint="default" w:cs="Times New Roman"/>
          <w:b/>
          <w:bCs/>
          <w:sz w:val="22"/>
          <w:szCs w:val="22"/>
          <w:lang w:val="en-US" w:eastAsia="zh-CN"/>
        </w:rPr>
        <w:t>式</w:t>
      </w:r>
      <w:r>
        <w:rPr>
          <w:rFonts w:hint="eastAsia" w:cs="Times New Roman"/>
          <w:b/>
          <w:bCs/>
          <w:sz w:val="22"/>
          <w:szCs w:val="22"/>
          <w:lang w:val="en-US" w:eastAsia="zh-CN"/>
        </w:rPr>
        <w:t>传感器原理图</w:t>
      </w:r>
    </w:p>
    <w:p>
      <w:pPr>
        <w:rPr>
          <w:rFonts w:hint="default"/>
          <w:lang w:val="en-US" w:eastAsia="zh-CN"/>
        </w:rPr>
      </w:pPr>
      <w:r>
        <w:rPr>
          <w:rFonts w:hint="default"/>
          <w:color w:val="00B050"/>
          <w:lang w:val="en-US" w:eastAsia="zh-CN"/>
        </w:rPr>
        <w:t>动圈式（线圈运动，磁场固定）</w:t>
      </w:r>
      <w:r>
        <w:rPr>
          <w:rFonts w:hint="default"/>
          <w:lang w:val="en-US" w:eastAsia="zh-CN"/>
        </w:rPr>
        <w:t>：</w:t>
      </w:r>
      <w:r>
        <w:rPr>
          <w:rFonts w:hint="eastAsia"/>
          <w:lang w:val="en-US" w:eastAsia="zh-CN"/>
        </w:rPr>
        <w:t>图4-45</w:t>
      </w:r>
      <w:r>
        <w:rPr>
          <w:rFonts w:hint="eastAsia"/>
          <w:i/>
          <w:iCs/>
          <w:lang w:val="en-US" w:eastAsia="zh-CN"/>
        </w:rPr>
        <w:t>a</w:t>
      </w:r>
      <w:r>
        <w:rPr>
          <w:rFonts w:hint="eastAsia"/>
          <w:lang w:val="en-US" w:eastAsia="zh-CN"/>
        </w:rPr>
        <w:t>所示，</w:t>
      </w:r>
      <w:r>
        <w:rPr>
          <w:rFonts w:hint="default"/>
          <w:lang w:val="en-US" w:eastAsia="zh-CN"/>
        </w:rPr>
        <w:t>永久磁铁产生恒定磁场，线圈与被测物体固连并随其运动（平移或旋转），切割磁感线导致线圈回路磁通量变化，产生感应电动势；</w:t>
      </w:r>
    </w:p>
    <w:p>
      <w:pPr>
        <w:rPr>
          <w:rFonts w:hint="default"/>
          <w:lang w:val="en-US" w:eastAsia="zh-CN"/>
        </w:rPr>
      </w:pPr>
      <w:r>
        <w:rPr>
          <w:rFonts w:hint="default"/>
          <w:color w:val="00B050"/>
          <w:lang w:val="en-US" w:eastAsia="zh-CN"/>
        </w:rPr>
        <w:t>动铁式（磁场运动，线圈固定）</w:t>
      </w:r>
      <w:r>
        <w:rPr>
          <w:rFonts w:hint="default"/>
          <w:lang w:val="en-US" w:eastAsia="zh-CN"/>
        </w:rPr>
        <w:t>：</w:t>
      </w:r>
      <w:r>
        <w:rPr>
          <w:rFonts w:hint="eastAsia"/>
          <w:lang w:val="en-US" w:eastAsia="zh-CN"/>
        </w:rPr>
        <w:t>图4-45</w:t>
      </w:r>
      <w:r>
        <w:rPr>
          <w:rFonts w:hint="eastAsia"/>
          <w:i/>
          <w:iCs/>
          <w:lang w:val="en-US" w:eastAsia="zh-CN"/>
        </w:rPr>
        <w:t>b</w:t>
      </w:r>
      <w:r>
        <w:rPr>
          <w:rFonts w:hint="eastAsia"/>
          <w:lang w:val="en-US" w:eastAsia="zh-CN"/>
        </w:rPr>
        <w:t>所示，</w:t>
      </w:r>
      <w:r>
        <w:rPr>
          <w:rFonts w:hint="default"/>
          <w:lang w:val="en-US" w:eastAsia="zh-CN"/>
        </w:rPr>
        <w:t>线圈固定，永久磁铁（或</w:t>
      </w:r>
      <w:r>
        <w:rPr>
          <w:sz w:val="24"/>
        </w:rPr>
        <mc:AlternateContent>
          <mc:Choice Requires="wpg">
            <w:drawing>
              <wp:anchor distT="0" distB="0" distL="114300" distR="114300" simplePos="0" relativeHeight="251682816" behindDoc="0" locked="0" layoutInCell="1" allowOverlap="1">
                <wp:simplePos x="0" y="0"/>
                <wp:positionH relativeFrom="column">
                  <wp:posOffset>2830195</wp:posOffset>
                </wp:positionH>
                <wp:positionV relativeFrom="paragraph">
                  <wp:posOffset>228600</wp:posOffset>
                </wp:positionV>
                <wp:extent cx="1285875" cy="441960"/>
                <wp:effectExtent l="0" t="0" r="9525" b="15240"/>
                <wp:wrapNone/>
                <wp:docPr id="98" name="组合 98"/>
                <wp:cNvGraphicFramePr/>
                <a:graphic xmlns:a="http://schemas.openxmlformats.org/drawingml/2006/main">
                  <a:graphicData uri="http://schemas.microsoft.com/office/word/2010/wordprocessingGroup">
                    <wpg:wgp>
                      <wpg:cNvGrpSpPr/>
                      <wpg:grpSpPr>
                        <a:xfrm>
                          <a:off x="0" y="0"/>
                          <a:ext cx="1285875" cy="441960"/>
                          <a:chOff x="7020" y="669802"/>
                          <a:chExt cx="2025" cy="696"/>
                        </a:xfrm>
                      </wpg:grpSpPr>
                      <wps:wsp>
                        <wps:cNvPr id="92" name="文本框 92"/>
                        <wps:cNvSpPr txBox="1"/>
                        <wps:spPr>
                          <a:xfrm>
                            <a:off x="8629" y="669928"/>
                            <a:ext cx="417" cy="390"/>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pPr>
                                <w:ind w:left="0" w:leftChars="0" w:firstLine="0" w:firstLineChars="0"/>
                                <w:rPr>
                                  <w:rFonts w:hint="default" w:eastAsia="宋体"/>
                                  <w:i/>
                                  <w:iCs/>
                                  <w:lang w:val="en-US" w:eastAsia="zh-CN"/>
                                </w:rPr>
                              </w:pPr>
                              <w:r>
                                <w:rPr>
                                  <w:rFonts w:hint="eastAsia"/>
                                  <w:i/>
                                  <w:iCs/>
                                  <w:lang w:val="en-US" w:eastAsia="zh-CN"/>
                                </w:rPr>
                                <w:t>w</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91" name="任意多边形 91"/>
                        <wps:cNvSpPr/>
                        <wps:spPr>
                          <a:xfrm>
                            <a:off x="8283" y="670173"/>
                            <a:ext cx="443" cy="120"/>
                          </a:xfrm>
                          <a:custGeom>
                            <a:avLst/>
                            <a:gdLst>
                              <a:gd name="connisteX0" fmla="*/ 0 w 280035"/>
                              <a:gd name="connsiteY0" fmla="*/ 83189 h 86364"/>
                              <a:gd name="connisteX1" fmla="*/ 121285 w 280035"/>
                              <a:gd name="connsiteY1" fmla="*/ 4 h 86364"/>
                              <a:gd name="connisteX2" fmla="*/ 280035 w 280035"/>
                              <a:gd name="connsiteY2" fmla="*/ 86364 h 86364"/>
                              <a:gd name="connisteX3" fmla="*/ 282575 w 280035"/>
                              <a:gd name="connsiteY3" fmla="*/ 123829 h 86364"/>
                            </a:gdLst>
                            <a:ahLst/>
                            <a:cxnLst>
                              <a:cxn ang="0">
                                <a:pos x="connisteX0" y="connsiteY0"/>
                              </a:cxn>
                              <a:cxn ang="0">
                                <a:pos x="connisteX1" y="connsiteY1"/>
                              </a:cxn>
                              <a:cxn ang="0">
                                <a:pos x="connisteX2" y="connsiteY2"/>
                              </a:cxn>
                              <a:cxn ang="0">
                                <a:pos x="connisteX3" y="connsiteY3"/>
                              </a:cxn>
                            </a:cxnLst>
                            <a:rect l="l" t="t" r="r" b="b"/>
                            <a:pathLst>
                              <a:path w="280035" h="86365">
                                <a:moveTo>
                                  <a:pt x="0" y="83190"/>
                                </a:moveTo>
                                <a:cubicBezTo>
                                  <a:pt x="20955" y="64775"/>
                                  <a:pt x="65405" y="-630"/>
                                  <a:pt x="121285" y="5"/>
                                </a:cubicBezTo>
                                <a:cubicBezTo>
                                  <a:pt x="177165" y="640"/>
                                  <a:pt x="247650" y="61600"/>
                                  <a:pt x="280035" y="86365"/>
                                </a:cubicBezTo>
                              </a:path>
                            </a:pathLst>
                          </a:custGeom>
                          <a:noFill/>
                          <a:ln w="6350">
                            <a:solidFill>
                              <a:srgbClr val="00B050"/>
                            </a:solidFill>
                            <a:headEnd type="none"/>
                            <a:tailEnd type="triangle" w="med" len="med"/>
                          </a:ln>
                        </wps:spPr>
                        <wps:style>
                          <a:lnRef idx="2">
                            <a:schemeClr val="accent1">
                              <a:shade val="50000"/>
                            </a:schemeClr>
                          </a:lnRef>
                          <a:fillRef idx="1">
                            <a:schemeClr val="accent1"/>
                          </a:fillRef>
                          <a:effectRef idx="0">
                            <a:schemeClr val="accent1"/>
                          </a:effectRef>
                          <a:fontRef idx="minor">
                            <a:schemeClr val="lt1"/>
                          </a:fontRef>
                        </wps:style>
                        <wps:bodyPr/>
                      </wps:wsp>
                      <wps:wsp>
                        <wps:cNvPr id="93" name="直接箭头连接符 93"/>
                        <wps:cNvCnPr/>
                        <wps:spPr>
                          <a:xfrm flipH="1" flipV="1">
                            <a:off x="7842" y="670004"/>
                            <a:ext cx="296" cy="494"/>
                          </a:xfrm>
                          <a:prstGeom prst="straightConnector1">
                            <a:avLst/>
                          </a:prstGeom>
                          <a:ln>
                            <a:solidFill>
                              <a:srgbClr val="00B050"/>
                            </a:solidFill>
                            <a:headEnd type="none"/>
                            <a:tailEnd type="triangle" w="med" len="med"/>
                          </a:ln>
                        </wps:spPr>
                        <wps:style>
                          <a:lnRef idx="1">
                            <a:schemeClr val="accent1"/>
                          </a:lnRef>
                          <a:fillRef idx="0">
                            <a:schemeClr val="accent1"/>
                          </a:fillRef>
                          <a:effectRef idx="0">
                            <a:schemeClr val="accent1"/>
                          </a:effectRef>
                          <a:fontRef idx="minor">
                            <a:schemeClr val="tx1"/>
                          </a:fontRef>
                        </wps:style>
                        <wps:bodyPr/>
                      </wps:wsp>
                      <wps:wsp>
                        <wps:cNvPr id="94" name="文本框 94"/>
                        <wps:cNvSpPr txBox="1"/>
                        <wps:spPr>
                          <a:xfrm>
                            <a:off x="7020" y="669802"/>
                            <a:ext cx="763" cy="444"/>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pPr>
                                <w:ind w:left="0" w:leftChars="0" w:firstLine="0" w:firstLineChars="0"/>
                                <w:rPr>
                                  <w:rFonts w:hint="default" w:eastAsia="宋体"/>
                                  <w:i/>
                                  <w:iCs/>
                                  <w:sz w:val="20"/>
                                  <w:szCs w:val="20"/>
                                  <w:lang w:val="en-US" w:eastAsia="zh-CN"/>
                                </w:rPr>
                              </w:pPr>
                              <w:r>
                                <w:rPr>
                                  <w:rFonts w:hint="eastAsia" w:cs="Times New Roman"/>
                                  <w:b/>
                                  <w:bCs/>
                                  <w:sz w:val="22"/>
                                  <w:szCs w:val="22"/>
                                  <w:lang w:val="en-US" w:eastAsia="zh-CN"/>
                                </w:rPr>
                                <w:t>线圈</w:t>
                              </w:r>
                            </w:p>
                          </w:txbxContent>
                        </wps:txbx>
                        <wps:bodyPr rot="0" spcFirstLastPara="0" vertOverflow="overflow" horzOverflow="overflow" vert="horz" wrap="square" lIns="91440" tIns="45720" rIns="91440" bIns="45720" numCol="1" spcCol="0" rtlCol="0" fromWordArt="0" anchor="t" anchorCtr="0" forceAA="0" compatLnSpc="1">
                          <a:noAutofit/>
                        </wps:bodyPr>
                      </wps:wsp>
                    </wpg:wgp>
                  </a:graphicData>
                </a:graphic>
              </wp:anchor>
            </w:drawing>
          </mc:Choice>
          <mc:Fallback>
            <w:pict>
              <v:group id="_x0000_s1026" o:spid="_x0000_s1026" o:spt="203" style="position:absolute;left:0pt;margin-left:222.85pt;margin-top:18pt;height:34.8pt;width:101.25pt;z-index:251682816;mso-width-relative:page;mso-height-relative:page;" coordorigin="7020,669802" coordsize="2025,696" o:gfxdata="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">
                <o:lock v:ext="edit" aspectratio="f"/>
                <v:shape id="_x0000_s1026" o:spid="_x0000_s1026" o:spt="202" type="#_x0000_t202" style="position:absolute;left:8629;top:669928;height:390;width:417;" fillcolor="#FFFFFF [3201]" filled="t" stroked="f" coordsize="21600,21600" o:gfxdata="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In9kgC8AAAA&#10;2wAAAA8AAAAAAAAAAQAgAAAAIgAAAGRycy9kb3ducmV2LnhtbFBLAQIUABQAAAAIAIdO4kAzLwWe&#10;OwAAADkAAAAQAAAAAAAAAAEAIAAAAAsBAABkcnMvc2hhcGV4bWwueG1sUEsFBgAAAAAGAAYAWwEA&#10;ALUDAAAAAA==&#10;">
                  <v:fill on="t" focussize="0,0"/>
                  <v:stroke on="f" weight="0.5pt"/>
                  <v:imagedata o:title=""/>
                  <o:lock v:ext="edit" aspectratio="f"/>
                  <v:textbox>
                    <w:txbxContent>
                      <w:p>
                        <w:pPr>
                          <w:ind w:left="0" w:leftChars="0" w:firstLine="0" w:firstLineChars="0"/>
                          <w:rPr>
                            <w:rFonts w:hint="default" w:eastAsia="宋体"/>
                            <w:i/>
                            <w:iCs/>
                            <w:lang w:val="en-US" w:eastAsia="zh-CN"/>
                          </w:rPr>
                        </w:pPr>
                        <w:r>
                          <w:rPr>
                            <w:rFonts w:hint="eastAsia"/>
                            <w:i/>
                            <w:iCs/>
                            <w:lang w:val="en-US" w:eastAsia="zh-CN"/>
                          </w:rPr>
                          <w:t>w</w:t>
                        </w:r>
                      </w:p>
                    </w:txbxContent>
                  </v:textbox>
                </v:shape>
                <v:shape id="_x0000_s1026" o:spid="_x0000_s1026" o:spt="100" style="position:absolute;left:8283;top:670173;height:120;width:443;" filled="f" stroked="t" coordsize="280035,86365" o:gfxdata="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Moz71u8AAAA&#10;2wAAAA8AAAAAAAAAAQAgAAAAIgAAAGRycy9kb3ducmV2LnhtbFBLAQIUABQAAAAIAIdO4kAzLwWe&#10;OwAAADkAAAAQAAAAAAAAAAEAIAAAAAsBAABkcnMvc2hhcGV4bWwueG1sUEsFBgAAAAAGAAYAWwEA&#10;ALUDAAAAAA==&#10;" path="m0,83190c20955,64775,65405,-630,121285,5c177165,640,247650,61600,280035,86365e">
                  <v:path o:connectlocs="0,115;191,0;443,120;447,172" o:connectangles="0,0,0,0"/>
                  <v:fill on="f" focussize="0,0"/>
                  <v:stroke weight="0.5pt" color="#00B050 [3204]" miterlimit="8" joinstyle="miter" endarrow="block"/>
                  <v:imagedata o:title=""/>
                  <o:lock v:ext="edit" aspectratio="f"/>
                </v:shape>
                <v:shape id="_x0000_s1026" o:spid="_x0000_s1026" o:spt="32" type="#_x0000_t32" style="position:absolute;left:7842;top:670004;flip:x y;height:494;width:296;" filled="f" stroked="t" coordsize="21600,21600" o:gfxdata="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jDBp2vQAA&#10;ANsAAAAPAAAAAAAAAAEAIAAAACIAAABkcnMvZG93bnJldi54bWxQSwECFAAUAAAACACHTuJAMy8F&#10;njsAAAA5AAAAEAAAAAAAAAABACAAAAAMAQAAZHJzL3NoYXBleG1sLnhtbFBLBQYAAAAABgAGAFsB&#10;AAC2AwAAAAA=&#10;">
                  <v:fill on="f" focussize="0,0"/>
                  <v:stroke weight="0.5pt" color="#00B050 [3204]" miterlimit="8" joinstyle="miter" endarrow="block"/>
                  <v:imagedata o:title=""/>
                  <o:lock v:ext="edit" aspectratio="f"/>
                </v:shape>
                <v:shape id="_x0000_s1026" o:spid="_x0000_s1026" o:spt="202" type="#_x0000_t202" style="position:absolute;left:7020;top:669802;height:444;width:763;" fillcolor="#FFFFFF [3201]" filled="t" stroked="f" coordsize="21600,21600" o:gfxdata="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GlYr++8AAAA&#10;2wAAAA8AAAAAAAAAAQAgAAAAIgAAAGRycy9kb3ducmV2LnhtbFBLAQIUABQAAAAIAIdO4kAzLwWe&#10;OwAAADkAAAAQAAAAAAAAAAEAIAAAAAsBAABkcnMvc2hhcGV4bWwueG1sUEsFBgAAAAAGAAYAWwEA&#10;ALUDAAAAAA==&#10;">
                  <v:fill on="t" focussize="0,0"/>
                  <v:stroke on="f" weight="0.5pt"/>
                  <v:imagedata o:title=""/>
                  <o:lock v:ext="edit" aspectratio="f"/>
                  <v:textbox>
                    <w:txbxContent>
                      <w:p>
                        <w:pPr>
                          <w:ind w:left="0" w:leftChars="0" w:firstLine="0" w:firstLineChars="0"/>
                          <w:rPr>
                            <w:rFonts w:hint="default" w:eastAsia="宋体"/>
                            <w:i/>
                            <w:iCs/>
                            <w:sz w:val="20"/>
                            <w:szCs w:val="20"/>
                            <w:lang w:val="en-US" w:eastAsia="zh-CN"/>
                          </w:rPr>
                        </w:pPr>
                        <w:r>
                          <w:rPr>
                            <w:rFonts w:hint="eastAsia" w:cs="Times New Roman"/>
                            <w:b/>
                            <w:bCs/>
                            <w:sz w:val="22"/>
                            <w:szCs w:val="22"/>
                            <w:lang w:val="en-US" w:eastAsia="zh-CN"/>
                          </w:rPr>
                          <w:t>线圈</w:t>
                        </w:r>
                      </w:p>
                    </w:txbxContent>
                  </v:textbox>
                </v:shape>
              </v:group>
            </w:pict>
          </mc:Fallback>
        </mc:AlternateContent>
      </w:r>
      <w:r>
        <w:rPr>
          <w:sz w:val="24"/>
        </w:rPr>
        <mc:AlternateContent>
          <mc:Choice Requires="wpg">
            <w:drawing>
              <wp:anchor distT="0" distB="0" distL="114300" distR="114300" simplePos="0" relativeHeight="251681792" behindDoc="0" locked="0" layoutInCell="1" allowOverlap="1">
                <wp:simplePos x="0" y="0"/>
                <wp:positionH relativeFrom="column">
                  <wp:posOffset>817245</wp:posOffset>
                </wp:positionH>
                <wp:positionV relativeFrom="paragraph">
                  <wp:posOffset>316230</wp:posOffset>
                </wp:positionV>
                <wp:extent cx="1192530" cy="511810"/>
                <wp:effectExtent l="0" t="0" r="11430" b="6350"/>
                <wp:wrapNone/>
                <wp:docPr id="96" name="组合 96"/>
                <wp:cNvGraphicFramePr/>
                <a:graphic xmlns:a="http://schemas.openxmlformats.org/drawingml/2006/main">
                  <a:graphicData uri="http://schemas.microsoft.com/office/word/2010/wordprocessingGroup">
                    <wpg:wgp>
                      <wpg:cNvGrpSpPr/>
                      <wpg:grpSpPr>
                        <a:xfrm>
                          <a:off x="0" y="0"/>
                          <a:ext cx="1192530" cy="511810"/>
                          <a:chOff x="3850" y="669940"/>
                          <a:chExt cx="1878" cy="806"/>
                        </a:xfrm>
                      </wpg:grpSpPr>
                      <wps:wsp>
                        <wps:cNvPr id="56" name="文本框 56"/>
                        <wps:cNvSpPr txBox="1"/>
                        <wps:spPr>
                          <a:xfrm>
                            <a:off x="3850" y="669940"/>
                            <a:ext cx="763" cy="444"/>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pPr>
                                <w:ind w:left="0" w:leftChars="0" w:firstLine="0" w:firstLineChars="0"/>
                                <w:rPr>
                                  <w:rFonts w:hint="default" w:eastAsia="宋体"/>
                                  <w:i/>
                                  <w:iCs/>
                                  <w:sz w:val="20"/>
                                  <w:szCs w:val="20"/>
                                  <w:lang w:val="en-US" w:eastAsia="zh-CN"/>
                                </w:rPr>
                              </w:pPr>
                              <w:r>
                                <w:rPr>
                                  <w:rFonts w:hint="eastAsia" w:cs="Times New Roman"/>
                                  <w:b/>
                                  <w:bCs/>
                                  <w:sz w:val="22"/>
                                  <w:szCs w:val="22"/>
                                  <w:lang w:val="en-US" w:eastAsia="zh-CN"/>
                                </w:rPr>
                                <w:t>线圈</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24" name="直接箭头连接符 24"/>
                        <wps:cNvCnPr/>
                        <wps:spPr>
                          <a:xfrm flipH="1" flipV="1">
                            <a:off x="5209" y="670125"/>
                            <a:ext cx="7" cy="289"/>
                          </a:xfrm>
                          <a:prstGeom prst="straightConnector1">
                            <a:avLst/>
                          </a:prstGeom>
                          <a:ln>
                            <a:solidFill>
                              <a:srgbClr val="00B050"/>
                            </a:solidFill>
                            <a:headEnd type="none"/>
                            <a:tailEnd type="triangle" w="med" len="med"/>
                          </a:ln>
                        </wps:spPr>
                        <wps:style>
                          <a:lnRef idx="1">
                            <a:schemeClr val="accent1"/>
                          </a:lnRef>
                          <a:fillRef idx="0">
                            <a:schemeClr val="accent1"/>
                          </a:fillRef>
                          <a:effectRef idx="0">
                            <a:schemeClr val="accent1"/>
                          </a:effectRef>
                          <a:fontRef idx="minor">
                            <a:schemeClr val="tx1"/>
                          </a:fontRef>
                        </wps:style>
                        <wps:bodyPr/>
                      </wps:wsp>
                      <wps:wsp>
                        <wps:cNvPr id="45" name="文本框 45"/>
                        <wps:cNvSpPr txBox="1"/>
                        <wps:spPr>
                          <a:xfrm>
                            <a:off x="5312" y="669989"/>
                            <a:ext cx="417" cy="444"/>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pPr>
                                <w:ind w:left="0" w:leftChars="0" w:firstLine="0" w:firstLineChars="0"/>
                                <w:rPr>
                                  <w:rFonts w:hint="default" w:eastAsia="宋体"/>
                                  <w:i/>
                                  <w:iCs/>
                                  <w:lang w:val="en-US" w:eastAsia="zh-CN"/>
                                </w:rPr>
                              </w:pPr>
                              <w:r>
                                <w:rPr>
                                  <w:rFonts w:hint="eastAsia"/>
                                  <w:i/>
                                  <w:iCs/>
                                  <w:lang w:val="en-US" w:eastAsia="zh-CN"/>
                                </w:rPr>
                                <w:t>v</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53" name="直接箭头连接符 53"/>
                        <wps:cNvCnPr/>
                        <wps:spPr>
                          <a:xfrm flipH="1" flipV="1">
                            <a:off x="4518" y="670252"/>
                            <a:ext cx="296" cy="494"/>
                          </a:xfrm>
                          <a:prstGeom prst="straightConnector1">
                            <a:avLst/>
                          </a:prstGeom>
                          <a:ln>
                            <a:solidFill>
                              <a:srgbClr val="00B050"/>
                            </a:solidFill>
                            <a:headEnd type="none"/>
                            <a:tailEnd type="triangle" w="med" len="med"/>
                          </a:ln>
                        </wps:spPr>
                        <wps:style>
                          <a:lnRef idx="1">
                            <a:schemeClr val="accent1"/>
                          </a:lnRef>
                          <a:fillRef idx="0">
                            <a:schemeClr val="accent1"/>
                          </a:fillRef>
                          <a:effectRef idx="0">
                            <a:schemeClr val="accent1"/>
                          </a:effectRef>
                          <a:fontRef idx="minor">
                            <a:schemeClr val="tx1"/>
                          </a:fontRef>
                        </wps:style>
                        <wps:bodyPr/>
                      </wps:wsp>
                    </wpg:wgp>
                  </a:graphicData>
                </a:graphic>
              </wp:anchor>
            </w:drawing>
          </mc:Choice>
          <mc:Fallback>
            <w:pict>
              <v:group id="_x0000_s1026" o:spid="_x0000_s1026" o:spt="203" style="position:absolute;left:0pt;margin-left:64.35pt;margin-top:24.9pt;height:40.3pt;width:93.9pt;z-index:251681792;mso-width-relative:page;mso-height-relative:page;" coordorigin="3850,669940" coordsize="1878,806" o:gfxdata="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">
                <o:lock v:ext="edit" aspectratio="f"/>
                <v:shape id="_x0000_s1026" o:spid="_x0000_s1026" o:spt="202" type="#_x0000_t202" style="position:absolute;left:3850;top:669940;height:444;width:763;" fillcolor="#FFFFFF [3201]" filled="t" stroked="f" coordsize="21600,21600" o:gfxdata="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A1/Lpm5AAAA2wAA&#10;AA8AAAAAAAAAAQAgAAAAIgAAAGRycy9kb3ducmV2LnhtbFBLAQIUABQAAAAIAIdO4kAzLwWeOwAA&#10;ADkAAAAQAAAAAAAAAAEAIAAAAAgBAABkcnMvc2hhcGV4bWwueG1sUEsFBgAAAAAGAAYAWwEAALID&#10;AAAAAA==&#10;">
                  <v:fill on="t" focussize="0,0"/>
                  <v:stroke on="f" weight="0.5pt"/>
                  <v:imagedata o:title=""/>
                  <o:lock v:ext="edit" aspectratio="f"/>
                  <v:textbox>
                    <w:txbxContent>
                      <w:p>
                        <w:pPr>
                          <w:ind w:left="0" w:leftChars="0" w:firstLine="0" w:firstLineChars="0"/>
                          <w:rPr>
                            <w:rFonts w:hint="default" w:eastAsia="宋体"/>
                            <w:i/>
                            <w:iCs/>
                            <w:sz w:val="20"/>
                            <w:szCs w:val="20"/>
                            <w:lang w:val="en-US" w:eastAsia="zh-CN"/>
                          </w:rPr>
                        </w:pPr>
                        <w:r>
                          <w:rPr>
                            <w:rFonts w:hint="eastAsia" w:cs="Times New Roman"/>
                            <w:b/>
                            <w:bCs/>
                            <w:sz w:val="22"/>
                            <w:szCs w:val="22"/>
                            <w:lang w:val="en-US" w:eastAsia="zh-CN"/>
                          </w:rPr>
                          <w:t>线圈</w:t>
                        </w:r>
                      </w:p>
                    </w:txbxContent>
                  </v:textbox>
                </v:shape>
                <v:shape id="_x0000_s1026" o:spid="_x0000_s1026" o:spt="32" type="#_x0000_t32" style="position:absolute;left:5209;top:670125;flip:x y;height:289;width:7;" filled="f" stroked="t" coordsize="21600,21600" o:gfxdata="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PWkvlugAAANsA&#10;AAAPAAAAAAAAAAEAIAAAACIAAABkcnMvZG93bnJldi54bWxQSwECFAAUAAAACACHTuJAMy8FnjsA&#10;AAA5AAAAEAAAAAAAAAABACAAAAAJAQAAZHJzL3NoYXBleG1sLnhtbFBLBQYAAAAABgAGAFsBAACz&#10;AwAAAAA=&#10;">
                  <v:fill on="f" focussize="0,0"/>
                  <v:stroke weight="0.5pt" color="#00B050 [3204]" miterlimit="8" joinstyle="miter" endarrow="block"/>
                  <v:imagedata o:title=""/>
                  <o:lock v:ext="edit" aspectratio="f"/>
                </v:shape>
                <v:shape id="_x0000_s1026" o:spid="_x0000_s1026" o:spt="202" type="#_x0000_t202" style="position:absolute;left:5312;top:669989;height:444;width:417;" fillcolor="#FFFFFF [3201]" filled="t" stroked="f" coordsize="21600,21600" o:gfxdata="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Hh0JjO8AAAA&#10;2wAAAA8AAAAAAAAAAQAgAAAAIgAAAGRycy9kb3ducmV2LnhtbFBLAQIUABQAAAAIAIdO4kAzLwWe&#10;OwAAADkAAAAQAAAAAAAAAAEAIAAAAAsBAABkcnMvc2hhcGV4bWwueG1sUEsFBgAAAAAGAAYAWwEA&#10;ALUDAAAAAA==&#10;">
                  <v:fill on="t" focussize="0,0"/>
                  <v:stroke on="f" weight="0.5pt"/>
                  <v:imagedata o:title=""/>
                  <o:lock v:ext="edit" aspectratio="f"/>
                  <v:textbox>
                    <w:txbxContent>
                      <w:p>
                        <w:pPr>
                          <w:ind w:left="0" w:leftChars="0" w:firstLine="0" w:firstLineChars="0"/>
                          <w:rPr>
                            <w:rFonts w:hint="default" w:eastAsia="宋体"/>
                            <w:i/>
                            <w:iCs/>
                            <w:lang w:val="en-US" w:eastAsia="zh-CN"/>
                          </w:rPr>
                        </w:pPr>
                        <w:r>
                          <w:rPr>
                            <w:rFonts w:hint="eastAsia"/>
                            <w:i/>
                            <w:iCs/>
                            <w:lang w:val="en-US" w:eastAsia="zh-CN"/>
                          </w:rPr>
                          <w:t>v</w:t>
                        </w:r>
                      </w:p>
                    </w:txbxContent>
                  </v:textbox>
                </v:shape>
                <v:shape id="_x0000_s1026" o:spid="_x0000_s1026" o:spt="32" type="#_x0000_t32" style="position:absolute;left:4518;top:670252;flip:x y;height:494;width:296;" filled="f" stroked="t" coordsize="21600,21600" o:gfxdata="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GLWg7LsAAADb&#10;AAAADwAAAAAAAAABACAAAAAiAAAAZHJzL2Rvd25yZXYueG1sUEsBAhQAFAAAAAgAh07iQDMvBZ47&#10;AAAAOQAAABAAAAAAAAAAAQAgAAAACgEAAGRycy9zaGFwZXhtbC54bWxQSwUGAAAAAAYABgBbAQAA&#10;tAMAAAAA&#10;">
                  <v:fill on="f" focussize="0,0"/>
                  <v:stroke weight="0.5pt" color="#00B050 [3204]" miterlimit="8" joinstyle="miter" endarrow="block"/>
                  <v:imagedata o:title=""/>
                  <o:lock v:ext="edit" aspectratio="f"/>
                </v:shape>
              </v:group>
            </w:pict>
          </mc:Fallback>
        </mc:AlternateContent>
      </w:r>
      <w:r>
        <w:rPr>
          <w:rFonts w:hint="default"/>
          <w:lang w:val="en-US" w:eastAsia="zh-CN"/>
        </w:rPr>
        <w:t>导磁体）与被测物体固连并随其运动，导致穿过线圈的磁通量变化，产生感应电动势。</w:t>
      </w:r>
    </w:p>
    <w:p>
      <w:pPr>
        <w:jc w:val="center"/>
        <w:rPr>
          <w:rFonts w:hint="default"/>
          <w:lang w:val="en-US" w:eastAsia="zh-CN"/>
        </w:rPr>
      </w:pPr>
      <w:r>
        <w:rPr>
          <w:rFonts w:hint="default"/>
          <w:lang w:val="en-US" w:eastAsia="zh-CN"/>
        </w:rPr>
        <w:drawing>
          <wp:inline distT="0" distB="0" distL="114300" distR="114300">
            <wp:extent cx="1714500" cy="1325880"/>
            <wp:effectExtent l="0" t="0" r="7620" b="0"/>
            <wp:docPr id="34" name="图片 34" descr="图片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4" descr="图片3"/>
                    <pic:cNvPicPr>
                      <a:picLocks noChangeAspect="1"/>
                    </pic:cNvPicPr>
                  </pic:nvPicPr>
                  <pic:blipFill>
                    <a:blip r:embed="rId236"/>
                    <a:stretch>
                      <a:fillRect/>
                    </a:stretch>
                  </pic:blipFill>
                  <pic:spPr>
                    <a:xfrm>
                      <a:off x="0" y="0"/>
                      <a:ext cx="1714500" cy="1325880"/>
                    </a:xfrm>
                    <a:prstGeom prst="rect">
                      <a:avLst/>
                    </a:prstGeom>
                  </pic:spPr>
                </pic:pic>
              </a:graphicData>
            </a:graphic>
          </wp:inline>
        </w:drawing>
      </w:r>
      <w:r>
        <w:rPr>
          <w:rFonts w:hint="eastAsia"/>
          <w:lang w:val="en-US" w:eastAsia="zh-CN"/>
        </w:rPr>
        <w:t xml:space="preserve">   </w:t>
      </w:r>
      <w:r>
        <w:rPr>
          <w:rFonts w:hint="default"/>
          <w:lang w:val="en-US" w:eastAsia="zh-CN"/>
        </w:rPr>
        <w:drawing>
          <wp:inline distT="0" distB="0" distL="114300" distR="114300">
            <wp:extent cx="1905000" cy="1447800"/>
            <wp:effectExtent l="0" t="0" r="0" b="0"/>
            <wp:docPr id="33" name="图片 33" descr="图片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descr="图片2"/>
                    <pic:cNvPicPr>
                      <a:picLocks noChangeAspect="1"/>
                    </pic:cNvPicPr>
                  </pic:nvPicPr>
                  <pic:blipFill>
                    <a:blip r:embed="rId237"/>
                    <a:srcRect t="4000" b="20000"/>
                    <a:stretch>
                      <a:fillRect/>
                    </a:stretch>
                  </pic:blipFill>
                  <pic:spPr>
                    <a:xfrm>
                      <a:off x="0" y="0"/>
                      <a:ext cx="1905000" cy="1447800"/>
                    </a:xfrm>
                    <a:prstGeom prst="rect">
                      <a:avLst/>
                    </a:prstGeom>
                  </pic:spPr>
                </pic:pic>
              </a:graphicData>
            </a:graphic>
          </wp:inline>
        </w:drawing>
      </w:r>
    </w:p>
    <w:p>
      <w:pPr>
        <w:ind w:left="0" w:leftChars="0" w:firstLine="0" w:firstLineChars="0"/>
        <w:jc w:val="center"/>
        <w:rPr>
          <w:rFonts w:hint="default" w:cs="Times New Roman"/>
          <w:b/>
          <w:bCs/>
          <w:sz w:val="22"/>
          <w:szCs w:val="22"/>
          <w:lang w:val="en-US" w:eastAsia="zh-CN"/>
        </w:rPr>
      </w:pPr>
      <w:r>
        <w:rPr>
          <w:rFonts w:hint="eastAsia" w:cs="Times New Roman"/>
          <w:b/>
          <w:bCs/>
          <w:sz w:val="22"/>
          <w:szCs w:val="22"/>
          <w:lang w:val="en-US" w:eastAsia="zh-CN"/>
        </w:rPr>
        <w:t>图4-46 动圈式磁电传感器</w:t>
      </w:r>
    </w:p>
    <w:p>
      <w:pPr>
        <w:rPr>
          <w:rFonts w:hint="eastAsia"/>
          <w:lang w:val="en-US" w:eastAsia="zh-CN"/>
        </w:rPr>
      </w:pPr>
      <w:r>
        <w:rPr>
          <w:rFonts w:hint="eastAsia"/>
          <w:lang w:val="en-US" w:eastAsia="zh-CN"/>
        </w:rPr>
        <w:t>如图4-46以动圈式磁电传感器，分别为</w:t>
      </w:r>
      <w:r>
        <w:rPr>
          <w:rFonts w:hint="default"/>
          <w:lang w:val="en-US" w:eastAsia="zh-CN"/>
        </w:rPr>
        <w:t>振动型</w:t>
      </w:r>
      <w:r>
        <w:rPr>
          <w:rFonts w:hint="eastAsia"/>
          <w:lang w:val="en-US" w:eastAsia="zh-CN"/>
        </w:rPr>
        <w:t>（左图）</w:t>
      </w:r>
      <w:r>
        <w:rPr>
          <w:rFonts w:hint="default"/>
          <w:lang w:val="en-US" w:eastAsia="zh-CN"/>
        </w:rPr>
        <w:t>和角位移型</w:t>
      </w:r>
      <w:r>
        <w:rPr>
          <w:rFonts w:hint="eastAsia"/>
          <w:lang w:val="en-US" w:eastAsia="zh-CN"/>
        </w:rPr>
        <w:t>（右图）</w:t>
      </w:r>
      <w:r>
        <w:rPr>
          <w:rFonts w:hint="default"/>
          <w:lang w:val="en-US" w:eastAsia="zh-CN"/>
        </w:rPr>
        <w:t>为例，核心结构包含3个关键部分</w:t>
      </w:r>
      <w:r>
        <w:rPr>
          <w:rFonts w:hint="eastAsia"/>
          <w:lang w:val="en-US" w:eastAsia="zh-CN"/>
        </w:rPr>
        <w:t>：</w:t>
      </w:r>
    </w:p>
    <w:p>
      <w:pPr>
        <w:rPr>
          <w:rFonts w:hint="default"/>
          <w:lang w:val="en-US" w:eastAsia="zh-CN"/>
        </w:rPr>
      </w:pPr>
      <w:r>
        <w:rPr>
          <w:rFonts w:hint="default"/>
          <w:b w:val="0"/>
          <w:bCs w:val="0"/>
          <w:lang w:val="en-US" w:eastAsia="zh-CN"/>
        </w:rPr>
        <w:t>磁路系统核心</w:t>
      </w:r>
      <w:r>
        <w:rPr>
          <w:rFonts w:hint="default"/>
          <w:lang w:val="en-US" w:eastAsia="zh-CN"/>
        </w:rPr>
        <w:t>部件：永久磁铁（如钕铁硼强磁体）、导磁体（如软铁），用于构建稳定的闭合磁路</w:t>
      </w:r>
      <w:r>
        <w:rPr>
          <w:rFonts w:hint="eastAsia"/>
          <w:lang w:val="en-US" w:eastAsia="zh-CN"/>
        </w:rPr>
        <w:t>。</w:t>
      </w:r>
      <w:r>
        <w:rPr>
          <w:rFonts w:hint="default"/>
          <w:b w:val="0"/>
          <w:bCs w:val="0"/>
          <w:lang w:val="en-US" w:eastAsia="zh-CN"/>
        </w:rPr>
        <w:t>磁路系统产</w:t>
      </w:r>
      <w:r>
        <w:rPr>
          <w:rFonts w:hint="default"/>
          <w:lang w:val="en-US" w:eastAsia="zh-CN"/>
        </w:rPr>
        <w:t>生恒定磁场</w:t>
      </w:r>
      <w:r>
        <w:rPr>
          <w:rFonts w:hint="eastAsia"/>
          <w:lang w:val="en-US" w:eastAsia="zh-CN"/>
        </w:rPr>
        <w:t>，</w:t>
      </w:r>
      <w:r>
        <w:rPr>
          <w:rFonts w:hint="default"/>
          <w:lang w:val="en-US" w:eastAsia="zh-CN"/>
        </w:rPr>
        <w:t>提供传感器工作所需的恒定磁场，磁场强度直接影响输出电动势的幅值</w:t>
      </w:r>
      <w:r>
        <w:rPr>
          <w:rFonts w:hint="eastAsia"/>
          <w:lang w:val="en-US" w:eastAsia="zh-CN"/>
        </w:rPr>
        <w:t>，</w:t>
      </w:r>
      <w:r>
        <w:rPr>
          <w:rFonts w:hint="default"/>
          <w:lang w:val="en-US" w:eastAsia="zh-CN"/>
        </w:rPr>
        <w:t>磁场越强，输出信号越大。</w:t>
      </w:r>
    </w:p>
    <w:p>
      <w:pPr>
        <w:rPr>
          <w:rFonts w:hint="eastAsia"/>
          <w:lang w:val="en-US" w:eastAsia="zh-CN"/>
        </w:rPr>
      </w:pPr>
      <w:r>
        <w:rPr>
          <w:rFonts w:hint="default"/>
          <w:b w:val="0"/>
          <w:bCs w:val="0"/>
          <w:lang w:val="en-US" w:eastAsia="zh-CN"/>
        </w:rPr>
        <w:t>线圈组件核心部件</w:t>
      </w:r>
      <w:r>
        <w:rPr>
          <w:rFonts w:hint="eastAsia"/>
          <w:b w:val="0"/>
          <w:bCs w:val="0"/>
          <w:lang w:val="en-US" w:eastAsia="zh-CN"/>
        </w:rPr>
        <w:t>：漆包铜线绕制的线圈，线径通常为 0.05~0.2</w:t>
      </w:r>
      <w:r>
        <w:rPr>
          <w:rFonts w:hint="eastAsia"/>
          <w:b w:val="0"/>
          <w:bCs w:val="0"/>
          <w:i/>
          <w:iCs/>
          <w:lang w:val="en-US" w:eastAsia="zh-CN"/>
        </w:rPr>
        <w:t>mm</w:t>
      </w:r>
      <w:r>
        <w:rPr>
          <w:rFonts w:hint="eastAsia"/>
          <w:b w:val="0"/>
          <w:bCs w:val="0"/>
          <w:lang w:val="en-US" w:eastAsia="zh-CN"/>
        </w:rPr>
        <w:t>，匝数从几百到几万匝，具体</w:t>
      </w:r>
      <w:r>
        <w:rPr>
          <w:rFonts w:hint="default"/>
          <w:lang w:val="en-US" w:eastAsia="zh-CN"/>
        </w:rPr>
        <w:t>根据灵敏度需求设计</w:t>
      </w:r>
      <w:r>
        <w:rPr>
          <w:rFonts w:hint="eastAsia"/>
          <w:lang w:val="en-US" w:eastAsia="zh-CN"/>
        </w:rPr>
        <w:t>。</w:t>
      </w:r>
      <w:r>
        <w:rPr>
          <w:rFonts w:hint="default"/>
          <w:lang w:val="en-US" w:eastAsia="zh-CN"/>
        </w:rPr>
        <w:t>振动型</w:t>
      </w:r>
      <w:r>
        <w:rPr>
          <w:rFonts w:hint="eastAsia"/>
          <w:lang w:val="en-US" w:eastAsia="zh-CN"/>
        </w:rPr>
        <w:t>（左图）</w:t>
      </w:r>
      <w:r>
        <w:rPr>
          <w:rFonts w:hint="default"/>
          <w:lang w:val="en-US" w:eastAsia="zh-CN"/>
        </w:rPr>
        <w:t>中，线圈可随被测物体运动；角位移型</w:t>
      </w:r>
      <w:r>
        <w:rPr>
          <w:rFonts w:hint="eastAsia"/>
          <w:lang w:val="en-US" w:eastAsia="zh-CN"/>
        </w:rPr>
        <w:t>（右图）</w:t>
      </w:r>
      <w:r>
        <w:rPr>
          <w:rFonts w:hint="default"/>
          <w:lang w:val="en-US" w:eastAsia="zh-CN"/>
        </w:rPr>
        <w:t>中，线圈固定在定子上，与转子保持微小气隙</w:t>
      </w:r>
      <w:r>
        <w:rPr>
          <w:rFonts w:hint="eastAsia"/>
          <w:lang w:val="en-US" w:eastAsia="zh-CN"/>
        </w:rPr>
        <w:t>，</w:t>
      </w:r>
      <w:r>
        <w:rPr>
          <w:rFonts w:hint="default"/>
          <w:lang w:val="en-US" w:eastAsia="zh-CN"/>
        </w:rPr>
        <w:t>通常0.1</w:t>
      </w:r>
      <w:r>
        <w:rPr>
          <w:rFonts w:hint="eastAsia"/>
          <w:b w:val="0"/>
          <w:bCs w:val="0"/>
          <w:lang w:val="en-US" w:eastAsia="zh-CN"/>
        </w:rPr>
        <w:t>~</w:t>
      </w:r>
      <w:r>
        <w:rPr>
          <w:rFonts w:hint="default"/>
          <w:lang w:val="en-US" w:eastAsia="zh-CN"/>
        </w:rPr>
        <w:t>0.5</w:t>
      </w:r>
      <w:r>
        <w:rPr>
          <w:rFonts w:hint="default"/>
          <w:i/>
          <w:iCs/>
          <w:lang w:val="en-US" w:eastAsia="zh-CN"/>
        </w:rPr>
        <w:t>mm</w:t>
      </w:r>
      <w:r>
        <w:rPr>
          <w:rFonts w:hint="default"/>
          <w:lang w:val="en-US" w:eastAsia="zh-CN"/>
        </w:rPr>
        <w:t>。</w:t>
      </w:r>
      <w:r>
        <w:rPr>
          <w:rFonts w:hint="eastAsia"/>
          <w:lang w:val="en-US" w:eastAsia="zh-CN"/>
        </w:rPr>
        <w:t>角位移型磁电感应式的传感器分为开磁路4-47</w:t>
      </w:r>
      <w:r>
        <w:rPr>
          <w:rFonts w:hint="eastAsia"/>
          <w:i/>
          <w:iCs/>
          <w:lang w:val="en-US" w:eastAsia="zh-CN"/>
        </w:rPr>
        <w:t>a</w:t>
      </w:r>
      <w:r>
        <w:rPr>
          <w:rFonts w:hint="eastAsia"/>
          <w:lang w:val="en-US" w:eastAsia="zh-CN"/>
        </w:rPr>
        <w:t>和闭磁路4-47</w:t>
      </w:r>
      <w:r>
        <w:rPr>
          <w:rFonts w:hint="eastAsia"/>
          <w:i/>
          <w:iCs/>
          <w:lang w:val="en-US" w:eastAsia="zh-CN"/>
        </w:rPr>
        <w:t>b</w:t>
      </w:r>
      <w:r>
        <w:rPr>
          <w:rFonts w:hint="eastAsia"/>
          <w:lang w:val="en-US" w:eastAsia="zh-CN"/>
        </w:rPr>
        <w:t>两种结构。</w:t>
      </w:r>
    </w:p>
    <w:p>
      <w:r>
        <w:object>
          <v:shape id="_x0000_i1137" o:spt="75" type="#_x0000_t75" style="height:111.3pt;width:361.95pt;" o:ole="t" filled="f" o:preferrelative="t" stroked="f" coordsize="21600,21600">
            <v:path/>
            <v:fill on="f" focussize="0,0"/>
            <v:stroke on="f" weight="3pt"/>
            <v:imagedata r:id="rId239" o:title=""/>
            <o:lock v:ext="edit" aspectratio="t"/>
            <w10:wrap type="none"/>
            <w10:anchorlock/>
          </v:shape>
          <o:OLEObject Type="Embed" ProgID="Visio.Drawing.11" ShapeID="_x0000_i1137" DrawAspect="Content" ObjectID="_1468075837" r:id="rId238">
            <o:LockedField>false</o:LockedField>
          </o:OLEObject>
        </w:object>
      </w:r>
    </w:p>
    <w:p>
      <w:pPr>
        <w:jc w:val="center"/>
        <w:rPr>
          <w:rFonts w:hint="default" w:eastAsia="宋体"/>
          <w:lang w:val="en-US" w:eastAsia="zh-CN"/>
        </w:rPr>
      </w:pPr>
      <w:r>
        <w:rPr>
          <w:rFonts w:hint="eastAsia" w:cs="Times New Roman"/>
          <w:b/>
          <w:bCs/>
          <w:sz w:val="22"/>
          <w:szCs w:val="22"/>
          <w:lang w:val="en-US" w:eastAsia="zh-CN"/>
        </w:rPr>
        <w:t>图4-47 角位移型磁电感应式传感器结构</w:t>
      </w:r>
    </w:p>
    <w:p>
      <w:pPr>
        <w:rPr>
          <w:rFonts w:hint="eastAsia"/>
          <w:b w:val="0"/>
          <w:bCs w:val="0"/>
          <w:lang w:val="en-US" w:eastAsia="zh-CN"/>
        </w:rPr>
      </w:pPr>
      <w:r>
        <w:rPr>
          <w:rFonts w:hint="default"/>
          <w:b w:val="0"/>
          <w:bCs w:val="0"/>
          <w:lang w:val="en-US" w:eastAsia="zh-CN"/>
        </w:rPr>
        <w:t>支撑与封装结构</w:t>
      </w:r>
      <w:r>
        <w:rPr>
          <w:rFonts w:hint="eastAsia"/>
          <w:b w:val="0"/>
          <w:bCs w:val="0"/>
          <w:lang w:val="en-US" w:eastAsia="zh-CN"/>
        </w:rPr>
        <w:t>：振动型传感器中，线圈通过弹簧片或柔性材料支撑，确保仅沿振动方向运动。一般采用金属外壳进行封装，例如不锈钢保护内部磁路和线圈，同时隔绝外部机械冲击和电磁干扰，外壳接地可增强抗干扰能力。</w:t>
      </w:r>
    </w:p>
    <w:p>
      <w:pPr>
        <w:rPr>
          <w:rFonts w:hint="eastAsia"/>
          <w:b w:val="0"/>
          <w:bCs w:val="0"/>
          <w:lang w:val="en-US" w:eastAsia="zh-CN"/>
        </w:rPr>
      </w:pPr>
      <w:r>
        <w:rPr>
          <w:rFonts w:hint="eastAsia"/>
          <w:b w:val="0"/>
          <w:bCs w:val="0"/>
          <w:lang w:val="en-US" w:eastAsia="zh-CN"/>
        </w:rPr>
        <w:t>评估磁电感应式传感器的参数举例：</w:t>
      </w:r>
    </w:p>
    <w:p>
      <w:pPr>
        <w:rPr>
          <w:rFonts w:hint="eastAsia"/>
          <w:b w:val="0"/>
          <w:bCs w:val="0"/>
          <w:lang w:val="en-US" w:eastAsia="zh-CN"/>
        </w:rPr>
      </w:pPr>
      <w:r>
        <w:rPr>
          <w:rFonts w:hint="eastAsia"/>
          <w:b/>
          <w:bCs/>
          <w:i w:val="0"/>
          <w:iCs w:val="0"/>
          <w:lang w:val="en-US" w:eastAsia="zh-CN"/>
        </w:rPr>
        <w:t>工作频率范围：</w:t>
      </w:r>
      <w:r>
        <w:rPr>
          <w:rFonts w:hint="eastAsia"/>
          <w:b w:val="0"/>
          <w:bCs w:val="0"/>
          <w:i w:val="0"/>
          <w:iCs w:val="0"/>
          <w:lang w:val="en-US" w:eastAsia="zh-CN"/>
        </w:rPr>
        <w:t>传</w:t>
      </w:r>
      <w:r>
        <w:rPr>
          <w:rFonts w:hint="eastAsia"/>
          <w:b w:val="0"/>
          <w:bCs w:val="0"/>
          <w:lang w:val="en-US" w:eastAsia="zh-CN"/>
        </w:rPr>
        <w:t>感器能稳定输出信号的磁通量变化频率或对应机械转速区间，超出则信号衰减或失效。例如高铁牵引电机中齿轮转速大于10000rpm，需选宽频率范围的传感器，覆盖高速下的磁场变化频率。</w:t>
      </w:r>
    </w:p>
    <w:p>
      <w:pPr>
        <w:rPr>
          <w:rFonts w:hint="eastAsia"/>
          <w:b w:val="0"/>
          <w:bCs w:val="0"/>
          <w:lang w:val="en-US" w:eastAsia="zh-CN"/>
        </w:rPr>
      </w:pPr>
      <w:r>
        <w:rPr>
          <w:rFonts w:hint="eastAsia"/>
          <w:b/>
          <w:bCs/>
          <w:lang w:val="en-US" w:eastAsia="zh-CN"/>
        </w:rPr>
        <w:t>防护等级：</w:t>
      </w:r>
      <w:r>
        <w:rPr>
          <w:rFonts w:hint="eastAsia"/>
          <w:b w:val="0"/>
          <w:bCs w:val="0"/>
          <w:lang w:val="en-US" w:eastAsia="zh-CN"/>
        </w:rPr>
        <w:t>IP等级是电器依其防尘防湿气之特性的分级，防止灰尘、液体侵入传感器内部，影响电路或线圈性能。标识格式为“IPXX”，前一位“X”表示固体防护等级（0~6级），后一位“X”表示液体防护等级（0~9K级）。数字越大防护能力越强。例如户外水泵转速检测淋雨、粉尘多，选IP67防护等级的传感器，完全防尘且可短时间浸水；室内配电柜内测速干燥无尘，选IP54防护等级即可，防粉尘进入即可。</w:t>
      </w:r>
    </w:p>
    <w:p>
      <w:pPr>
        <w:rPr>
          <w:rFonts w:hint="default"/>
          <w:b w:val="0"/>
          <w:bCs w:val="0"/>
          <w:lang w:val="en-US" w:eastAsia="zh-CN"/>
        </w:rPr>
      </w:pPr>
      <w:r>
        <w:rPr>
          <w:rFonts w:hint="eastAsia"/>
          <w:i w:val="0"/>
          <w:iCs w:val="0"/>
          <w:lang w:val="en-US" w:eastAsia="zh-CN"/>
        </w:rPr>
        <w:t>其它还有</w:t>
      </w:r>
      <w:r>
        <w:rPr>
          <w:rFonts w:hint="eastAsia"/>
          <w:b/>
          <w:bCs/>
          <w:i w:val="0"/>
          <w:iCs w:val="0"/>
          <w:lang w:val="en-US" w:eastAsia="zh-CN"/>
        </w:rPr>
        <w:t>零点漂移、响应时间</w:t>
      </w:r>
      <w:r>
        <w:rPr>
          <w:rFonts w:hint="eastAsia"/>
          <w:i w:val="0"/>
          <w:iCs w:val="0"/>
          <w:lang w:val="en-US" w:eastAsia="zh-CN"/>
        </w:rPr>
        <w:t>、</w:t>
      </w:r>
      <w:r>
        <w:rPr>
          <w:rFonts w:hint="eastAsia"/>
          <w:b/>
          <w:bCs/>
          <w:i w:val="0"/>
          <w:iCs w:val="0"/>
          <w:lang w:val="en-US" w:eastAsia="zh-CN"/>
        </w:rPr>
        <w:t>工作温度范围</w:t>
      </w:r>
      <w:r>
        <w:rPr>
          <w:rFonts w:hint="eastAsia"/>
          <w:i w:val="0"/>
          <w:iCs w:val="0"/>
          <w:lang w:val="en-US" w:eastAsia="zh-CN"/>
        </w:rPr>
        <w:t>、</w:t>
      </w:r>
      <w:r>
        <w:rPr>
          <w:rFonts w:hint="eastAsia"/>
          <w:b/>
          <w:bCs/>
          <w:i w:val="0"/>
          <w:iCs w:val="0"/>
          <w:lang w:val="en-US" w:eastAsia="zh-CN"/>
        </w:rPr>
        <w:t>抗干扰能力</w:t>
      </w:r>
      <w:r>
        <w:rPr>
          <w:rFonts w:hint="eastAsia"/>
          <w:b w:val="0"/>
          <w:bCs w:val="0"/>
          <w:i w:val="0"/>
          <w:iCs w:val="0"/>
          <w:lang w:val="en-US" w:eastAsia="zh-CN"/>
        </w:rPr>
        <w:t>等参数，与霍尔传感器的参数和</w:t>
      </w:r>
      <w:r>
        <w:rPr>
          <w:rFonts w:hint="default"/>
          <w:b w:val="0"/>
          <w:bCs w:val="0"/>
          <w:lang w:val="en-US" w:eastAsia="zh-CN"/>
        </w:rPr>
        <w:t>选型逻辑</w:t>
      </w:r>
      <w:r>
        <w:rPr>
          <w:rFonts w:hint="eastAsia"/>
          <w:b w:val="0"/>
          <w:bCs w:val="0"/>
          <w:lang w:val="en-US" w:eastAsia="zh-CN"/>
        </w:rPr>
        <w:t>类似。</w:t>
      </w:r>
    </w:p>
    <w:p>
      <w:pPr>
        <w:rPr>
          <w:rFonts w:hint="default"/>
          <w:b w:val="0"/>
          <w:bCs w:val="0"/>
          <w:lang w:val="en-US" w:eastAsia="zh-CN"/>
        </w:rPr>
      </w:pPr>
      <w:r>
        <w:rPr>
          <w:rFonts w:hint="default"/>
          <w:b w:val="0"/>
          <w:bCs w:val="0"/>
          <w:lang w:val="en-US" w:eastAsia="zh-CN"/>
        </w:rPr>
        <w:t>磁电感应式传感器具体优势体现在以下方面：</w:t>
      </w:r>
    </w:p>
    <w:p>
      <w:pPr>
        <w:rPr>
          <w:rFonts w:hint="eastAsia"/>
          <w:b w:val="0"/>
          <w:bCs w:val="0"/>
          <w:lang w:val="en-US" w:eastAsia="zh-CN"/>
        </w:rPr>
      </w:pPr>
      <w:r>
        <w:rPr>
          <w:rFonts w:hint="default"/>
          <w:b/>
          <w:bCs/>
          <w:lang w:val="en-US" w:eastAsia="zh-CN"/>
        </w:rPr>
        <w:t>无需外部供电，适配无电源场景</w:t>
      </w:r>
      <w:r>
        <w:rPr>
          <w:rFonts w:hint="eastAsia"/>
          <w:b/>
          <w:bCs/>
          <w:lang w:val="en-US" w:eastAsia="zh-CN"/>
        </w:rPr>
        <w:t>：</w:t>
      </w:r>
      <w:r>
        <w:rPr>
          <w:rFonts w:hint="eastAsia"/>
          <w:b w:val="0"/>
          <w:bCs w:val="0"/>
          <w:lang w:val="en-US" w:eastAsia="zh-CN"/>
        </w:rPr>
        <w:t>磁电感应式传感器通过磁通量变化自主产生感应电动势，可在无法布线供电的场景中稳定工作。</w:t>
      </w:r>
    </w:p>
    <w:p>
      <w:pPr>
        <w:rPr>
          <w:rFonts w:hint="eastAsia"/>
          <w:b w:val="0"/>
          <w:bCs w:val="0"/>
          <w:lang w:val="en-US" w:eastAsia="zh-CN"/>
        </w:rPr>
      </w:pPr>
      <w:r>
        <w:rPr>
          <w:rFonts w:hint="eastAsia"/>
          <w:b/>
          <w:bCs/>
          <w:lang w:val="en-US" w:eastAsia="zh-CN"/>
        </w:rPr>
        <w:t>输出信号幅度大，抗干扰能力较强：</w:t>
      </w:r>
      <w:r>
        <w:rPr>
          <w:rFonts w:hint="eastAsia"/>
          <w:b w:val="0"/>
          <w:bCs w:val="0"/>
          <w:lang w:val="en-US" w:eastAsia="zh-CN"/>
        </w:rPr>
        <w:t>相比霍尔传感器等需放大微弱信号的类型，磁电感应式传感器在中高速转动的额定工况下输出电压或电流幅度通常可达几伏至几十伏，无需前置放大电路即可直接被后级设备识别，减少了放大电路引入的噪声干扰。</w:t>
      </w:r>
    </w:p>
    <w:p>
      <w:pPr>
        <w:rPr>
          <w:rFonts w:hint="eastAsia"/>
          <w:b w:val="0"/>
          <w:bCs w:val="0"/>
          <w:lang w:val="en-US" w:eastAsia="zh-CN"/>
        </w:rPr>
      </w:pPr>
      <w:r>
        <w:rPr>
          <w:rFonts w:hint="eastAsia"/>
          <w:b w:val="0"/>
          <w:bCs w:val="0"/>
          <w:lang w:val="en-US" w:eastAsia="zh-CN"/>
        </w:rPr>
        <w:t>另外磁电感应式传感器核心部件为线圈、磁芯，结构简单、可靠性高，适应恶劣环境；同时结构简单带来了较低的制造成本，适合对成本敏感、需求量大的工业场景。</w:t>
      </w:r>
    </w:p>
    <w:p>
      <w:pPr>
        <w:rPr>
          <w:rFonts w:hint="eastAsia"/>
          <w:b w:val="0"/>
          <w:bCs w:val="0"/>
          <w:lang w:val="en-US" w:eastAsia="zh-CN"/>
        </w:rPr>
      </w:pPr>
      <w:r>
        <w:rPr>
          <w:rFonts w:hint="eastAsia"/>
          <w:b w:val="0"/>
          <w:bCs w:val="0"/>
          <w:lang w:val="en-US" w:eastAsia="zh-CN"/>
        </w:rPr>
        <w:t>磁电感应式传感器存在一定的局限性：</w:t>
      </w:r>
    </w:p>
    <w:p>
      <w:pPr>
        <w:rPr>
          <w:rFonts w:hint="eastAsia"/>
          <w:b w:val="0"/>
          <w:bCs w:val="0"/>
          <w:lang w:val="en-US" w:eastAsia="zh-CN"/>
        </w:rPr>
      </w:pPr>
      <w:r>
        <w:rPr>
          <w:rFonts w:hint="eastAsia"/>
          <w:b/>
          <w:bCs/>
          <w:lang w:val="en-US" w:eastAsia="zh-CN"/>
        </w:rPr>
        <w:t>无法检测静态或超低速运动：</w:t>
      </w:r>
      <w:r>
        <w:rPr>
          <w:rFonts w:hint="eastAsia"/>
          <w:b w:val="0"/>
          <w:bCs w:val="0"/>
          <w:lang w:val="en-US" w:eastAsia="zh-CN"/>
        </w:rPr>
        <w:t>磁电感应式传感器输出依赖磁通量变化，无法检测静态或超低速运动，存在零速、低速盲区；</w:t>
      </w:r>
    </w:p>
    <w:p>
      <w:pPr>
        <w:rPr>
          <w:rFonts w:hint="eastAsia"/>
          <w:b w:val="0"/>
          <w:bCs w:val="0"/>
          <w:lang w:val="en-US" w:eastAsia="zh-CN"/>
        </w:rPr>
      </w:pPr>
      <w:r>
        <w:rPr>
          <w:rFonts w:hint="eastAsia"/>
          <w:b/>
          <w:bCs/>
          <w:lang w:val="en-US" w:eastAsia="zh-CN"/>
        </w:rPr>
        <w:t>不适配直流检测场景：</w:t>
      </w:r>
      <w:r>
        <w:rPr>
          <w:rFonts w:hint="eastAsia"/>
          <w:b w:val="0"/>
          <w:bCs w:val="0"/>
          <w:lang w:val="en-US" w:eastAsia="zh-CN"/>
        </w:rPr>
        <w:t>输出波形为交流信号，无法直接检测直流磁场或静态物理量，例如静态位移、直流电流；</w:t>
      </w:r>
    </w:p>
    <w:p>
      <w:pPr>
        <w:rPr>
          <w:rFonts w:hint="eastAsia"/>
          <w:b w:val="0"/>
          <w:bCs w:val="0"/>
          <w:lang w:val="en-US" w:eastAsia="zh-CN"/>
        </w:rPr>
      </w:pPr>
      <w:r>
        <w:rPr>
          <w:rFonts w:hint="eastAsia"/>
          <w:b/>
          <w:bCs/>
          <w:lang w:val="en-US" w:eastAsia="zh-CN"/>
        </w:rPr>
        <w:t>依赖配套磁体，安装要求较高：</w:t>
      </w:r>
      <w:r>
        <w:rPr>
          <w:rFonts w:hint="eastAsia"/>
          <w:b w:val="0"/>
          <w:bCs w:val="0"/>
          <w:lang w:val="en-US" w:eastAsia="zh-CN"/>
        </w:rPr>
        <w:t>传感器需与被测物体上的磁体，例如磁钢、齿轮等配合工作；</w:t>
      </w:r>
    </w:p>
    <w:p>
      <w:pPr>
        <w:rPr>
          <w:rFonts w:hint="eastAsia"/>
          <w:b w:val="0"/>
          <w:bCs w:val="0"/>
          <w:lang w:val="en-US" w:eastAsia="zh-CN"/>
        </w:rPr>
      </w:pPr>
      <w:r>
        <w:rPr>
          <w:rFonts w:hint="eastAsia"/>
          <w:b/>
          <w:bCs/>
          <w:lang w:val="en-US" w:eastAsia="zh-CN"/>
        </w:rPr>
        <w:t>高速场景易出现信号失真：</w:t>
      </w:r>
      <w:r>
        <w:rPr>
          <w:rFonts w:hint="eastAsia"/>
          <w:b w:val="0"/>
          <w:bCs w:val="0"/>
          <w:lang w:val="en-US" w:eastAsia="zh-CN"/>
        </w:rPr>
        <w:t>当被测物体运动速度过快，例如超高速转动的情况下，磁通量变化频率超出传感器线圈的固有频率范围，例如航空发动机涡轮转速过高，磁通量变化频率达1kHz以上，超出普通磁电传感器的频率上限，信号失真严重，需改用高频响应的光电传感器或专用高速磁电传感器，成本更高。</w:t>
      </w:r>
    </w:p>
    <w:p>
      <w:pPr>
        <w:rPr>
          <w:rFonts w:hint="eastAsia"/>
          <w:lang w:val="en-US" w:eastAsia="zh-CN"/>
        </w:rPr>
      </w:pPr>
      <w:r>
        <w:rPr>
          <w:rFonts w:hint="default"/>
          <w:b w:val="0"/>
          <w:bCs w:val="0"/>
          <w:lang w:val="en-US" w:eastAsia="zh-CN"/>
        </w:rPr>
        <w:t>磁电感应式传感器因</w:t>
      </w:r>
      <w:r>
        <w:rPr>
          <w:rFonts w:hint="eastAsia"/>
          <w:b w:val="0"/>
          <w:bCs w:val="0"/>
          <w:lang w:val="en-US" w:eastAsia="zh-CN"/>
        </w:rPr>
        <w:t>“</w:t>
      </w:r>
      <w:r>
        <w:rPr>
          <w:rFonts w:hint="default"/>
          <w:b w:val="0"/>
          <w:bCs w:val="0"/>
          <w:lang w:val="en-US" w:eastAsia="zh-CN"/>
        </w:rPr>
        <w:t>被动式工作、输出信号强</w:t>
      </w:r>
      <w:r>
        <w:rPr>
          <w:rFonts w:hint="eastAsia"/>
          <w:b w:val="0"/>
          <w:bCs w:val="0"/>
          <w:lang w:val="en-US" w:eastAsia="zh-CN"/>
        </w:rPr>
        <w:t>”</w:t>
      </w:r>
      <w:r>
        <w:rPr>
          <w:rFonts w:hint="default"/>
          <w:b w:val="0"/>
          <w:bCs w:val="0"/>
          <w:lang w:val="en-US" w:eastAsia="zh-CN"/>
        </w:rPr>
        <w:t>的优势，在机械运动检测领域应用广泛</w:t>
      </w:r>
      <w:r>
        <w:rPr>
          <w:rFonts w:hint="eastAsia"/>
          <w:b w:val="0"/>
          <w:bCs w:val="0"/>
          <w:lang w:val="en-US" w:eastAsia="zh-CN"/>
        </w:rPr>
        <w:t>。应用于转速</w:t>
      </w:r>
      <w:r>
        <w:rPr>
          <w:rFonts w:hint="default"/>
          <w:b w:val="0"/>
          <w:bCs w:val="0"/>
          <w:lang w:val="en-US" w:eastAsia="zh-CN"/>
        </w:rPr>
        <w:t>检测</w:t>
      </w:r>
      <w:r>
        <w:rPr>
          <w:rFonts w:hint="eastAsia"/>
          <w:b w:val="0"/>
          <w:bCs w:val="0"/>
          <w:lang w:val="en-US" w:eastAsia="zh-CN"/>
        </w:rPr>
        <w:t>，如图4-48所示，</w:t>
      </w:r>
      <w:r>
        <w:rPr>
          <w:rFonts w:hint="default"/>
          <w:b w:val="0"/>
          <w:bCs w:val="0"/>
          <w:lang w:val="en-US" w:eastAsia="zh-CN"/>
        </w:rPr>
        <w:t>传感器靠近带磁性齿的曲轴，齿轮旋转时磁场周期性变化，线圈输出脉冲信号，通过计数脉冲频率计算转速</w:t>
      </w:r>
      <w:r>
        <w:rPr>
          <w:rFonts w:hint="eastAsia"/>
          <w:b w:val="0"/>
          <w:bCs w:val="0"/>
          <w:lang w:val="en-US" w:eastAsia="zh-CN"/>
        </w:rPr>
        <w:t>。汽车发动机控制单元据此控制点火时机和喷油</w:t>
      </w:r>
      <w:r>
        <w:rPr>
          <w:rFonts w:hint="eastAsia"/>
          <w:lang w:val="en-US" w:eastAsia="zh-CN"/>
        </w:rPr>
        <w:t>（详见第五章）。</w:t>
      </w:r>
    </w:p>
    <w:p>
      <w:pPr>
        <w:rPr>
          <w:rFonts w:hint="default"/>
          <w:b w:val="0"/>
          <w:bCs w:val="0"/>
          <w:lang w:val="en-US" w:eastAsia="zh-CN"/>
        </w:rPr>
      </w:pPr>
      <w:r>
        <w:rPr>
          <w:rFonts w:hint="default"/>
          <w:b w:val="0"/>
          <w:bCs w:val="0"/>
          <w:lang w:val="en-US" w:eastAsia="zh-CN"/>
        </w:rPr>
        <w:drawing>
          <wp:inline distT="0" distB="0" distL="114300" distR="114300">
            <wp:extent cx="5306060" cy="2233930"/>
            <wp:effectExtent l="0" t="0" r="12700" b="6350"/>
            <wp:docPr id="35" name="图片 35" descr="0c3449aefe5d451cb1261e81c5c056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5" descr="0c3449aefe5d451cb1261e81c5c05631"/>
                    <pic:cNvPicPr>
                      <a:picLocks noChangeAspect="1"/>
                    </pic:cNvPicPr>
                  </pic:nvPicPr>
                  <pic:blipFill>
                    <a:blip r:embed="rId240"/>
                    <a:stretch>
                      <a:fillRect/>
                    </a:stretch>
                  </pic:blipFill>
                  <pic:spPr>
                    <a:xfrm>
                      <a:off x="0" y="0"/>
                      <a:ext cx="5306060" cy="2233930"/>
                    </a:xfrm>
                    <a:prstGeom prst="rect">
                      <a:avLst/>
                    </a:prstGeom>
                  </pic:spPr>
                </pic:pic>
              </a:graphicData>
            </a:graphic>
          </wp:inline>
        </w:drawing>
      </w:r>
    </w:p>
    <w:p>
      <w:pPr>
        <w:ind w:left="0" w:leftChars="0" w:firstLine="0" w:firstLineChars="0"/>
        <w:jc w:val="center"/>
        <w:rPr>
          <w:rFonts w:hint="default" w:cs="Times New Roman"/>
          <w:b/>
          <w:bCs/>
          <w:sz w:val="22"/>
          <w:szCs w:val="22"/>
          <w:lang w:val="en-US" w:eastAsia="zh-CN"/>
        </w:rPr>
      </w:pPr>
      <w:r>
        <w:rPr>
          <w:rFonts w:hint="eastAsia" w:cs="Times New Roman"/>
          <w:b/>
          <w:bCs/>
          <w:sz w:val="22"/>
          <w:szCs w:val="22"/>
          <w:lang w:val="en-US" w:eastAsia="zh-CN"/>
        </w:rPr>
        <w:t xml:space="preserve">图4-48 </w:t>
      </w:r>
      <w:r>
        <w:rPr>
          <w:rFonts w:hint="default" w:cs="Times New Roman"/>
          <w:b/>
          <w:bCs/>
          <w:sz w:val="22"/>
          <w:szCs w:val="22"/>
          <w:lang w:val="en-US" w:eastAsia="zh-CN"/>
        </w:rPr>
        <w:t>磁电感应式传感器</w:t>
      </w:r>
      <w:r>
        <w:rPr>
          <w:rFonts w:hint="eastAsia" w:cs="Times New Roman"/>
          <w:b/>
          <w:bCs/>
          <w:sz w:val="22"/>
          <w:szCs w:val="22"/>
          <w:lang w:val="en-US" w:eastAsia="zh-CN"/>
        </w:rPr>
        <w:t>转速</w:t>
      </w:r>
      <w:r>
        <w:rPr>
          <w:rFonts w:hint="default" w:cs="Times New Roman"/>
          <w:b/>
          <w:bCs/>
          <w:sz w:val="22"/>
          <w:szCs w:val="22"/>
          <w:lang w:val="en-US" w:eastAsia="zh-CN"/>
        </w:rPr>
        <w:t>检测</w:t>
      </w:r>
      <w:r>
        <w:rPr>
          <w:rFonts w:hint="eastAsia" w:cs="Times New Roman"/>
          <w:b/>
          <w:bCs/>
          <w:sz w:val="22"/>
          <w:szCs w:val="22"/>
          <w:lang w:val="en-US" w:eastAsia="zh-CN"/>
        </w:rPr>
        <w:t>原理图</w:t>
      </w:r>
    </w:p>
    <w:p>
      <w:pPr>
        <w:rPr>
          <w:rFonts w:hint="default"/>
          <w:b w:val="0"/>
          <w:bCs w:val="0"/>
          <w:lang w:val="en-US" w:eastAsia="zh-CN"/>
        </w:rPr>
      </w:pPr>
      <w:r>
        <w:rPr>
          <w:rFonts w:hint="default"/>
          <w:b w:val="0"/>
          <w:bCs w:val="0"/>
          <w:lang w:val="en-US" w:eastAsia="zh-CN"/>
        </w:rPr>
        <w:t>电磁流量计是依据法拉第电磁感应理论设计的一种电磁式流量测量仪表，</w:t>
      </w:r>
      <w:r>
        <w:rPr>
          <w:rFonts w:hint="eastAsia"/>
          <w:b w:val="0"/>
          <w:bCs w:val="0"/>
          <w:lang w:val="en-US" w:eastAsia="zh-CN"/>
        </w:rPr>
        <w:t>如</w:t>
      </w:r>
      <w:r>
        <w:rPr>
          <w:rFonts w:hint="default"/>
          <w:b w:val="0"/>
          <w:bCs w:val="0"/>
          <w:lang w:val="en-US" w:eastAsia="zh-CN"/>
        </w:rPr>
        <w:t>图4-4</w:t>
      </w:r>
      <w:r>
        <w:rPr>
          <w:rFonts w:hint="eastAsia"/>
          <w:b w:val="0"/>
          <w:bCs w:val="0"/>
          <w:lang w:val="en-US" w:eastAsia="zh-CN"/>
        </w:rPr>
        <w:t>9所示，</w:t>
      </w:r>
      <w:r>
        <w:rPr>
          <w:rFonts w:hint="default"/>
          <w:b w:val="0"/>
          <w:bCs w:val="0"/>
          <w:lang w:val="en-US" w:eastAsia="zh-CN"/>
        </w:rPr>
        <w:t>当测量管内有导电流体流动时，在管道外侧施加一个外加磁场</w:t>
      </w:r>
      <w:r>
        <w:rPr>
          <w:rFonts w:hint="eastAsia"/>
          <w:b w:val="0"/>
          <w:bCs w:val="0"/>
          <w:i/>
          <w:iCs/>
          <w:lang w:val="en-US" w:eastAsia="zh-CN"/>
        </w:rPr>
        <w:t>B</w:t>
      </w:r>
      <w:r>
        <w:rPr>
          <w:rFonts w:hint="default"/>
          <w:b w:val="0"/>
          <w:bCs w:val="0"/>
          <w:lang w:val="en-US" w:eastAsia="zh-CN"/>
        </w:rPr>
        <w:t>，流体就会切割磁力线，安装在测量管内壁</w:t>
      </w:r>
      <w:r>
        <w:rPr>
          <w:rFonts w:hint="eastAsia"/>
          <w:b w:val="0"/>
          <w:bCs w:val="0"/>
          <w:lang w:val="en-US" w:eastAsia="zh-CN"/>
        </w:rPr>
        <w:t>的</w:t>
      </w:r>
      <w:r>
        <w:rPr>
          <w:rFonts w:hint="default"/>
          <w:b w:val="0"/>
          <w:bCs w:val="0"/>
          <w:lang w:val="en-US" w:eastAsia="zh-CN"/>
        </w:rPr>
        <w:t>电极</w:t>
      </w:r>
      <w:r>
        <w:rPr>
          <w:rFonts w:hint="eastAsia"/>
          <w:b w:val="0"/>
          <w:bCs w:val="0"/>
          <w:lang w:val="en-US" w:eastAsia="zh-CN"/>
        </w:rPr>
        <w:t>，捕捉感应电动势，其大小与流体流速、磁场强度、测量管直径成正比。</w:t>
      </w:r>
      <w:r>
        <w:rPr>
          <w:rFonts w:hint="default"/>
          <w:b w:val="0"/>
          <w:bCs w:val="0"/>
          <w:lang w:val="en-US" w:eastAsia="zh-CN"/>
        </w:rPr>
        <w:t>电压信号被转换器接收后，会进一步放大、校正、转换，然后在显示仪表上显示出来。</w:t>
      </w:r>
    </w:p>
    <w:p>
      <w:pPr>
        <w:rPr>
          <w:rFonts w:hint="default"/>
          <w:b w:val="0"/>
          <w:bCs w:val="0"/>
          <w:lang w:val="en-US" w:eastAsia="zh-CN"/>
        </w:rPr>
      </w:pPr>
    </w:p>
    <w:p>
      <w:pPr>
        <w:rPr>
          <w:rFonts w:hint="default"/>
          <w:b w:val="0"/>
          <w:bCs w:val="0"/>
          <w:lang w:val="en-US" w:eastAsia="zh-CN"/>
        </w:rPr>
      </w:pPr>
      <w:r>
        <w:drawing>
          <wp:anchor distT="0" distB="0" distL="114300" distR="114300" simplePos="0" relativeHeight="251666432" behindDoc="0" locked="0" layoutInCell="1" allowOverlap="1">
            <wp:simplePos x="0" y="0"/>
            <wp:positionH relativeFrom="column">
              <wp:posOffset>3345815</wp:posOffset>
            </wp:positionH>
            <wp:positionV relativeFrom="paragraph">
              <wp:posOffset>80645</wp:posOffset>
            </wp:positionV>
            <wp:extent cx="1322070" cy="1989455"/>
            <wp:effectExtent l="0" t="0" r="3810" b="6985"/>
            <wp:wrapNone/>
            <wp:docPr id="38" name="图片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120"/>
                    <pic:cNvPicPr>
                      <a:picLocks noChangeAspect="1"/>
                    </pic:cNvPicPr>
                  </pic:nvPicPr>
                  <pic:blipFill>
                    <a:blip r:embed="rId241"/>
                    <a:stretch>
                      <a:fillRect/>
                    </a:stretch>
                  </pic:blipFill>
                  <pic:spPr>
                    <a:xfrm>
                      <a:off x="0" y="0"/>
                      <a:ext cx="1322070" cy="1989455"/>
                    </a:xfrm>
                    <a:prstGeom prst="rect">
                      <a:avLst/>
                    </a:prstGeom>
                    <a:noFill/>
                    <a:ln>
                      <a:noFill/>
                    </a:ln>
                  </pic:spPr>
                </pic:pic>
              </a:graphicData>
            </a:graphic>
          </wp:anchor>
        </w:drawing>
      </w:r>
      <w:r>
        <w:rPr>
          <w:rFonts w:hint="default"/>
          <w:b w:val="0"/>
          <w:bCs w:val="0"/>
          <w:lang w:val="en-US" w:eastAsia="zh-CN"/>
        </w:rPr>
        <w:drawing>
          <wp:inline distT="0" distB="0" distL="114300" distR="114300">
            <wp:extent cx="2376805" cy="1998345"/>
            <wp:effectExtent l="0" t="0" r="635" b="13335"/>
            <wp:docPr id="36" name="图片 36" descr="R-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6" descr="R-C"/>
                    <pic:cNvPicPr>
                      <a:picLocks noChangeAspect="1"/>
                    </pic:cNvPicPr>
                  </pic:nvPicPr>
                  <pic:blipFill>
                    <a:blip r:embed="rId242"/>
                    <a:stretch>
                      <a:fillRect/>
                    </a:stretch>
                  </pic:blipFill>
                  <pic:spPr>
                    <a:xfrm>
                      <a:off x="0" y="0"/>
                      <a:ext cx="2376805" cy="1998345"/>
                    </a:xfrm>
                    <a:prstGeom prst="rect">
                      <a:avLst/>
                    </a:prstGeom>
                  </pic:spPr>
                </pic:pic>
              </a:graphicData>
            </a:graphic>
          </wp:inline>
        </w:drawing>
      </w:r>
      <w:r>
        <w:rPr>
          <w:rFonts w:ascii="宋体" w:hAnsi="宋体" w:eastAsia="宋体" w:cs="宋体"/>
          <w:sz w:val="24"/>
          <w:szCs w:val="24"/>
        </w:rPr>
        <w:drawing>
          <wp:inline distT="0" distB="0" distL="114300" distR="114300">
            <wp:extent cx="304800" cy="304800"/>
            <wp:effectExtent l="0" t="0" r="0" b="0"/>
            <wp:docPr id="37" name="图片 119"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119" descr="IMG_256"/>
                    <pic:cNvPicPr>
                      <a:picLocks noChangeAspect="1"/>
                    </pic:cNvPicPr>
                  </pic:nvPicPr>
                  <pic:blipFill>
                    <a:blip r:embed="rId193"/>
                    <a:stretch>
                      <a:fillRect/>
                    </a:stretch>
                  </pic:blipFill>
                  <pic:spPr>
                    <a:xfrm>
                      <a:off x="0" y="0"/>
                      <a:ext cx="304800" cy="304800"/>
                    </a:xfrm>
                    <a:prstGeom prst="rect">
                      <a:avLst/>
                    </a:prstGeom>
                    <a:noFill/>
                    <a:ln w="9525">
                      <a:noFill/>
                    </a:ln>
                  </pic:spPr>
                </pic:pic>
              </a:graphicData>
            </a:graphic>
          </wp:inline>
        </w:drawing>
      </w:r>
    </w:p>
    <w:p>
      <w:pPr>
        <w:ind w:left="0" w:leftChars="0" w:firstLine="0" w:firstLineChars="0"/>
        <w:jc w:val="center"/>
        <w:rPr>
          <w:rFonts w:hint="default" w:cs="Times New Roman"/>
          <w:b/>
          <w:bCs/>
          <w:sz w:val="22"/>
          <w:szCs w:val="22"/>
          <w:lang w:val="en-US" w:eastAsia="zh-CN"/>
        </w:rPr>
      </w:pPr>
      <w:r>
        <w:rPr>
          <w:rFonts w:hint="eastAsia" w:cs="Times New Roman"/>
          <w:b/>
          <w:bCs/>
          <w:sz w:val="22"/>
          <w:szCs w:val="22"/>
          <w:lang w:val="en-US" w:eastAsia="zh-CN"/>
        </w:rPr>
        <w:t>图4-49 电磁流量计</w:t>
      </w:r>
    </w:p>
    <w:p>
      <w:pPr>
        <w:rPr>
          <w:rFonts w:hint="default"/>
          <w:b w:val="0"/>
          <w:bCs w:val="0"/>
          <w:lang w:val="en-US" w:eastAsia="zh-CN"/>
        </w:rPr>
      </w:pPr>
      <w:r>
        <w:rPr>
          <w:rFonts w:hint="eastAsia"/>
          <w:b w:val="0"/>
          <w:bCs w:val="0"/>
          <w:lang w:val="en-US" w:eastAsia="zh-CN"/>
        </w:rPr>
        <w:t>电</w:t>
      </w:r>
      <w:r>
        <w:rPr>
          <w:rFonts w:hint="default"/>
          <w:b w:val="0"/>
          <w:bCs w:val="0"/>
          <w:lang w:val="en-US" w:eastAsia="zh-CN"/>
        </w:rPr>
        <w:t>磁流量计主要应用于导电液体的流量测量，核心场景集中在工业生产、市政民生等领域，适配强腐蚀性、含杂质等复杂流体工况。</w:t>
      </w:r>
      <w:r>
        <w:rPr>
          <w:rFonts w:hint="eastAsia"/>
          <w:b w:val="0"/>
          <w:bCs w:val="0"/>
          <w:lang w:val="en-US" w:eastAsia="zh-CN"/>
        </w:rPr>
        <w:t>但是</w:t>
      </w:r>
      <w:r>
        <w:rPr>
          <w:rFonts w:hint="default"/>
          <w:b w:val="0"/>
          <w:bCs w:val="0"/>
          <w:lang w:val="en-US" w:eastAsia="zh-CN"/>
        </w:rPr>
        <w:t>无法测量气体</w:t>
      </w:r>
      <w:r>
        <w:rPr>
          <w:rFonts w:hint="eastAsia"/>
          <w:b w:val="0"/>
          <w:bCs w:val="0"/>
          <w:lang w:val="en-US" w:eastAsia="zh-CN"/>
        </w:rPr>
        <w:t>、</w:t>
      </w:r>
      <w:r>
        <w:rPr>
          <w:rFonts w:hint="default"/>
          <w:b w:val="0"/>
          <w:bCs w:val="0"/>
          <w:lang w:val="en-US" w:eastAsia="zh-CN"/>
        </w:rPr>
        <w:t>绝缘性液体</w:t>
      </w:r>
      <w:r>
        <w:rPr>
          <w:rFonts w:hint="eastAsia"/>
          <w:b w:val="0"/>
          <w:bCs w:val="0"/>
          <w:lang w:val="en-US" w:eastAsia="zh-CN"/>
        </w:rPr>
        <w:t>、</w:t>
      </w:r>
      <w:r>
        <w:rPr>
          <w:rFonts w:hint="default"/>
          <w:b w:val="0"/>
          <w:bCs w:val="0"/>
          <w:lang w:val="en-US" w:eastAsia="zh-CN"/>
        </w:rPr>
        <w:t>高纯度有机溶剂</w:t>
      </w:r>
      <w:r>
        <w:rPr>
          <w:rFonts w:hint="eastAsia"/>
          <w:b w:val="0"/>
          <w:bCs w:val="0"/>
          <w:lang w:val="en-US" w:eastAsia="zh-CN"/>
        </w:rPr>
        <w:t>等</w:t>
      </w:r>
      <w:r>
        <w:rPr>
          <w:rFonts w:hint="default"/>
          <w:b w:val="0"/>
          <w:bCs w:val="0"/>
          <w:lang w:val="en-US" w:eastAsia="zh-CN"/>
        </w:rPr>
        <w:t>非导电流体</w:t>
      </w:r>
      <w:r>
        <w:rPr>
          <w:rFonts w:hint="eastAsia"/>
          <w:b w:val="0"/>
          <w:bCs w:val="0"/>
          <w:lang w:val="en-US" w:eastAsia="zh-CN"/>
        </w:rPr>
        <w:t>，另外不适用含大量气泡或气固混合物的流体，因为</w:t>
      </w:r>
      <w:r>
        <w:rPr>
          <w:rFonts w:hint="default"/>
          <w:b w:val="0"/>
          <w:bCs w:val="0"/>
          <w:lang w:val="en-US" w:eastAsia="zh-CN"/>
        </w:rPr>
        <w:t>气泡会破坏磁场均匀性，导致信号波动、测量失真。</w:t>
      </w:r>
    </w:p>
    <w:p>
      <w:pPr>
        <w:pStyle w:val="4"/>
        <w:bidi w:val="0"/>
        <w:rPr>
          <w:rFonts w:hint="eastAsia"/>
          <w:lang w:val="en-US" w:eastAsia="zh-CN"/>
        </w:rPr>
      </w:pPr>
      <w:r>
        <w:rPr>
          <w:rFonts w:hint="eastAsia"/>
          <w:lang w:val="en-US" w:eastAsia="zh-CN"/>
        </w:rPr>
        <w:t>4.4.3其它磁敏式传感器</w:t>
      </w:r>
    </w:p>
    <w:p>
      <w:pPr>
        <w:rPr>
          <w:rFonts w:hint="default"/>
          <w:lang w:val="en-US" w:eastAsia="zh-CN"/>
        </w:rPr>
      </w:pPr>
      <w:r>
        <w:rPr>
          <w:rFonts w:hint="default"/>
          <w:b/>
          <w:bCs/>
          <w:color w:val="000000" w:themeColor="text1"/>
          <w:lang w:val="en-US" w:eastAsia="zh-CN"/>
          <w14:textFill>
            <w14:solidFill>
              <w14:schemeClr w14:val="tx1"/>
            </w14:solidFill>
          </w14:textFill>
        </w:rPr>
        <w:t>磁阻式传感器</w:t>
      </w:r>
      <w:r>
        <w:rPr>
          <w:rFonts w:hint="eastAsia" w:ascii="Times New Roman" w:hAnsi="Times New Roman" w:cs="Times New Roman"/>
          <w:lang w:val="en-US" w:eastAsia="zh-CN"/>
        </w:rPr>
        <w:t>（Magnetoresistive Sensor）</w:t>
      </w:r>
      <w:r>
        <w:rPr>
          <w:rFonts w:hint="default"/>
          <w:color w:val="000000" w:themeColor="text1"/>
          <w:lang w:val="en-US" w:eastAsia="zh-CN"/>
          <w14:textFill>
            <w14:solidFill>
              <w14:schemeClr w14:val="tx1"/>
            </w14:solidFill>
          </w14:textFill>
        </w:rPr>
        <w:t>是基于</w:t>
      </w:r>
      <w:r>
        <w:rPr>
          <w:rFonts w:hint="default"/>
          <w:color w:val="00B050"/>
          <w:lang w:val="en-US" w:eastAsia="zh-CN"/>
        </w:rPr>
        <w:t>磁阻效应</w:t>
      </w:r>
      <w:r>
        <w:rPr>
          <w:rFonts w:hint="eastAsia"/>
          <w:color w:val="000000" w:themeColor="text1"/>
          <w:lang w:val="en-US" w:eastAsia="zh-CN"/>
          <w14:textFill>
            <w14:solidFill>
              <w14:schemeClr w14:val="tx1"/>
            </w14:solidFill>
          </w14:textFill>
        </w:rPr>
        <w:t>，即</w:t>
      </w:r>
      <w:r>
        <w:rPr>
          <w:rFonts w:hint="default"/>
          <w:color w:val="000000" w:themeColor="text1"/>
          <w:lang w:val="en-US" w:eastAsia="zh-CN"/>
          <w14:textFill>
            <w14:solidFill>
              <w14:schemeClr w14:val="tx1"/>
            </w14:solidFill>
          </w14:textFill>
        </w:rPr>
        <w:t>材料</w:t>
      </w:r>
      <w:r>
        <w:rPr>
          <w:rFonts w:hint="eastAsia"/>
          <w:color w:val="000000" w:themeColor="text1"/>
          <w:lang w:val="en-US" w:eastAsia="zh-CN"/>
          <w14:textFill>
            <w14:solidFill>
              <w14:schemeClr w14:val="tx1"/>
            </w14:solidFill>
          </w14:textFill>
        </w:rPr>
        <w:t>磁阻</w:t>
      </w:r>
      <w:r>
        <w:rPr>
          <w:rFonts w:hint="default"/>
          <w:color w:val="000000" w:themeColor="text1"/>
          <w:lang w:val="en-US" w:eastAsia="zh-CN"/>
          <w14:textFill>
            <w14:solidFill>
              <w14:schemeClr w14:val="tx1"/>
            </w14:solidFill>
          </w14:textFill>
        </w:rPr>
        <w:t>随外磁场变化的物理现象</w:t>
      </w:r>
      <w:r>
        <w:rPr>
          <w:rFonts w:hint="eastAsia"/>
          <w:color w:val="000000" w:themeColor="text1"/>
          <w:lang w:val="en-US" w:eastAsia="zh-CN"/>
          <w14:textFill>
            <w14:solidFill>
              <w14:schemeClr w14:val="tx1"/>
            </w14:solidFill>
          </w14:textFill>
        </w:rPr>
        <w:t>，</w:t>
      </w:r>
      <w:r>
        <w:rPr>
          <w:rFonts w:hint="default"/>
          <w:lang w:val="en-US" w:eastAsia="zh-CN"/>
        </w:rPr>
        <w:t>工作的磁敏传感器，能将磁场强度或方向的变化转化为</w:t>
      </w:r>
      <w:r>
        <w:rPr>
          <w:rFonts w:hint="eastAsia"/>
          <w:lang w:val="en-US" w:eastAsia="zh-CN"/>
        </w:rPr>
        <w:t>磁</w:t>
      </w:r>
      <w:r>
        <w:rPr>
          <w:rFonts w:hint="default"/>
          <w:lang w:val="en-US" w:eastAsia="zh-CN"/>
        </w:rPr>
        <w:t>阻变化，进而转换为可测量的电信号。其核心优势是灵敏度高、响应快、易于微型化，广泛应用于硬盘存储、汽车电子、工业控制等领域。</w:t>
      </w:r>
    </w:p>
    <w:p>
      <w:pPr>
        <w:rPr>
          <w:rFonts w:hint="default"/>
          <w:lang w:val="en-US" w:eastAsia="zh-CN"/>
        </w:rPr>
      </w:pPr>
      <w:r>
        <w:rPr>
          <w:rFonts w:hint="default" w:ascii="Times New Roman" w:hAnsi="Times New Roman" w:cs="Times New Roman"/>
          <w:b w:val="0"/>
          <w:bCs w:val="0"/>
          <w:color w:val="00B050"/>
          <w:sz w:val="24"/>
          <w:szCs w:val="24"/>
          <w:lang w:val="en-US" w:eastAsia="zh-CN"/>
        </w:rPr>
        <w:t>磁阻效应是指导</w:t>
      </w:r>
      <w:r>
        <w:rPr>
          <w:rFonts w:hint="eastAsia" w:cs="Times New Roman"/>
          <w:b w:val="0"/>
          <w:bCs w:val="0"/>
          <w:color w:val="00B050"/>
          <w:sz w:val="24"/>
          <w:szCs w:val="24"/>
          <w:lang w:val="en-US" w:eastAsia="zh-CN"/>
        </w:rPr>
        <w:t>体</w:t>
      </w:r>
      <w:r>
        <w:rPr>
          <w:rFonts w:hint="default" w:ascii="Times New Roman" w:hAnsi="Times New Roman" w:cs="Times New Roman"/>
          <w:b w:val="0"/>
          <w:bCs w:val="0"/>
          <w:color w:val="00B050"/>
          <w:sz w:val="24"/>
          <w:szCs w:val="24"/>
          <w:lang w:val="en-US" w:eastAsia="zh-CN"/>
        </w:rPr>
        <w:t>或半导</w:t>
      </w:r>
      <w:r>
        <w:rPr>
          <w:rFonts w:hint="eastAsia" w:cs="Times New Roman"/>
          <w:b w:val="0"/>
          <w:bCs w:val="0"/>
          <w:color w:val="00B050"/>
          <w:sz w:val="24"/>
          <w:szCs w:val="24"/>
          <w:lang w:val="en-US" w:eastAsia="zh-CN"/>
        </w:rPr>
        <w:t>体</w:t>
      </w:r>
      <w:r>
        <w:rPr>
          <w:rFonts w:hint="default" w:ascii="Times New Roman" w:hAnsi="Times New Roman" w:cs="Times New Roman"/>
          <w:b w:val="0"/>
          <w:bCs w:val="0"/>
          <w:color w:val="00B050"/>
          <w:sz w:val="24"/>
          <w:szCs w:val="24"/>
          <w:lang w:val="en-US" w:eastAsia="zh-CN"/>
        </w:rPr>
        <w:t>材料的</w:t>
      </w:r>
      <w:r>
        <w:rPr>
          <w:rFonts w:hint="eastAsia" w:cs="Times New Roman"/>
          <w:b w:val="0"/>
          <w:bCs w:val="0"/>
          <w:color w:val="00B050"/>
          <w:sz w:val="24"/>
          <w:szCs w:val="24"/>
          <w:lang w:val="en-US" w:eastAsia="zh-CN"/>
        </w:rPr>
        <w:t>磁阻</w:t>
      </w:r>
      <w:r>
        <w:rPr>
          <w:rFonts w:hint="default" w:ascii="Times New Roman" w:hAnsi="Times New Roman" w:cs="Times New Roman"/>
          <w:b w:val="0"/>
          <w:bCs w:val="0"/>
          <w:color w:val="00B050"/>
          <w:sz w:val="24"/>
          <w:szCs w:val="24"/>
          <w:lang w:val="en-US" w:eastAsia="zh-CN"/>
        </w:rPr>
        <w:t>值，随外加磁场的强度或方向变化而发生改变的现象。</w:t>
      </w:r>
      <w:r>
        <w:rPr>
          <w:rFonts w:hint="default" w:ascii="Times New Roman" w:hAnsi="Times New Roman" w:cs="Times New Roman"/>
          <w:b w:val="0"/>
          <w:bCs w:val="0"/>
          <w:color w:val="auto"/>
          <w:sz w:val="24"/>
          <w:szCs w:val="24"/>
          <w:lang w:val="en-US" w:eastAsia="zh-CN"/>
        </w:rPr>
        <w:t>其本质是磁场对材料内载流子</w:t>
      </w:r>
      <w:r>
        <w:rPr>
          <w:rFonts w:hint="eastAsia" w:cs="Times New Roman"/>
          <w:b w:val="0"/>
          <w:bCs w:val="0"/>
          <w:color w:val="auto"/>
          <w:sz w:val="24"/>
          <w:szCs w:val="24"/>
          <w:lang w:val="en-US" w:eastAsia="zh-CN"/>
        </w:rPr>
        <w:t>，即</w:t>
      </w:r>
      <w:r>
        <w:rPr>
          <w:rFonts w:hint="default" w:ascii="Times New Roman" w:hAnsi="Times New Roman" w:cs="Times New Roman"/>
          <w:b w:val="0"/>
          <w:bCs w:val="0"/>
          <w:color w:val="auto"/>
          <w:sz w:val="24"/>
          <w:szCs w:val="24"/>
          <w:lang w:val="en-US" w:eastAsia="zh-CN"/>
        </w:rPr>
        <w:t>电子</w:t>
      </w:r>
      <w:r>
        <w:rPr>
          <w:rFonts w:hint="eastAsia" w:cs="Times New Roman"/>
          <w:b w:val="0"/>
          <w:bCs w:val="0"/>
          <w:color w:val="auto"/>
          <w:sz w:val="24"/>
          <w:szCs w:val="24"/>
          <w:lang w:val="en-US" w:eastAsia="zh-CN"/>
        </w:rPr>
        <w:t>或者</w:t>
      </w:r>
      <w:r>
        <w:rPr>
          <w:rFonts w:hint="default" w:ascii="Times New Roman" w:hAnsi="Times New Roman" w:cs="Times New Roman"/>
          <w:b w:val="0"/>
          <w:bCs w:val="0"/>
          <w:color w:val="auto"/>
          <w:sz w:val="24"/>
          <w:szCs w:val="24"/>
          <w:lang w:val="en-US" w:eastAsia="zh-CN"/>
        </w:rPr>
        <w:t>空穴的运动轨迹产生影响</w:t>
      </w:r>
      <w:r>
        <w:rPr>
          <w:rFonts w:hint="default"/>
          <w:lang w:val="en-US" w:eastAsia="zh-CN"/>
        </w:rPr>
        <w:t>，导致载流子散射概率变化，最终表现为</w:t>
      </w:r>
      <w:r>
        <w:rPr>
          <w:rFonts w:hint="eastAsia"/>
          <w:lang w:val="en-US" w:eastAsia="zh-CN"/>
        </w:rPr>
        <w:t>磁阻</w:t>
      </w:r>
      <w:r>
        <w:rPr>
          <w:rFonts w:hint="default"/>
          <w:lang w:val="en-US" w:eastAsia="zh-CN"/>
        </w:rPr>
        <w:t>变化。</w:t>
      </w:r>
    </w:p>
    <w:p>
      <w:pPr>
        <w:rPr>
          <w:rFonts w:hint="eastAsia"/>
          <w:lang w:val="en-US" w:eastAsia="zh-CN"/>
        </w:rPr>
      </w:pPr>
      <w:r>
        <w:rPr>
          <w:rFonts w:hint="default"/>
          <w:lang w:val="en-US" w:eastAsia="zh-CN"/>
        </w:rPr>
        <w:t>不同磁阻效应对应不同类型的传感器，</w:t>
      </w:r>
      <w:r>
        <w:rPr>
          <w:rFonts w:hint="eastAsia"/>
          <w:lang w:val="en-US" w:eastAsia="zh-CN"/>
        </w:rPr>
        <w:t>常见的磁阻式传感器见表4-10，</w:t>
      </w:r>
      <w:r>
        <w:rPr>
          <w:rFonts w:hint="default"/>
          <w:lang w:val="en-US" w:eastAsia="zh-CN"/>
        </w:rPr>
        <w:t>性能差异显著，适用场景各有侧重</w:t>
      </w:r>
      <w:r>
        <w:rPr>
          <w:rFonts w:hint="eastAsia"/>
          <w:lang w:val="en-US" w:eastAsia="zh-CN"/>
        </w:rPr>
        <w:t>。</w:t>
      </w:r>
    </w:p>
    <w:p>
      <w:pPr>
        <w:jc w:val="center"/>
        <w:rPr>
          <w:rFonts w:hint="default"/>
          <w:lang w:val="en-US" w:eastAsia="zh-CN"/>
        </w:rPr>
      </w:pPr>
      <w:r>
        <w:rPr>
          <w:rFonts w:hint="eastAsia" w:cs="Times New Roman"/>
          <w:b/>
          <w:bCs/>
          <w:sz w:val="22"/>
          <w:szCs w:val="22"/>
          <w:lang w:val="en-US" w:eastAsia="zh-CN"/>
        </w:rPr>
        <w:t>表4-10 常见</w:t>
      </w:r>
      <w:r>
        <w:rPr>
          <w:rFonts w:hint="default" w:cs="Times New Roman"/>
          <w:b/>
          <w:bCs/>
          <w:sz w:val="22"/>
          <w:szCs w:val="22"/>
          <w:lang w:val="en-US" w:eastAsia="zh-CN"/>
        </w:rPr>
        <w:t>磁阻式传感器</w:t>
      </w:r>
    </w:p>
    <w:tbl>
      <w:tblPr>
        <w:tblStyle w:val="7"/>
        <w:tblW w:w="8826" w:type="dxa"/>
        <w:tblInd w:w="0" w:type="dxa"/>
        <w:tblBorders>
          <w:top w:val="none" w:color="auto" w:sz="0" w:space="0"/>
          <w:left w:val="single" w:color="auto" w:sz="2" w:space="0"/>
          <w:bottom w:val="single" w:color="auto" w:sz="2" w:space="0"/>
          <w:right w:val="single" w:color="auto" w:sz="2" w:space="0"/>
          <w:insideH w:val="none" w:color="auto" w:sz="0" w:space="0"/>
          <w:insideV w:val="none" w:color="auto" w:sz="0" w:space="0"/>
        </w:tblBorders>
        <w:shd w:val="clear" w:color="auto" w:fill="FFFFFF"/>
        <w:tblLayout w:type="autofit"/>
        <w:tblCellMar>
          <w:top w:w="0" w:type="dxa"/>
          <w:left w:w="0" w:type="dxa"/>
          <w:bottom w:w="0" w:type="dxa"/>
          <w:right w:w="0" w:type="dxa"/>
        </w:tblCellMar>
      </w:tblPr>
      <w:tblGrid>
        <w:gridCol w:w="1801"/>
        <w:gridCol w:w="2149"/>
        <w:gridCol w:w="1658"/>
        <w:gridCol w:w="1015"/>
        <w:gridCol w:w="2203"/>
      </w:tblGrid>
      <w:tr>
        <w:tblPrEx>
          <w:tblBorders>
            <w:top w:val="none" w:color="auto" w:sz="0" w:space="0"/>
            <w:left w:val="single" w:color="auto" w:sz="2" w:space="0"/>
            <w:bottom w:val="single" w:color="auto" w:sz="2" w:space="0"/>
            <w:right w:val="single" w:color="auto" w:sz="2" w:space="0"/>
            <w:insideH w:val="none" w:color="auto" w:sz="0" w:space="0"/>
            <w:insideV w:val="none" w:color="auto" w:sz="0" w:space="0"/>
          </w:tblBorders>
          <w:shd w:val="clear" w:color="auto" w:fill="FFFFFF"/>
          <w:tblCellMar>
            <w:top w:w="0" w:type="dxa"/>
            <w:left w:w="0" w:type="dxa"/>
            <w:bottom w:w="0" w:type="dxa"/>
            <w:right w:w="0" w:type="dxa"/>
          </w:tblCellMar>
        </w:tblPrEx>
        <w:trPr>
          <w:tblHeader/>
        </w:trPr>
        <w:tc>
          <w:tcPr>
            <w:tcW w:w="1801" w:type="dxa"/>
            <w:tcBorders>
              <w:top w:val="nil"/>
              <w:left w:val="nil"/>
              <w:bottom w:val="nil"/>
              <w:right w:val="single" w:color="auto" w:sz="4" w:space="0"/>
            </w:tcBorders>
            <w:shd w:val="clear" w:color="auto" w:fill="CBF5E1"/>
            <w:tcMar>
              <w:top w:w="144" w:type="dxa"/>
              <w:left w:w="216" w:type="dxa"/>
              <w:bottom w:w="144" w:type="dxa"/>
              <w:right w:w="216" w:type="dxa"/>
            </w:tcMar>
            <w:vAlign w:val="center"/>
          </w:tcPr>
          <w:p>
            <w:pPr>
              <w:keepNext w:val="0"/>
              <w:keepLines w:val="0"/>
              <w:widowControl/>
              <w:suppressLineNumbers w:val="0"/>
              <w:spacing w:before="0" w:beforeAutospacing="0" w:after="0" w:afterAutospacing="0" w:line="336" w:lineRule="atLeast"/>
              <w:ind w:left="0" w:leftChars="0" w:right="0" w:firstLine="0" w:firstLineChars="0"/>
              <w:jc w:val="center"/>
              <w:rPr>
                <w:rFonts w:ascii="Segoe UI" w:hAnsi="Segoe UI" w:eastAsia="Segoe UI" w:cs="Segoe UI"/>
                <w:b/>
                <w:bCs/>
                <w:i w:val="0"/>
                <w:iCs w:val="0"/>
                <w:caps w:val="0"/>
                <w:color w:val="000000"/>
                <w:spacing w:val="0"/>
                <w:sz w:val="19"/>
                <w:szCs w:val="19"/>
              </w:rPr>
            </w:pPr>
            <w:r>
              <w:rPr>
                <w:rFonts w:hint="default" w:ascii="Segoe UI" w:hAnsi="Segoe UI" w:eastAsia="Segoe UI" w:cs="Segoe UI"/>
                <w:b/>
                <w:bCs/>
                <w:i w:val="0"/>
                <w:iCs w:val="0"/>
                <w:caps w:val="0"/>
                <w:color w:val="000000"/>
                <w:spacing w:val="0"/>
                <w:kern w:val="0"/>
                <w:sz w:val="19"/>
                <w:szCs w:val="19"/>
                <w:lang w:val="en-US" w:eastAsia="zh-CN" w:bidi="ar"/>
              </w:rPr>
              <w:t>类型</w:t>
            </w:r>
          </w:p>
        </w:tc>
        <w:tc>
          <w:tcPr>
            <w:tcW w:w="2149" w:type="dxa"/>
            <w:tcBorders>
              <w:top w:val="nil"/>
              <w:left w:val="nil"/>
              <w:bottom w:val="nil"/>
              <w:right w:val="single" w:color="auto" w:sz="4" w:space="0"/>
            </w:tcBorders>
            <w:shd w:val="clear" w:color="auto" w:fill="CBF5E1"/>
            <w:tcMar>
              <w:top w:w="144" w:type="dxa"/>
              <w:left w:w="216" w:type="dxa"/>
              <w:bottom w:w="144" w:type="dxa"/>
              <w:right w:w="216" w:type="dxa"/>
            </w:tcMar>
            <w:vAlign w:val="center"/>
          </w:tcPr>
          <w:p>
            <w:pPr>
              <w:keepNext w:val="0"/>
              <w:keepLines w:val="0"/>
              <w:widowControl/>
              <w:suppressLineNumbers w:val="0"/>
              <w:spacing w:before="0" w:beforeAutospacing="0" w:after="0" w:afterAutospacing="0" w:line="336" w:lineRule="atLeast"/>
              <w:ind w:left="0" w:leftChars="0" w:right="0" w:firstLine="0" w:firstLineChars="0"/>
              <w:jc w:val="center"/>
              <w:rPr>
                <w:rFonts w:hint="default" w:ascii="Segoe UI" w:hAnsi="Segoe UI" w:eastAsia="Segoe UI" w:cs="Segoe UI"/>
                <w:b/>
                <w:bCs/>
                <w:i w:val="0"/>
                <w:iCs w:val="0"/>
                <w:caps w:val="0"/>
                <w:color w:val="000000"/>
                <w:spacing w:val="0"/>
                <w:sz w:val="19"/>
                <w:szCs w:val="19"/>
              </w:rPr>
            </w:pPr>
            <w:r>
              <w:rPr>
                <w:rFonts w:hint="default" w:ascii="Segoe UI" w:hAnsi="Segoe UI" w:eastAsia="Segoe UI" w:cs="Segoe UI"/>
                <w:b/>
                <w:bCs/>
                <w:i w:val="0"/>
                <w:iCs w:val="0"/>
                <w:caps w:val="0"/>
                <w:color w:val="000000"/>
                <w:spacing w:val="0"/>
                <w:kern w:val="0"/>
                <w:sz w:val="19"/>
                <w:szCs w:val="19"/>
                <w:lang w:val="en-US" w:eastAsia="zh-CN" w:bidi="ar"/>
              </w:rPr>
              <w:t>核心技术</w:t>
            </w:r>
          </w:p>
        </w:tc>
        <w:tc>
          <w:tcPr>
            <w:tcW w:w="1658" w:type="dxa"/>
            <w:tcBorders>
              <w:top w:val="nil"/>
              <w:left w:val="nil"/>
              <w:bottom w:val="nil"/>
              <w:right w:val="single" w:color="auto" w:sz="4" w:space="0"/>
            </w:tcBorders>
            <w:shd w:val="clear" w:color="auto" w:fill="CBF5E1"/>
            <w:tcMar>
              <w:top w:w="144" w:type="dxa"/>
              <w:left w:w="216" w:type="dxa"/>
              <w:bottom w:w="144" w:type="dxa"/>
              <w:right w:w="216" w:type="dxa"/>
            </w:tcMar>
            <w:vAlign w:val="center"/>
          </w:tcPr>
          <w:p>
            <w:pPr>
              <w:keepNext w:val="0"/>
              <w:keepLines w:val="0"/>
              <w:widowControl/>
              <w:suppressLineNumbers w:val="0"/>
              <w:spacing w:before="0" w:beforeAutospacing="0" w:after="0" w:afterAutospacing="0" w:line="336" w:lineRule="atLeast"/>
              <w:ind w:left="0" w:leftChars="0" w:right="0" w:firstLine="0" w:firstLineChars="0"/>
              <w:jc w:val="center"/>
              <w:rPr>
                <w:rFonts w:hint="default" w:ascii="Segoe UI" w:hAnsi="Segoe UI" w:eastAsia="Segoe UI" w:cs="Segoe UI"/>
                <w:b/>
                <w:bCs/>
                <w:i w:val="0"/>
                <w:iCs w:val="0"/>
                <w:caps w:val="0"/>
                <w:color w:val="000000"/>
                <w:spacing w:val="0"/>
                <w:sz w:val="19"/>
                <w:szCs w:val="19"/>
              </w:rPr>
            </w:pPr>
            <w:r>
              <w:rPr>
                <w:rFonts w:hint="eastAsia" w:ascii="Segoe UI" w:hAnsi="Segoe UI" w:eastAsia="Segoe UI" w:cs="Segoe UI"/>
                <w:b/>
                <w:bCs/>
                <w:i w:val="0"/>
                <w:iCs w:val="0"/>
                <w:caps w:val="0"/>
                <w:color w:val="000000"/>
                <w:spacing w:val="0"/>
                <w:kern w:val="0"/>
                <w:sz w:val="19"/>
                <w:szCs w:val="19"/>
                <w:lang w:val="en-US" w:eastAsia="zh-CN" w:bidi="ar"/>
              </w:rPr>
              <w:t>磁</w:t>
            </w:r>
            <w:r>
              <w:rPr>
                <w:rFonts w:hint="default" w:ascii="Segoe UI" w:hAnsi="Segoe UI" w:eastAsia="Segoe UI" w:cs="Segoe UI"/>
                <w:b/>
                <w:bCs/>
                <w:i w:val="0"/>
                <w:iCs w:val="0"/>
                <w:caps w:val="0"/>
                <w:color w:val="000000"/>
                <w:spacing w:val="0"/>
                <w:kern w:val="0"/>
                <w:sz w:val="19"/>
                <w:szCs w:val="19"/>
                <w:lang w:val="en-US" w:eastAsia="zh-CN" w:bidi="ar"/>
              </w:rPr>
              <w:t>阻变化率</w:t>
            </w:r>
          </w:p>
        </w:tc>
        <w:tc>
          <w:tcPr>
            <w:tcW w:w="1015" w:type="dxa"/>
            <w:tcBorders>
              <w:top w:val="nil"/>
              <w:left w:val="nil"/>
              <w:bottom w:val="nil"/>
              <w:right w:val="single" w:color="auto" w:sz="4" w:space="0"/>
            </w:tcBorders>
            <w:shd w:val="clear" w:color="auto" w:fill="CBF5E1"/>
            <w:tcMar>
              <w:top w:w="144" w:type="dxa"/>
              <w:left w:w="216" w:type="dxa"/>
              <w:bottom w:w="144" w:type="dxa"/>
              <w:right w:w="216" w:type="dxa"/>
            </w:tcMar>
            <w:vAlign w:val="center"/>
          </w:tcPr>
          <w:p>
            <w:pPr>
              <w:keepNext w:val="0"/>
              <w:keepLines w:val="0"/>
              <w:widowControl/>
              <w:suppressLineNumbers w:val="0"/>
              <w:spacing w:before="0" w:beforeAutospacing="0" w:after="0" w:afterAutospacing="0" w:line="336" w:lineRule="atLeast"/>
              <w:ind w:left="0" w:leftChars="0" w:right="0" w:firstLine="0" w:firstLineChars="0"/>
              <w:jc w:val="center"/>
              <w:rPr>
                <w:rFonts w:hint="default" w:ascii="Segoe UI" w:hAnsi="Segoe UI" w:eastAsia="Segoe UI" w:cs="Segoe UI"/>
                <w:b/>
                <w:bCs/>
                <w:i w:val="0"/>
                <w:iCs w:val="0"/>
                <w:caps w:val="0"/>
                <w:color w:val="000000"/>
                <w:spacing w:val="0"/>
                <w:sz w:val="19"/>
                <w:szCs w:val="19"/>
              </w:rPr>
            </w:pPr>
            <w:r>
              <w:rPr>
                <w:rFonts w:hint="default" w:ascii="Segoe UI" w:hAnsi="Segoe UI" w:eastAsia="Segoe UI" w:cs="Segoe UI"/>
                <w:b/>
                <w:bCs/>
                <w:i w:val="0"/>
                <w:iCs w:val="0"/>
                <w:caps w:val="0"/>
                <w:color w:val="000000"/>
                <w:spacing w:val="0"/>
                <w:kern w:val="0"/>
                <w:sz w:val="19"/>
                <w:szCs w:val="19"/>
                <w:lang w:val="en-US" w:eastAsia="zh-CN" w:bidi="ar"/>
              </w:rPr>
              <w:t>灵敏度</w:t>
            </w:r>
          </w:p>
        </w:tc>
        <w:tc>
          <w:tcPr>
            <w:tcW w:w="2203" w:type="dxa"/>
            <w:tcBorders>
              <w:top w:val="nil"/>
              <w:left w:val="nil"/>
              <w:bottom w:val="nil"/>
              <w:right w:val="nil"/>
            </w:tcBorders>
            <w:shd w:val="clear" w:color="auto" w:fill="CBF5E1"/>
            <w:tcMar>
              <w:top w:w="144" w:type="dxa"/>
              <w:left w:w="216" w:type="dxa"/>
              <w:bottom w:w="144" w:type="dxa"/>
              <w:right w:w="216" w:type="dxa"/>
            </w:tcMar>
            <w:vAlign w:val="center"/>
          </w:tcPr>
          <w:p>
            <w:pPr>
              <w:keepNext w:val="0"/>
              <w:keepLines w:val="0"/>
              <w:widowControl/>
              <w:suppressLineNumbers w:val="0"/>
              <w:spacing w:before="0" w:beforeAutospacing="0" w:after="0" w:afterAutospacing="0" w:line="336" w:lineRule="atLeast"/>
              <w:ind w:left="0" w:leftChars="0" w:right="0" w:firstLine="0" w:firstLineChars="0"/>
              <w:jc w:val="center"/>
              <w:rPr>
                <w:rFonts w:hint="default" w:ascii="Segoe UI" w:hAnsi="Segoe UI" w:eastAsia="Segoe UI" w:cs="Segoe UI"/>
                <w:b/>
                <w:bCs/>
                <w:i w:val="0"/>
                <w:iCs w:val="0"/>
                <w:caps w:val="0"/>
                <w:color w:val="000000"/>
                <w:spacing w:val="0"/>
                <w:sz w:val="19"/>
                <w:szCs w:val="19"/>
              </w:rPr>
            </w:pPr>
            <w:r>
              <w:rPr>
                <w:rFonts w:hint="default" w:ascii="Segoe UI" w:hAnsi="Segoe UI" w:eastAsia="Segoe UI" w:cs="Segoe UI"/>
                <w:b/>
                <w:bCs/>
                <w:i w:val="0"/>
                <w:iCs w:val="0"/>
                <w:caps w:val="0"/>
                <w:color w:val="000000"/>
                <w:spacing w:val="0"/>
                <w:kern w:val="0"/>
                <w:sz w:val="19"/>
                <w:szCs w:val="19"/>
                <w:lang w:val="en-US" w:eastAsia="zh-CN" w:bidi="ar"/>
              </w:rPr>
              <w:t>典型应用</w:t>
            </w:r>
          </w:p>
        </w:tc>
      </w:tr>
      <w:tr>
        <w:tblPrEx>
          <w:tblBorders>
            <w:top w:val="single" w:color="auto" w:sz="4" w:space="0"/>
            <w:left w:val="single" w:color="auto" w:sz="2" w:space="0"/>
            <w:bottom w:val="single" w:color="auto" w:sz="2" w:space="0"/>
            <w:right w:val="single" w:color="auto" w:sz="2" w:space="0"/>
            <w:insideH w:val="none" w:color="auto" w:sz="0" w:space="0"/>
            <w:insideV w:val="none" w:color="auto" w:sz="0" w:space="0"/>
          </w:tblBorders>
          <w:shd w:val="clear" w:color="auto" w:fill="FFFFFF"/>
          <w:tblCellMar>
            <w:top w:w="0" w:type="dxa"/>
            <w:left w:w="0" w:type="dxa"/>
            <w:bottom w:w="0" w:type="dxa"/>
            <w:right w:w="0" w:type="dxa"/>
          </w:tblCellMar>
        </w:tblPrEx>
        <w:tc>
          <w:tcPr>
            <w:tcW w:w="1801" w:type="dxa"/>
            <w:tcBorders>
              <w:top w:val="nil"/>
              <w:left w:val="nil"/>
              <w:bottom w:val="nil"/>
              <w:right w:val="single" w:color="auto" w:sz="4" w:space="0"/>
            </w:tcBorders>
            <w:shd w:val="clear" w:color="auto" w:fill="FFFFFF"/>
            <w:tcMar>
              <w:top w:w="144" w:type="dxa"/>
              <w:left w:w="216" w:type="dxa"/>
              <w:bottom w:w="144" w:type="dxa"/>
              <w:right w:w="216" w:type="dxa"/>
            </w:tcMar>
            <w:vAlign w:val="center"/>
          </w:tcPr>
          <w:p>
            <w:pPr>
              <w:keepNext w:val="0"/>
              <w:keepLines w:val="0"/>
              <w:widowControl/>
              <w:suppressLineNumbers w:val="0"/>
              <w:spacing w:before="0" w:beforeAutospacing="0" w:after="0" w:afterAutospacing="0" w:line="336" w:lineRule="atLeast"/>
              <w:ind w:left="0" w:leftChars="0" w:right="0" w:firstLine="0" w:firstLineChars="0"/>
              <w:jc w:val="left"/>
              <w:rPr>
                <w:rFonts w:hint="default" w:ascii="Times New Roman" w:hAnsi="Times New Roman" w:eastAsia="Segoe UI" w:cs="Times New Roman"/>
                <w:i w:val="0"/>
                <w:iCs w:val="0"/>
                <w:caps w:val="0"/>
                <w:color w:val="000000"/>
                <w:spacing w:val="0"/>
                <w:sz w:val="19"/>
                <w:szCs w:val="19"/>
              </w:rPr>
            </w:pPr>
            <w:r>
              <w:rPr>
                <w:rFonts w:hint="default" w:ascii="Times New Roman" w:hAnsi="Times New Roman" w:eastAsia="Segoe UI" w:cs="Times New Roman"/>
                <w:i w:val="0"/>
                <w:iCs w:val="0"/>
                <w:caps w:val="0"/>
                <w:color w:val="000000"/>
                <w:spacing w:val="0"/>
                <w:kern w:val="0"/>
                <w:sz w:val="19"/>
                <w:szCs w:val="19"/>
                <w:lang w:val="en-US" w:eastAsia="zh-CN" w:bidi="ar"/>
              </w:rPr>
              <w:t>普通磁阻传感器（OMR）</w:t>
            </w:r>
          </w:p>
        </w:tc>
        <w:tc>
          <w:tcPr>
            <w:tcW w:w="2149" w:type="dxa"/>
            <w:tcBorders>
              <w:top w:val="nil"/>
              <w:left w:val="nil"/>
              <w:bottom w:val="nil"/>
              <w:right w:val="single" w:color="auto" w:sz="4" w:space="0"/>
            </w:tcBorders>
            <w:shd w:val="clear" w:color="auto" w:fill="FFFFFF"/>
            <w:tcMar>
              <w:top w:w="144" w:type="dxa"/>
              <w:left w:w="216" w:type="dxa"/>
              <w:bottom w:w="144" w:type="dxa"/>
              <w:right w:w="216" w:type="dxa"/>
            </w:tcMar>
            <w:vAlign w:val="center"/>
          </w:tcPr>
          <w:p>
            <w:pPr>
              <w:keepNext w:val="0"/>
              <w:keepLines w:val="0"/>
              <w:widowControl/>
              <w:suppressLineNumbers w:val="0"/>
              <w:spacing w:before="0" w:beforeAutospacing="0" w:after="0" w:afterAutospacing="0" w:line="336" w:lineRule="atLeast"/>
              <w:ind w:left="0" w:leftChars="0" w:right="0" w:firstLine="0" w:firstLineChars="0"/>
              <w:jc w:val="left"/>
              <w:rPr>
                <w:rFonts w:hint="default" w:ascii="Times New Roman" w:hAnsi="Times New Roman" w:eastAsia="Segoe UI" w:cs="Times New Roman"/>
                <w:i w:val="0"/>
                <w:iCs w:val="0"/>
                <w:caps w:val="0"/>
                <w:color w:val="000000"/>
                <w:spacing w:val="0"/>
                <w:sz w:val="19"/>
                <w:szCs w:val="19"/>
              </w:rPr>
            </w:pPr>
            <w:r>
              <w:rPr>
                <w:rFonts w:hint="default" w:ascii="Times New Roman" w:hAnsi="Times New Roman" w:eastAsia="Segoe UI" w:cs="Times New Roman"/>
                <w:i w:val="0"/>
                <w:iCs w:val="0"/>
                <w:caps w:val="0"/>
                <w:color w:val="000000"/>
                <w:spacing w:val="0"/>
                <w:kern w:val="0"/>
                <w:sz w:val="19"/>
                <w:szCs w:val="19"/>
                <w:lang w:val="en-US" w:eastAsia="zh-CN" w:bidi="ar"/>
              </w:rPr>
              <w:t>正常磁阻效应</w:t>
            </w:r>
          </w:p>
        </w:tc>
        <w:tc>
          <w:tcPr>
            <w:tcW w:w="1658" w:type="dxa"/>
            <w:tcBorders>
              <w:top w:val="nil"/>
              <w:left w:val="nil"/>
              <w:bottom w:val="nil"/>
              <w:right w:val="single" w:color="auto" w:sz="4" w:space="0"/>
            </w:tcBorders>
            <w:shd w:val="clear" w:color="auto" w:fill="FFFFFF"/>
            <w:tcMar>
              <w:top w:w="144" w:type="dxa"/>
              <w:left w:w="216" w:type="dxa"/>
              <w:bottom w:w="144" w:type="dxa"/>
              <w:right w:w="216" w:type="dxa"/>
            </w:tcMar>
            <w:vAlign w:val="center"/>
          </w:tcPr>
          <w:p>
            <w:pPr>
              <w:keepNext w:val="0"/>
              <w:keepLines w:val="0"/>
              <w:widowControl/>
              <w:suppressLineNumbers w:val="0"/>
              <w:spacing w:before="0" w:beforeAutospacing="0" w:after="0" w:afterAutospacing="0" w:line="336" w:lineRule="atLeast"/>
              <w:ind w:left="0" w:leftChars="0" w:right="0" w:firstLine="0" w:firstLineChars="0"/>
              <w:jc w:val="left"/>
              <w:rPr>
                <w:rFonts w:hint="default" w:ascii="Times New Roman" w:hAnsi="Times New Roman" w:eastAsia="Segoe UI" w:cs="Times New Roman"/>
                <w:i w:val="0"/>
                <w:iCs w:val="0"/>
                <w:caps w:val="0"/>
                <w:color w:val="000000"/>
                <w:spacing w:val="0"/>
                <w:sz w:val="19"/>
                <w:szCs w:val="19"/>
              </w:rPr>
            </w:pPr>
            <w:r>
              <w:rPr>
                <w:rFonts w:hint="default" w:ascii="Times New Roman" w:hAnsi="Times New Roman" w:eastAsia="Segoe UI" w:cs="Times New Roman"/>
                <w:i w:val="0"/>
                <w:iCs w:val="0"/>
                <w:caps w:val="0"/>
                <w:color w:val="000000"/>
                <w:spacing w:val="0"/>
                <w:kern w:val="0"/>
                <w:sz w:val="19"/>
                <w:szCs w:val="19"/>
                <w:lang w:val="en-US" w:eastAsia="zh-CN" w:bidi="ar"/>
              </w:rPr>
              <w:t>&lt;5%</w:t>
            </w:r>
          </w:p>
        </w:tc>
        <w:tc>
          <w:tcPr>
            <w:tcW w:w="1015" w:type="dxa"/>
            <w:tcBorders>
              <w:top w:val="nil"/>
              <w:left w:val="nil"/>
              <w:bottom w:val="nil"/>
              <w:right w:val="single" w:color="auto" w:sz="4" w:space="0"/>
            </w:tcBorders>
            <w:shd w:val="clear" w:color="auto" w:fill="FFFFFF"/>
            <w:tcMar>
              <w:top w:w="144" w:type="dxa"/>
              <w:left w:w="216" w:type="dxa"/>
              <w:bottom w:w="144" w:type="dxa"/>
              <w:right w:w="216" w:type="dxa"/>
            </w:tcMar>
            <w:vAlign w:val="center"/>
          </w:tcPr>
          <w:p>
            <w:pPr>
              <w:keepNext w:val="0"/>
              <w:keepLines w:val="0"/>
              <w:widowControl/>
              <w:suppressLineNumbers w:val="0"/>
              <w:spacing w:before="0" w:beforeAutospacing="0" w:after="0" w:afterAutospacing="0" w:line="336" w:lineRule="atLeast"/>
              <w:ind w:left="0" w:leftChars="0" w:right="0" w:firstLine="0" w:firstLineChars="0"/>
              <w:jc w:val="left"/>
              <w:rPr>
                <w:rFonts w:hint="default" w:ascii="Times New Roman" w:hAnsi="Times New Roman" w:eastAsia="Segoe UI" w:cs="Times New Roman"/>
                <w:i w:val="0"/>
                <w:iCs w:val="0"/>
                <w:caps w:val="0"/>
                <w:color w:val="000000"/>
                <w:spacing w:val="0"/>
                <w:sz w:val="19"/>
                <w:szCs w:val="19"/>
              </w:rPr>
            </w:pPr>
            <w:r>
              <w:rPr>
                <w:rFonts w:hint="default" w:ascii="Times New Roman" w:hAnsi="Times New Roman" w:eastAsia="Segoe UI" w:cs="Times New Roman"/>
                <w:i w:val="0"/>
                <w:iCs w:val="0"/>
                <w:caps w:val="0"/>
                <w:color w:val="000000"/>
                <w:spacing w:val="0"/>
                <w:kern w:val="0"/>
                <w:sz w:val="19"/>
                <w:szCs w:val="19"/>
                <w:lang w:val="en-US" w:eastAsia="zh-CN" w:bidi="ar"/>
              </w:rPr>
              <w:t>低</w:t>
            </w:r>
          </w:p>
        </w:tc>
        <w:tc>
          <w:tcPr>
            <w:tcW w:w="2203" w:type="dxa"/>
            <w:tcBorders>
              <w:top w:val="nil"/>
              <w:left w:val="nil"/>
              <w:bottom w:val="nil"/>
              <w:right w:val="nil"/>
            </w:tcBorders>
            <w:shd w:val="clear" w:color="auto" w:fill="FFFFFF"/>
            <w:tcMar>
              <w:top w:w="144" w:type="dxa"/>
              <w:left w:w="216" w:type="dxa"/>
              <w:bottom w:w="144" w:type="dxa"/>
              <w:right w:w="216" w:type="dxa"/>
            </w:tcMar>
            <w:vAlign w:val="center"/>
          </w:tcPr>
          <w:p>
            <w:pPr>
              <w:keepNext w:val="0"/>
              <w:keepLines w:val="0"/>
              <w:widowControl/>
              <w:suppressLineNumbers w:val="0"/>
              <w:spacing w:before="0" w:beforeAutospacing="0" w:after="0" w:afterAutospacing="0" w:line="336" w:lineRule="atLeast"/>
              <w:ind w:left="0" w:leftChars="0" w:right="0" w:firstLine="0" w:firstLineChars="0"/>
              <w:jc w:val="left"/>
              <w:rPr>
                <w:rFonts w:hint="default" w:ascii="Times New Roman" w:hAnsi="Times New Roman" w:eastAsia="Segoe UI" w:cs="Times New Roman"/>
                <w:i w:val="0"/>
                <w:iCs w:val="0"/>
                <w:caps w:val="0"/>
                <w:color w:val="000000"/>
                <w:spacing w:val="0"/>
                <w:sz w:val="19"/>
                <w:szCs w:val="19"/>
              </w:rPr>
            </w:pPr>
            <w:r>
              <w:rPr>
                <w:rFonts w:hint="default" w:ascii="Times New Roman" w:hAnsi="Times New Roman" w:eastAsia="Segoe UI" w:cs="Times New Roman"/>
                <w:i w:val="0"/>
                <w:iCs w:val="0"/>
                <w:caps w:val="0"/>
                <w:color w:val="000000"/>
                <w:spacing w:val="0"/>
                <w:kern w:val="0"/>
                <w:sz w:val="19"/>
                <w:szCs w:val="19"/>
                <w:lang w:val="en-US" w:eastAsia="zh-CN" w:bidi="ar"/>
              </w:rPr>
              <w:t>简易磁场检测、磁卡识别（早期）</w:t>
            </w:r>
          </w:p>
        </w:tc>
      </w:tr>
      <w:tr>
        <w:tblPrEx>
          <w:tblBorders>
            <w:top w:val="single" w:color="auto" w:sz="4" w:space="0"/>
            <w:left w:val="single" w:color="auto" w:sz="2" w:space="0"/>
            <w:bottom w:val="single" w:color="auto" w:sz="2" w:space="0"/>
            <w:right w:val="single" w:color="auto" w:sz="2" w:space="0"/>
            <w:insideH w:val="none" w:color="auto" w:sz="0" w:space="0"/>
            <w:insideV w:val="none" w:color="auto" w:sz="0" w:space="0"/>
          </w:tblBorders>
          <w:shd w:val="clear" w:color="auto" w:fill="FFFFFF"/>
          <w:tblCellMar>
            <w:top w:w="0" w:type="dxa"/>
            <w:left w:w="0" w:type="dxa"/>
            <w:bottom w:w="0" w:type="dxa"/>
            <w:right w:w="0" w:type="dxa"/>
          </w:tblCellMar>
        </w:tblPrEx>
        <w:tc>
          <w:tcPr>
            <w:tcW w:w="1801" w:type="dxa"/>
            <w:tcBorders>
              <w:top w:val="nil"/>
              <w:left w:val="nil"/>
              <w:bottom w:val="nil"/>
              <w:right w:val="single" w:color="auto" w:sz="4" w:space="0"/>
            </w:tcBorders>
            <w:shd w:val="clear" w:color="auto" w:fill="FFFFFF"/>
            <w:tcMar>
              <w:top w:w="144" w:type="dxa"/>
              <w:left w:w="216" w:type="dxa"/>
              <w:bottom w:w="144" w:type="dxa"/>
              <w:right w:w="216" w:type="dxa"/>
            </w:tcMar>
            <w:vAlign w:val="center"/>
          </w:tcPr>
          <w:p>
            <w:pPr>
              <w:keepNext w:val="0"/>
              <w:keepLines w:val="0"/>
              <w:widowControl/>
              <w:suppressLineNumbers w:val="0"/>
              <w:spacing w:before="0" w:beforeAutospacing="0" w:after="0" w:afterAutospacing="0" w:line="336" w:lineRule="atLeast"/>
              <w:ind w:left="0" w:leftChars="0" w:right="0" w:firstLine="0" w:firstLineChars="0"/>
              <w:jc w:val="left"/>
              <w:rPr>
                <w:rFonts w:hint="default" w:ascii="Times New Roman" w:hAnsi="Times New Roman" w:eastAsia="Segoe UI" w:cs="Times New Roman"/>
                <w:i w:val="0"/>
                <w:iCs w:val="0"/>
                <w:caps w:val="0"/>
                <w:color w:val="000000"/>
                <w:spacing w:val="0"/>
                <w:sz w:val="19"/>
                <w:szCs w:val="19"/>
              </w:rPr>
            </w:pPr>
            <w:r>
              <w:rPr>
                <w:rFonts w:hint="default" w:ascii="Times New Roman" w:hAnsi="Times New Roman" w:eastAsia="Segoe UI" w:cs="Times New Roman"/>
                <w:i w:val="0"/>
                <w:iCs w:val="0"/>
                <w:caps w:val="0"/>
                <w:color w:val="000000"/>
                <w:spacing w:val="0"/>
                <w:kern w:val="0"/>
                <w:sz w:val="19"/>
                <w:szCs w:val="19"/>
                <w:lang w:val="en-US" w:eastAsia="zh-CN" w:bidi="ar"/>
              </w:rPr>
              <w:t>巨磁阻传感器（GMR）</w:t>
            </w:r>
          </w:p>
        </w:tc>
        <w:tc>
          <w:tcPr>
            <w:tcW w:w="2149" w:type="dxa"/>
            <w:tcBorders>
              <w:top w:val="nil"/>
              <w:left w:val="nil"/>
              <w:bottom w:val="nil"/>
              <w:right w:val="single" w:color="auto" w:sz="4" w:space="0"/>
            </w:tcBorders>
            <w:shd w:val="clear" w:color="auto" w:fill="FFFFFF"/>
            <w:tcMar>
              <w:top w:w="144" w:type="dxa"/>
              <w:left w:w="216" w:type="dxa"/>
              <w:bottom w:w="144" w:type="dxa"/>
              <w:right w:w="216" w:type="dxa"/>
            </w:tcMar>
            <w:vAlign w:val="center"/>
          </w:tcPr>
          <w:p>
            <w:pPr>
              <w:keepNext w:val="0"/>
              <w:keepLines w:val="0"/>
              <w:widowControl/>
              <w:suppressLineNumbers w:val="0"/>
              <w:spacing w:before="0" w:beforeAutospacing="0" w:after="0" w:afterAutospacing="0" w:line="336" w:lineRule="atLeast"/>
              <w:ind w:left="0" w:leftChars="0" w:right="0" w:firstLine="0" w:firstLineChars="0"/>
              <w:jc w:val="left"/>
              <w:rPr>
                <w:rFonts w:hint="default" w:ascii="Times New Roman" w:hAnsi="Times New Roman" w:eastAsia="Segoe UI" w:cs="Times New Roman"/>
                <w:i w:val="0"/>
                <w:iCs w:val="0"/>
                <w:caps w:val="0"/>
                <w:color w:val="000000"/>
                <w:spacing w:val="0"/>
                <w:sz w:val="19"/>
                <w:szCs w:val="19"/>
              </w:rPr>
            </w:pPr>
            <w:r>
              <w:rPr>
                <w:rFonts w:hint="default" w:ascii="Times New Roman" w:hAnsi="Times New Roman" w:eastAsia="Segoe UI" w:cs="Times New Roman"/>
                <w:i w:val="0"/>
                <w:iCs w:val="0"/>
                <w:caps w:val="0"/>
                <w:color w:val="000000"/>
                <w:spacing w:val="0"/>
                <w:kern w:val="0"/>
                <w:sz w:val="19"/>
                <w:szCs w:val="19"/>
                <w:lang w:val="en-US" w:eastAsia="zh-CN" w:bidi="ar"/>
              </w:rPr>
              <w:t>巨磁阻效应</w:t>
            </w:r>
          </w:p>
        </w:tc>
        <w:tc>
          <w:tcPr>
            <w:tcW w:w="1658" w:type="dxa"/>
            <w:tcBorders>
              <w:top w:val="nil"/>
              <w:left w:val="nil"/>
              <w:bottom w:val="nil"/>
              <w:right w:val="single" w:color="auto" w:sz="4" w:space="0"/>
            </w:tcBorders>
            <w:shd w:val="clear" w:color="auto" w:fill="FFFFFF"/>
            <w:tcMar>
              <w:top w:w="144" w:type="dxa"/>
              <w:left w:w="216" w:type="dxa"/>
              <w:bottom w:w="144" w:type="dxa"/>
              <w:right w:w="216" w:type="dxa"/>
            </w:tcMar>
            <w:vAlign w:val="center"/>
          </w:tcPr>
          <w:p>
            <w:pPr>
              <w:keepNext w:val="0"/>
              <w:keepLines w:val="0"/>
              <w:widowControl/>
              <w:suppressLineNumbers w:val="0"/>
              <w:spacing w:before="0" w:beforeAutospacing="0" w:after="0" w:afterAutospacing="0" w:line="336" w:lineRule="atLeast"/>
              <w:ind w:left="0" w:leftChars="0" w:right="0" w:firstLine="0" w:firstLineChars="0"/>
              <w:jc w:val="left"/>
              <w:rPr>
                <w:rFonts w:hint="default" w:ascii="Times New Roman" w:hAnsi="Times New Roman" w:eastAsia="Segoe UI" w:cs="Times New Roman"/>
                <w:i w:val="0"/>
                <w:iCs w:val="0"/>
                <w:caps w:val="0"/>
                <w:color w:val="000000"/>
                <w:spacing w:val="0"/>
                <w:sz w:val="19"/>
                <w:szCs w:val="19"/>
              </w:rPr>
            </w:pPr>
            <w:r>
              <w:rPr>
                <w:rFonts w:hint="default" w:ascii="Times New Roman" w:hAnsi="Times New Roman" w:eastAsia="Segoe UI" w:cs="Times New Roman"/>
                <w:i w:val="0"/>
                <w:iCs w:val="0"/>
                <w:caps w:val="0"/>
                <w:color w:val="000000"/>
                <w:spacing w:val="0"/>
                <w:kern w:val="0"/>
                <w:sz w:val="19"/>
                <w:szCs w:val="19"/>
                <w:lang w:val="en-US" w:eastAsia="zh-CN" w:bidi="ar"/>
              </w:rPr>
              <w:t>10%</w:t>
            </w:r>
            <w:r>
              <w:rPr>
                <w:rFonts w:hint="eastAsia" w:eastAsia="Segoe UI" w:cs="Times New Roman"/>
                <w:i w:val="0"/>
                <w:iCs w:val="0"/>
                <w:caps w:val="0"/>
                <w:color w:val="000000"/>
                <w:spacing w:val="0"/>
                <w:kern w:val="0"/>
                <w:sz w:val="19"/>
                <w:szCs w:val="19"/>
                <w:lang w:val="en-US" w:eastAsia="zh-CN" w:bidi="ar"/>
              </w:rPr>
              <w:t>~</w:t>
            </w:r>
            <w:r>
              <w:rPr>
                <w:rFonts w:hint="default" w:ascii="Times New Roman" w:hAnsi="Times New Roman" w:eastAsia="Segoe UI" w:cs="Times New Roman"/>
                <w:i w:val="0"/>
                <w:iCs w:val="0"/>
                <w:caps w:val="0"/>
                <w:color w:val="000000"/>
                <w:spacing w:val="0"/>
                <w:kern w:val="0"/>
                <w:sz w:val="19"/>
                <w:szCs w:val="19"/>
                <w:lang w:val="en-US" w:eastAsia="zh-CN" w:bidi="ar"/>
              </w:rPr>
              <w:t>50%</w:t>
            </w:r>
          </w:p>
        </w:tc>
        <w:tc>
          <w:tcPr>
            <w:tcW w:w="1015" w:type="dxa"/>
            <w:tcBorders>
              <w:top w:val="nil"/>
              <w:left w:val="nil"/>
              <w:bottom w:val="nil"/>
              <w:right w:val="single" w:color="auto" w:sz="4" w:space="0"/>
            </w:tcBorders>
            <w:shd w:val="clear" w:color="auto" w:fill="FFFFFF"/>
            <w:tcMar>
              <w:top w:w="144" w:type="dxa"/>
              <w:left w:w="216" w:type="dxa"/>
              <w:bottom w:w="144" w:type="dxa"/>
              <w:right w:w="216" w:type="dxa"/>
            </w:tcMar>
            <w:vAlign w:val="center"/>
          </w:tcPr>
          <w:p>
            <w:pPr>
              <w:keepNext w:val="0"/>
              <w:keepLines w:val="0"/>
              <w:widowControl/>
              <w:suppressLineNumbers w:val="0"/>
              <w:spacing w:before="0" w:beforeAutospacing="0" w:after="0" w:afterAutospacing="0" w:line="336" w:lineRule="atLeast"/>
              <w:ind w:left="0" w:leftChars="0" w:right="0" w:firstLine="0" w:firstLineChars="0"/>
              <w:jc w:val="left"/>
              <w:rPr>
                <w:rFonts w:hint="default" w:ascii="Times New Roman" w:hAnsi="Times New Roman" w:eastAsia="Segoe UI" w:cs="Times New Roman"/>
                <w:i w:val="0"/>
                <w:iCs w:val="0"/>
                <w:caps w:val="0"/>
                <w:color w:val="000000"/>
                <w:spacing w:val="0"/>
                <w:sz w:val="19"/>
                <w:szCs w:val="19"/>
              </w:rPr>
            </w:pPr>
            <w:r>
              <w:rPr>
                <w:rFonts w:hint="default" w:ascii="Times New Roman" w:hAnsi="Times New Roman" w:eastAsia="Segoe UI" w:cs="Times New Roman"/>
                <w:i w:val="0"/>
                <w:iCs w:val="0"/>
                <w:caps w:val="0"/>
                <w:color w:val="000000"/>
                <w:spacing w:val="0"/>
                <w:kern w:val="0"/>
                <w:sz w:val="19"/>
                <w:szCs w:val="19"/>
                <w:lang w:val="en-US" w:eastAsia="zh-CN" w:bidi="ar"/>
              </w:rPr>
              <w:t>中高</w:t>
            </w:r>
          </w:p>
        </w:tc>
        <w:tc>
          <w:tcPr>
            <w:tcW w:w="2203" w:type="dxa"/>
            <w:tcBorders>
              <w:top w:val="nil"/>
              <w:left w:val="nil"/>
              <w:bottom w:val="nil"/>
              <w:right w:val="nil"/>
            </w:tcBorders>
            <w:shd w:val="clear" w:color="auto" w:fill="FFFFFF"/>
            <w:tcMar>
              <w:top w:w="144" w:type="dxa"/>
              <w:left w:w="216" w:type="dxa"/>
              <w:bottom w:w="144" w:type="dxa"/>
              <w:right w:w="216" w:type="dxa"/>
            </w:tcMar>
            <w:vAlign w:val="center"/>
          </w:tcPr>
          <w:p>
            <w:pPr>
              <w:keepNext w:val="0"/>
              <w:keepLines w:val="0"/>
              <w:widowControl/>
              <w:suppressLineNumbers w:val="0"/>
              <w:spacing w:before="0" w:beforeAutospacing="0" w:after="0" w:afterAutospacing="0" w:line="336" w:lineRule="atLeast"/>
              <w:ind w:left="0" w:leftChars="0" w:right="0" w:firstLine="0" w:firstLineChars="0"/>
              <w:jc w:val="left"/>
              <w:rPr>
                <w:rFonts w:hint="default" w:ascii="Times New Roman" w:hAnsi="Times New Roman" w:eastAsia="Segoe UI" w:cs="Times New Roman"/>
                <w:i w:val="0"/>
                <w:iCs w:val="0"/>
                <w:caps w:val="0"/>
                <w:color w:val="000000"/>
                <w:spacing w:val="0"/>
                <w:sz w:val="19"/>
                <w:szCs w:val="19"/>
              </w:rPr>
            </w:pPr>
            <w:r>
              <w:rPr>
                <w:rFonts w:hint="default" w:ascii="Times New Roman" w:hAnsi="Times New Roman" w:eastAsia="Segoe UI" w:cs="Times New Roman"/>
                <w:i w:val="0"/>
                <w:iCs w:val="0"/>
                <w:caps w:val="0"/>
                <w:color w:val="000000"/>
                <w:spacing w:val="0"/>
                <w:kern w:val="0"/>
                <w:sz w:val="19"/>
                <w:szCs w:val="19"/>
                <w:lang w:val="en-US" w:eastAsia="zh-CN" w:bidi="ar"/>
              </w:rPr>
              <w:t>硬盘读写头、汽车转速传感器、电流传感器</w:t>
            </w:r>
          </w:p>
        </w:tc>
      </w:tr>
      <w:tr>
        <w:tblPrEx>
          <w:tblBorders>
            <w:top w:val="single" w:color="auto" w:sz="4" w:space="0"/>
            <w:left w:val="single" w:color="auto" w:sz="2" w:space="0"/>
            <w:bottom w:val="single" w:color="auto" w:sz="2" w:space="0"/>
            <w:right w:val="single" w:color="auto" w:sz="2" w:space="0"/>
            <w:insideH w:val="none" w:color="auto" w:sz="0" w:space="0"/>
            <w:insideV w:val="none" w:color="auto" w:sz="0" w:space="0"/>
          </w:tblBorders>
          <w:shd w:val="clear" w:color="auto" w:fill="FFFFFF"/>
          <w:tblCellMar>
            <w:top w:w="0" w:type="dxa"/>
            <w:left w:w="0" w:type="dxa"/>
            <w:bottom w:w="0" w:type="dxa"/>
            <w:right w:w="0" w:type="dxa"/>
          </w:tblCellMar>
        </w:tblPrEx>
        <w:tc>
          <w:tcPr>
            <w:tcW w:w="1801" w:type="dxa"/>
            <w:tcBorders>
              <w:top w:val="nil"/>
              <w:left w:val="nil"/>
              <w:bottom w:val="nil"/>
              <w:right w:val="single" w:color="auto" w:sz="4" w:space="0"/>
            </w:tcBorders>
            <w:shd w:val="clear" w:color="auto" w:fill="FFFFFF"/>
            <w:tcMar>
              <w:top w:w="144" w:type="dxa"/>
              <w:left w:w="216" w:type="dxa"/>
              <w:bottom w:w="144" w:type="dxa"/>
              <w:right w:w="216" w:type="dxa"/>
            </w:tcMar>
            <w:vAlign w:val="center"/>
          </w:tcPr>
          <w:p>
            <w:pPr>
              <w:keepNext w:val="0"/>
              <w:keepLines w:val="0"/>
              <w:widowControl/>
              <w:suppressLineNumbers w:val="0"/>
              <w:spacing w:before="0" w:beforeAutospacing="0" w:after="0" w:afterAutospacing="0" w:line="336" w:lineRule="atLeast"/>
              <w:ind w:left="0" w:leftChars="0" w:right="0" w:firstLine="0" w:firstLineChars="0"/>
              <w:jc w:val="left"/>
              <w:rPr>
                <w:rFonts w:hint="default" w:ascii="Times New Roman" w:hAnsi="Times New Roman" w:eastAsia="Segoe UI" w:cs="Times New Roman"/>
                <w:i w:val="0"/>
                <w:iCs w:val="0"/>
                <w:caps w:val="0"/>
                <w:color w:val="000000"/>
                <w:spacing w:val="0"/>
                <w:sz w:val="19"/>
                <w:szCs w:val="19"/>
              </w:rPr>
            </w:pPr>
            <w:r>
              <w:rPr>
                <w:rFonts w:hint="default" w:ascii="Times New Roman" w:hAnsi="Times New Roman" w:eastAsia="Segoe UI" w:cs="Times New Roman"/>
                <w:i w:val="0"/>
                <w:iCs w:val="0"/>
                <w:caps w:val="0"/>
                <w:color w:val="000000"/>
                <w:spacing w:val="0"/>
                <w:kern w:val="0"/>
                <w:sz w:val="19"/>
                <w:szCs w:val="19"/>
                <w:lang w:val="en-US" w:eastAsia="zh-CN" w:bidi="ar"/>
              </w:rPr>
              <w:t>隧道磁阻传感器（TMR）</w:t>
            </w:r>
          </w:p>
        </w:tc>
        <w:tc>
          <w:tcPr>
            <w:tcW w:w="2149" w:type="dxa"/>
            <w:tcBorders>
              <w:top w:val="nil"/>
              <w:left w:val="nil"/>
              <w:bottom w:val="nil"/>
              <w:right w:val="single" w:color="auto" w:sz="4" w:space="0"/>
            </w:tcBorders>
            <w:shd w:val="clear" w:color="auto" w:fill="FFFFFF"/>
            <w:tcMar>
              <w:top w:w="144" w:type="dxa"/>
              <w:left w:w="216" w:type="dxa"/>
              <w:bottom w:w="144" w:type="dxa"/>
              <w:right w:w="216" w:type="dxa"/>
            </w:tcMar>
            <w:vAlign w:val="center"/>
          </w:tcPr>
          <w:p>
            <w:pPr>
              <w:keepNext w:val="0"/>
              <w:keepLines w:val="0"/>
              <w:widowControl/>
              <w:suppressLineNumbers w:val="0"/>
              <w:spacing w:before="0" w:beforeAutospacing="0" w:after="0" w:afterAutospacing="0" w:line="336" w:lineRule="atLeast"/>
              <w:ind w:left="0" w:leftChars="0" w:right="0" w:firstLine="0" w:firstLineChars="0"/>
              <w:jc w:val="left"/>
              <w:rPr>
                <w:rFonts w:hint="default" w:ascii="Times New Roman" w:hAnsi="Times New Roman" w:eastAsia="Segoe UI" w:cs="Times New Roman"/>
                <w:i w:val="0"/>
                <w:iCs w:val="0"/>
                <w:caps w:val="0"/>
                <w:color w:val="000000"/>
                <w:spacing w:val="0"/>
                <w:sz w:val="19"/>
                <w:szCs w:val="19"/>
              </w:rPr>
            </w:pPr>
            <w:r>
              <w:rPr>
                <w:rFonts w:hint="default" w:ascii="Times New Roman" w:hAnsi="Times New Roman" w:eastAsia="Segoe UI" w:cs="Times New Roman"/>
                <w:i w:val="0"/>
                <w:iCs w:val="0"/>
                <w:caps w:val="0"/>
                <w:color w:val="000000"/>
                <w:spacing w:val="0"/>
                <w:kern w:val="0"/>
                <w:sz w:val="19"/>
                <w:szCs w:val="19"/>
                <w:lang w:val="en-US" w:eastAsia="zh-CN" w:bidi="ar"/>
              </w:rPr>
              <w:t>隧道磁阻效应</w:t>
            </w:r>
          </w:p>
        </w:tc>
        <w:tc>
          <w:tcPr>
            <w:tcW w:w="1658" w:type="dxa"/>
            <w:tcBorders>
              <w:top w:val="nil"/>
              <w:left w:val="nil"/>
              <w:bottom w:val="nil"/>
              <w:right w:val="single" w:color="auto" w:sz="4" w:space="0"/>
            </w:tcBorders>
            <w:shd w:val="clear" w:color="auto" w:fill="FFFFFF"/>
            <w:tcMar>
              <w:top w:w="144" w:type="dxa"/>
              <w:left w:w="216" w:type="dxa"/>
              <w:bottom w:w="144" w:type="dxa"/>
              <w:right w:w="216" w:type="dxa"/>
            </w:tcMar>
            <w:vAlign w:val="center"/>
          </w:tcPr>
          <w:p>
            <w:pPr>
              <w:keepNext w:val="0"/>
              <w:keepLines w:val="0"/>
              <w:widowControl/>
              <w:suppressLineNumbers w:val="0"/>
              <w:spacing w:before="0" w:beforeAutospacing="0" w:after="0" w:afterAutospacing="0" w:line="336" w:lineRule="atLeast"/>
              <w:ind w:left="0" w:leftChars="0" w:right="0" w:firstLine="0" w:firstLineChars="0"/>
              <w:jc w:val="left"/>
              <w:rPr>
                <w:rFonts w:hint="default" w:ascii="Times New Roman" w:hAnsi="Times New Roman" w:eastAsia="Segoe UI" w:cs="Times New Roman"/>
                <w:i w:val="0"/>
                <w:iCs w:val="0"/>
                <w:caps w:val="0"/>
                <w:color w:val="000000"/>
                <w:spacing w:val="0"/>
                <w:sz w:val="19"/>
                <w:szCs w:val="19"/>
              </w:rPr>
            </w:pPr>
            <w:r>
              <w:rPr>
                <w:rFonts w:hint="default" w:ascii="Times New Roman" w:hAnsi="Times New Roman" w:eastAsia="Segoe UI" w:cs="Times New Roman"/>
                <w:i w:val="0"/>
                <w:iCs w:val="0"/>
                <w:caps w:val="0"/>
                <w:color w:val="000000"/>
                <w:spacing w:val="0"/>
                <w:kern w:val="0"/>
                <w:sz w:val="19"/>
                <w:szCs w:val="19"/>
                <w:lang w:val="en-US" w:eastAsia="zh-CN" w:bidi="ar"/>
              </w:rPr>
              <w:t>100%</w:t>
            </w:r>
            <w:r>
              <w:rPr>
                <w:rFonts w:hint="eastAsia" w:eastAsia="Segoe UI" w:cs="Times New Roman"/>
                <w:i w:val="0"/>
                <w:iCs w:val="0"/>
                <w:caps w:val="0"/>
                <w:color w:val="000000"/>
                <w:spacing w:val="0"/>
                <w:kern w:val="0"/>
                <w:sz w:val="19"/>
                <w:szCs w:val="19"/>
                <w:lang w:val="en-US" w:eastAsia="zh-CN" w:bidi="ar"/>
              </w:rPr>
              <w:t>~</w:t>
            </w:r>
            <w:r>
              <w:rPr>
                <w:rFonts w:hint="default" w:ascii="Times New Roman" w:hAnsi="Times New Roman" w:eastAsia="Segoe UI" w:cs="Times New Roman"/>
                <w:i w:val="0"/>
                <w:iCs w:val="0"/>
                <w:caps w:val="0"/>
                <w:color w:val="000000"/>
                <w:spacing w:val="0"/>
                <w:kern w:val="0"/>
                <w:sz w:val="19"/>
                <w:szCs w:val="19"/>
                <w:lang w:val="en-US" w:eastAsia="zh-CN" w:bidi="ar"/>
              </w:rPr>
              <w:t>500%</w:t>
            </w:r>
          </w:p>
        </w:tc>
        <w:tc>
          <w:tcPr>
            <w:tcW w:w="1015" w:type="dxa"/>
            <w:tcBorders>
              <w:top w:val="nil"/>
              <w:left w:val="nil"/>
              <w:bottom w:val="nil"/>
              <w:right w:val="single" w:color="auto" w:sz="4" w:space="0"/>
            </w:tcBorders>
            <w:shd w:val="clear" w:color="auto" w:fill="FFFFFF"/>
            <w:tcMar>
              <w:top w:w="144" w:type="dxa"/>
              <w:left w:w="216" w:type="dxa"/>
              <w:bottom w:w="144" w:type="dxa"/>
              <w:right w:w="216" w:type="dxa"/>
            </w:tcMar>
            <w:vAlign w:val="center"/>
          </w:tcPr>
          <w:p>
            <w:pPr>
              <w:keepNext w:val="0"/>
              <w:keepLines w:val="0"/>
              <w:widowControl/>
              <w:suppressLineNumbers w:val="0"/>
              <w:spacing w:before="0" w:beforeAutospacing="0" w:after="0" w:afterAutospacing="0" w:line="336" w:lineRule="atLeast"/>
              <w:ind w:left="0" w:leftChars="0" w:right="0" w:firstLine="0" w:firstLineChars="0"/>
              <w:jc w:val="left"/>
              <w:rPr>
                <w:rFonts w:hint="default" w:ascii="Times New Roman" w:hAnsi="Times New Roman" w:eastAsia="Segoe UI" w:cs="Times New Roman"/>
                <w:i w:val="0"/>
                <w:iCs w:val="0"/>
                <w:caps w:val="0"/>
                <w:color w:val="000000"/>
                <w:spacing w:val="0"/>
                <w:sz w:val="19"/>
                <w:szCs w:val="19"/>
              </w:rPr>
            </w:pPr>
            <w:r>
              <w:rPr>
                <w:rFonts w:hint="default" w:ascii="Times New Roman" w:hAnsi="Times New Roman" w:eastAsia="Segoe UI" w:cs="Times New Roman"/>
                <w:i w:val="0"/>
                <w:iCs w:val="0"/>
                <w:caps w:val="0"/>
                <w:color w:val="000000"/>
                <w:spacing w:val="0"/>
                <w:kern w:val="0"/>
                <w:sz w:val="19"/>
                <w:szCs w:val="19"/>
                <w:lang w:val="en-US" w:eastAsia="zh-CN" w:bidi="ar"/>
              </w:rPr>
              <w:t>极高</w:t>
            </w:r>
          </w:p>
        </w:tc>
        <w:tc>
          <w:tcPr>
            <w:tcW w:w="2203" w:type="dxa"/>
            <w:tcBorders>
              <w:top w:val="nil"/>
              <w:left w:val="nil"/>
              <w:bottom w:val="nil"/>
              <w:right w:val="nil"/>
            </w:tcBorders>
            <w:shd w:val="clear" w:color="auto" w:fill="FFFFFF"/>
            <w:tcMar>
              <w:top w:w="144" w:type="dxa"/>
              <w:left w:w="216" w:type="dxa"/>
              <w:bottom w:w="144" w:type="dxa"/>
              <w:right w:w="216" w:type="dxa"/>
            </w:tcMar>
            <w:vAlign w:val="center"/>
          </w:tcPr>
          <w:p>
            <w:pPr>
              <w:keepNext w:val="0"/>
              <w:keepLines w:val="0"/>
              <w:widowControl/>
              <w:suppressLineNumbers w:val="0"/>
              <w:spacing w:before="0" w:beforeAutospacing="0" w:after="0" w:afterAutospacing="0" w:line="336" w:lineRule="atLeast"/>
              <w:ind w:left="0" w:leftChars="0" w:right="0" w:firstLine="0" w:firstLineChars="0"/>
              <w:jc w:val="left"/>
              <w:rPr>
                <w:rFonts w:hint="default" w:ascii="Times New Roman" w:hAnsi="Times New Roman" w:eastAsia="Segoe UI" w:cs="Times New Roman"/>
                <w:i w:val="0"/>
                <w:iCs w:val="0"/>
                <w:caps w:val="0"/>
                <w:color w:val="000000"/>
                <w:spacing w:val="0"/>
                <w:sz w:val="19"/>
                <w:szCs w:val="19"/>
              </w:rPr>
            </w:pPr>
            <w:r>
              <w:rPr>
                <w:rFonts w:hint="default" w:ascii="Times New Roman" w:hAnsi="Times New Roman" w:eastAsia="Segoe UI" w:cs="Times New Roman"/>
                <w:i w:val="0"/>
                <w:iCs w:val="0"/>
                <w:caps w:val="0"/>
                <w:color w:val="000000"/>
                <w:spacing w:val="0"/>
                <w:kern w:val="0"/>
                <w:sz w:val="19"/>
                <w:szCs w:val="19"/>
                <w:lang w:val="en-US" w:eastAsia="zh-CN" w:bidi="ar"/>
              </w:rPr>
              <w:t>高精度位置检测、智能手机指南针、工业编码器</w:t>
            </w:r>
          </w:p>
        </w:tc>
      </w:tr>
      <w:tr>
        <w:tblPrEx>
          <w:tblBorders>
            <w:top w:val="single" w:color="auto" w:sz="4" w:space="0"/>
            <w:left w:val="single" w:color="auto" w:sz="2" w:space="0"/>
            <w:bottom w:val="single" w:color="auto" w:sz="2" w:space="0"/>
            <w:right w:val="single" w:color="auto" w:sz="2" w:space="0"/>
            <w:insideH w:val="none" w:color="auto" w:sz="0" w:space="0"/>
            <w:insideV w:val="none" w:color="auto" w:sz="0" w:space="0"/>
          </w:tblBorders>
          <w:shd w:val="clear" w:color="auto" w:fill="FFFFFF"/>
          <w:tblCellMar>
            <w:top w:w="0" w:type="dxa"/>
            <w:left w:w="0" w:type="dxa"/>
            <w:bottom w:w="0" w:type="dxa"/>
            <w:right w:w="0" w:type="dxa"/>
          </w:tblCellMar>
        </w:tblPrEx>
        <w:tc>
          <w:tcPr>
            <w:tcW w:w="1801" w:type="dxa"/>
            <w:tcBorders>
              <w:top w:val="nil"/>
              <w:left w:val="nil"/>
              <w:bottom w:val="nil"/>
              <w:right w:val="single" w:color="auto" w:sz="4" w:space="0"/>
            </w:tcBorders>
            <w:shd w:val="clear" w:color="auto" w:fill="FFFFFF"/>
            <w:tcMar>
              <w:top w:w="144" w:type="dxa"/>
              <w:left w:w="216" w:type="dxa"/>
              <w:bottom w:w="144" w:type="dxa"/>
              <w:right w:w="216" w:type="dxa"/>
            </w:tcMar>
            <w:vAlign w:val="center"/>
          </w:tcPr>
          <w:p>
            <w:pPr>
              <w:keepNext w:val="0"/>
              <w:keepLines w:val="0"/>
              <w:widowControl/>
              <w:suppressLineNumbers w:val="0"/>
              <w:spacing w:before="0" w:beforeAutospacing="0" w:after="0" w:afterAutospacing="0" w:line="336" w:lineRule="atLeast"/>
              <w:ind w:left="0" w:leftChars="0" w:right="0" w:firstLine="0" w:firstLineChars="0"/>
              <w:jc w:val="left"/>
              <w:rPr>
                <w:rFonts w:hint="default" w:ascii="Times New Roman" w:hAnsi="Times New Roman" w:eastAsia="Segoe UI" w:cs="Times New Roman"/>
                <w:i w:val="0"/>
                <w:iCs w:val="0"/>
                <w:caps w:val="0"/>
                <w:color w:val="000000"/>
                <w:spacing w:val="0"/>
                <w:sz w:val="19"/>
                <w:szCs w:val="19"/>
              </w:rPr>
            </w:pPr>
            <w:r>
              <w:rPr>
                <w:rFonts w:hint="default" w:ascii="Times New Roman" w:hAnsi="Times New Roman" w:eastAsia="Segoe UI" w:cs="Times New Roman"/>
                <w:i w:val="0"/>
                <w:iCs w:val="0"/>
                <w:caps w:val="0"/>
                <w:color w:val="000000"/>
                <w:spacing w:val="0"/>
                <w:kern w:val="0"/>
                <w:sz w:val="19"/>
                <w:szCs w:val="19"/>
                <w:lang w:val="en-US" w:eastAsia="zh-CN" w:bidi="ar"/>
              </w:rPr>
              <w:t>各向异性磁阻传感器（AMR）</w:t>
            </w:r>
          </w:p>
        </w:tc>
        <w:tc>
          <w:tcPr>
            <w:tcW w:w="2149" w:type="dxa"/>
            <w:tcBorders>
              <w:top w:val="nil"/>
              <w:left w:val="nil"/>
              <w:bottom w:val="nil"/>
              <w:right w:val="single" w:color="auto" w:sz="4" w:space="0"/>
            </w:tcBorders>
            <w:shd w:val="clear" w:color="auto" w:fill="FFFFFF"/>
            <w:tcMar>
              <w:top w:w="144" w:type="dxa"/>
              <w:left w:w="216" w:type="dxa"/>
              <w:bottom w:w="144" w:type="dxa"/>
              <w:right w:w="216" w:type="dxa"/>
            </w:tcMar>
            <w:vAlign w:val="center"/>
          </w:tcPr>
          <w:p>
            <w:pPr>
              <w:keepNext w:val="0"/>
              <w:keepLines w:val="0"/>
              <w:widowControl/>
              <w:suppressLineNumbers w:val="0"/>
              <w:spacing w:before="0" w:beforeAutospacing="0" w:after="0" w:afterAutospacing="0" w:line="336" w:lineRule="atLeast"/>
              <w:ind w:left="0" w:leftChars="0" w:right="0" w:firstLine="0" w:firstLineChars="0"/>
              <w:jc w:val="left"/>
              <w:rPr>
                <w:rFonts w:hint="default" w:ascii="Times New Roman" w:hAnsi="Times New Roman" w:eastAsia="Segoe UI" w:cs="Times New Roman"/>
                <w:i w:val="0"/>
                <w:iCs w:val="0"/>
                <w:caps w:val="0"/>
                <w:color w:val="000000"/>
                <w:spacing w:val="0"/>
                <w:sz w:val="19"/>
                <w:szCs w:val="19"/>
              </w:rPr>
            </w:pPr>
            <w:r>
              <w:rPr>
                <w:rFonts w:hint="default" w:ascii="Times New Roman" w:hAnsi="Times New Roman" w:eastAsia="Segoe UI" w:cs="Times New Roman"/>
                <w:i w:val="0"/>
                <w:iCs w:val="0"/>
                <w:caps w:val="0"/>
                <w:color w:val="000000"/>
                <w:spacing w:val="0"/>
                <w:kern w:val="0"/>
                <w:sz w:val="19"/>
                <w:szCs w:val="19"/>
                <w:lang w:val="en-US" w:eastAsia="zh-CN" w:bidi="ar"/>
              </w:rPr>
              <w:t>磁阻效应的各向异性（磁阻随磁场与电流的夹角变化）</w:t>
            </w:r>
          </w:p>
        </w:tc>
        <w:tc>
          <w:tcPr>
            <w:tcW w:w="1658" w:type="dxa"/>
            <w:tcBorders>
              <w:top w:val="nil"/>
              <w:left w:val="nil"/>
              <w:bottom w:val="nil"/>
              <w:right w:val="single" w:color="auto" w:sz="4" w:space="0"/>
            </w:tcBorders>
            <w:shd w:val="clear" w:color="auto" w:fill="FFFFFF"/>
            <w:tcMar>
              <w:top w:w="144" w:type="dxa"/>
              <w:left w:w="216" w:type="dxa"/>
              <w:bottom w:w="144" w:type="dxa"/>
              <w:right w:w="216" w:type="dxa"/>
            </w:tcMar>
            <w:vAlign w:val="center"/>
          </w:tcPr>
          <w:p>
            <w:pPr>
              <w:keepNext w:val="0"/>
              <w:keepLines w:val="0"/>
              <w:widowControl/>
              <w:suppressLineNumbers w:val="0"/>
              <w:spacing w:before="0" w:beforeAutospacing="0" w:after="0" w:afterAutospacing="0" w:line="336" w:lineRule="atLeast"/>
              <w:ind w:left="0" w:leftChars="0" w:right="0" w:firstLine="0" w:firstLineChars="0"/>
              <w:jc w:val="left"/>
              <w:rPr>
                <w:rFonts w:hint="default" w:ascii="Times New Roman" w:hAnsi="Times New Roman" w:eastAsia="Segoe UI" w:cs="Times New Roman"/>
                <w:i w:val="0"/>
                <w:iCs w:val="0"/>
                <w:caps w:val="0"/>
                <w:color w:val="000000"/>
                <w:spacing w:val="0"/>
                <w:sz w:val="19"/>
                <w:szCs w:val="19"/>
              </w:rPr>
            </w:pPr>
            <w:r>
              <w:rPr>
                <w:rFonts w:hint="default" w:ascii="Times New Roman" w:hAnsi="Times New Roman" w:eastAsia="Segoe UI" w:cs="Times New Roman"/>
                <w:i w:val="0"/>
                <w:iCs w:val="0"/>
                <w:caps w:val="0"/>
                <w:color w:val="000000"/>
                <w:spacing w:val="0"/>
                <w:kern w:val="0"/>
                <w:sz w:val="19"/>
                <w:szCs w:val="19"/>
                <w:lang w:val="en-US" w:eastAsia="zh-CN" w:bidi="ar"/>
              </w:rPr>
              <w:t>2%</w:t>
            </w:r>
            <w:r>
              <w:rPr>
                <w:rFonts w:hint="eastAsia" w:eastAsia="Segoe UI" w:cs="Times New Roman"/>
                <w:i w:val="0"/>
                <w:iCs w:val="0"/>
                <w:caps w:val="0"/>
                <w:color w:val="000000"/>
                <w:spacing w:val="0"/>
                <w:kern w:val="0"/>
                <w:sz w:val="19"/>
                <w:szCs w:val="19"/>
                <w:lang w:val="en-US" w:eastAsia="zh-CN" w:bidi="ar"/>
              </w:rPr>
              <w:t>~</w:t>
            </w:r>
            <w:r>
              <w:rPr>
                <w:rFonts w:hint="default" w:ascii="Times New Roman" w:hAnsi="Times New Roman" w:eastAsia="Segoe UI" w:cs="Times New Roman"/>
                <w:i w:val="0"/>
                <w:iCs w:val="0"/>
                <w:caps w:val="0"/>
                <w:color w:val="000000"/>
                <w:spacing w:val="0"/>
                <w:kern w:val="0"/>
                <w:sz w:val="19"/>
                <w:szCs w:val="19"/>
                <w:lang w:val="en-US" w:eastAsia="zh-CN" w:bidi="ar"/>
              </w:rPr>
              <w:t>8%</w:t>
            </w:r>
          </w:p>
        </w:tc>
        <w:tc>
          <w:tcPr>
            <w:tcW w:w="1015" w:type="dxa"/>
            <w:tcBorders>
              <w:top w:val="nil"/>
              <w:left w:val="nil"/>
              <w:bottom w:val="nil"/>
              <w:right w:val="single" w:color="auto" w:sz="4" w:space="0"/>
            </w:tcBorders>
            <w:shd w:val="clear" w:color="auto" w:fill="FFFFFF"/>
            <w:tcMar>
              <w:top w:w="144" w:type="dxa"/>
              <w:left w:w="216" w:type="dxa"/>
              <w:bottom w:w="144" w:type="dxa"/>
              <w:right w:w="216" w:type="dxa"/>
            </w:tcMar>
            <w:vAlign w:val="center"/>
          </w:tcPr>
          <w:p>
            <w:pPr>
              <w:keepNext w:val="0"/>
              <w:keepLines w:val="0"/>
              <w:widowControl/>
              <w:suppressLineNumbers w:val="0"/>
              <w:spacing w:before="0" w:beforeAutospacing="0" w:after="0" w:afterAutospacing="0" w:line="336" w:lineRule="atLeast"/>
              <w:ind w:left="0" w:leftChars="0" w:right="0" w:firstLine="0" w:firstLineChars="0"/>
              <w:jc w:val="left"/>
              <w:rPr>
                <w:rFonts w:hint="default" w:ascii="Times New Roman" w:hAnsi="Times New Roman" w:eastAsia="Segoe UI" w:cs="Times New Roman"/>
                <w:i w:val="0"/>
                <w:iCs w:val="0"/>
                <w:caps w:val="0"/>
                <w:color w:val="000000"/>
                <w:spacing w:val="0"/>
                <w:sz w:val="19"/>
                <w:szCs w:val="19"/>
              </w:rPr>
            </w:pPr>
            <w:r>
              <w:rPr>
                <w:rFonts w:hint="default" w:ascii="Times New Roman" w:hAnsi="Times New Roman" w:eastAsia="Segoe UI" w:cs="Times New Roman"/>
                <w:i w:val="0"/>
                <w:iCs w:val="0"/>
                <w:caps w:val="0"/>
                <w:color w:val="000000"/>
                <w:spacing w:val="0"/>
                <w:kern w:val="0"/>
                <w:sz w:val="19"/>
                <w:szCs w:val="19"/>
                <w:lang w:val="en-US" w:eastAsia="zh-CN" w:bidi="ar"/>
              </w:rPr>
              <w:t>中</w:t>
            </w:r>
          </w:p>
        </w:tc>
        <w:tc>
          <w:tcPr>
            <w:tcW w:w="2203" w:type="dxa"/>
            <w:tcBorders>
              <w:top w:val="nil"/>
              <w:left w:val="nil"/>
              <w:bottom w:val="nil"/>
              <w:right w:val="nil"/>
            </w:tcBorders>
            <w:shd w:val="clear" w:color="auto" w:fill="FFFFFF"/>
            <w:tcMar>
              <w:top w:w="144" w:type="dxa"/>
              <w:left w:w="216" w:type="dxa"/>
              <w:bottom w:w="144" w:type="dxa"/>
              <w:right w:w="216" w:type="dxa"/>
            </w:tcMar>
            <w:vAlign w:val="center"/>
          </w:tcPr>
          <w:p>
            <w:pPr>
              <w:keepNext w:val="0"/>
              <w:keepLines w:val="0"/>
              <w:widowControl/>
              <w:suppressLineNumbers w:val="0"/>
              <w:spacing w:before="0" w:beforeAutospacing="0" w:after="0" w:afterAutospacing="0" w:line="336" w:lineRule="atLeast"/>
              <w:ind w:left="0" w:leftChars="0" w:right="0" w:firstLine="0" w:firstLineChars="0"/>
              <w:jc w:val="left"/>
              <w:rPr>
                <w:rFonts w:hint="default" w:ascii="Times New Roman" w:hAnsi="Times New Roman" w:eastAsia="Segoe UI" w:cs="Times New Roman"/>
                <w:i w:val="0"/>
                <w:iCs w:val="0"/>
                <w:caps w:val="0"/>
                <w:color w:val="000000"/>
                <w:spacing w:val="0"/>
                <w:sz w:val="19"/>
                <w:szCs w:val="19"/>
              </w:rPr>
            </w:pPr>
            <w:r>
              <w:rPr>
                <w:rFonts w:hint="default" w:ascii="Times New Roman" w:hAnsi="Times New Roman" w:eastAsia="Segoe UI" w:cs="Times New Roman"/>
                <w:i w:val="0"/>
                <w:iCs w:val="0"/>
                <w:caps w:val="0"/>
                <w:color w:val="000000"/>
                <w:spacing w:val="0"/>
                <w:kern w:val="0"/>
                <w:sz w:val="19"/>
                <w:szCs w:val="19"/>
                <w:lang w:val="en-US" w:eastAsia="zh-CN" w:bidi="ar"/>
              </w:rPr>
              <w:t>电子罗盘（早期）、角度传感器</w:t>
            </w:r>
          </w:p>
        </w:tc>
      </w:tr>
    </w:tbl>
    <w:p>
      <w:pPr>
        <w:rPr>
          <w:rFonts w:hint="default"/>
          <w:lang w:val="en-US" w:eastAsia="zh-CN"/>
        </w:rPr>
      </w:pPr>
    </w:p>
    <w:p>
      <w:pPr>
        <w:rPr>
          <w:rFonts w:hint="default"/>
          <w:lang w:val="en-US" w:eastAsia="zh-CN"/>
        </w:rPr>
      </w:pPr>
      <w:r>
        <w:rPr>
          <w:rFonts w:hint="default"/>
          <w:lang w:val="en-US" w:eastAsia="zh-CN"/>
        </w:rPr>
        <w:t>磁阻式传感器因灵敏度高、体积小的优势，在信息存储</w:t>
      </w:r>
      <w:r>
        <w:rPr>
          <w:rFonts w:hint="eastAsia"/>
          <w:lang w:val="en-US" w:eastAsia="zh-CN"/>
        </w:rPr>
        <w:t>、</w:t>
      </w:r>
      <w:r>
        <w:rPr>
          <w:rFonts w:hint="default"/>
          <w:lang w:val="en-US" w:eastAsia="zh-CN"/>
        </w:rPr>
        <w:t>工业自动化</w:t>
      </w:r>
      <w:r>
        <w:rPr>
          <w:rFonts w:hint="eastAsia"/>
          <w:lang w:val="en-US" w:eastAsia="zh-CN"/>
        </w:rPr>
        <w:t>、</w:t>
      </w:r>
      <w:r>
        <w:rPr>
          <w:rFonts w:hint="default"/>
          <w:lang w:val="en-US" w:eastAsia="zh-CN"/>
        </w:rPr>
        <w:t>智能门锁</w:t>
      </w:r>
      <w:r>
        <w:rPr>
          <w:rFonts w:hint="eastAsia"/>
          <w:lang w:val="en-US" w:eastAsia="zh-CN"/>
        </w:rPr>
        <w:t>等领域均有应用。</w:t>
      </w:r>
      <w:r>
        <w:rPr>
          <w:rFonts w:hint="default"/>
          <w:lang w:val="en-US" w:eastAsia="zh-CN"/>
        </w:rPr>
        <w:t>微安级隧道磁阻电流传感器基于隧道磁阻（TMR）效应，这是一种由电子自旋引起的量子效应</w:t>
      </w:r>
      <w:r>
        <w:rPr>
          <w:rFonts w:hint="eastAsia"/>
          <w:lang w:val="en-US" w:eastAsia="zh-CN"/>
        </w:rPr>
        <w:t>，核心结构为磁隧道结（MTJ），通常由自由层、氧化势垒层和参考层组成。当自由层和参考层两层的磁化方向平行时，电子隧穿电流较大，此时磁隧道结的磁阻较小；而当磁化方向反平行时，隧穿电流较小，磁阻较大。这种磁化方向的变化导致磁阻值的变化，从而实现了磁场信号到电信号的转换。</w:t>
      </w:r>
      <w:r>
        <w:rPr>
          <w:rFonts w:hint="default"/>
          <w:lang w:val="en-US" w:eastAsia="zh-CN"/>
        </w:rPr>
        <w:t>在电动汽车领域，TMR电流传感器可实现极小体积的芯片来精确检测铜排或者导线上电流。</w:t>
      </w:r>
    </w:p>
    <w:p>
      <w:pPr>
        <w:rPr>
          <w:rFonts w:hint="default"/>
          <w:lang w:val="en-US" w:eastAsia="zh-CN"/>
        </w:rPr>
      </w:pPr>
    </w:p>
    <w:p>
      <w:pPr>
        <w:ind w:left="0" w:leftChars="0" w:firstLine="0" w:firstLineChars="0"/>
        <w:rPr>
          <w:rFonts w:hint="default"/>
          <w:lang w:val="en-US" w:eastAsia="zh-CN"/>
        </w:rPr>
      </w:pPr>
      <w:r>
        <w:rPr>
          <w:rFonts w:ascii="宋体" w:hAnsi="宋体" w:eastAsia="宋体" w:cs="宋体"/>
          <w:sz w:val="24"/>
          <w:szCs w:val="24"/>
        </w:rPr>
        <w:drawing>
          <wp:anchor distT="0" distB="0" distL="114300" distR="114300" simplePos="0" relativeHeight="251667456" behindDoc="0" locked="0" layoutInCell="1" allowOverlap="1">
            <wp:simplePos x="0" y="0"/>
            <wp:positionH relativeFrom="column">
              <wp:posOffset>3683635</wp:posOffset>
            </wp:positionH>
            <wp:positionV relativeFrom="paragraph">
              <wp:posOffset>35560</wp:posOffset>
            </wp:positionV>
            <wp:extent cx="1302385" cy="1214120"/>
            <wp:effectExtent l="0" t="0" r="8255" b="5080"/>
            <wp:wrapSquare wrapText="bothSides"/>
            <wp:docPr id="17" name="图片 108"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08" descr="IMG_256"/>
                    <pic:cNvPicPr>
                      <a:picLocks noChangeAspect="1"/>
                    </pic:cNvPicPr>
                  </pic:nvPicPr>
                  <pic:blipFill>
                    <a:blip r:embed="rId243"/>
                    <a:srcRect l="11658" r="16754"/>
                    <a:stretch>
                      <a:fillRect/>
                    </a:stretch>
                  </pic:blipFill>
                  <pic:spPr>
                    <a:xfrm>
                      <a:off x="0" y="0"/>
                      <a:ext cx="1302385" cy="1214120"/>
                    </a:xfrm>
                    <a:prstGeom prst="rect">
                      <a:avLst/>
                    </a:prstGeom>
                    <a:noFill/>
                    <a:ln w="9525">
                      <a:noFill/>
                    </a:ln>
                  </pic:spPr>
                </pic:pic>
              </a:graphicData>
            </a:graphic>
          </wp:anchor>
        </w:drawing>
      </w:r>
      <w:r>
        <w:rPr>
          <w:rFonts w:ascii="宋体" w:hAnsi="宋体" w:eastAsia="宋体" w:cs="宋体"/>
          <w:sz w:val="24"/>
          <w:szCs w:val="24"/>
        </w:rPr>
        <w:drawing>
          <wp:inline distT="0" distB="0" distL="114300" distR="114300">
            <wp:extent cx="3653155" cy="1370330"/>
            <wp:effectExtent l="0" t="0" r="4445" b="1270"/>
            <wp:docPr id="99" name="图片 199"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图片 199" descr="IMG_256"/>
                    <pic:cNvPicPr>
                      <a:picLocks noChangeAspect="1"/>
                    </pic:cNvPicPr>
                  </pic:nvPicPr>
                  <pic:blipFill>
                    <a:blip r:embed="rId244"/>
                    <a:stretch>
                      <a:fillRect/>
                    </a:stretch>
                  </pic:blipFill>
                  <pic:spPr>
                    <a:xfrm>
                      <a:off x="0" y="0"/>
                      <a:ext cx="3653155" cy="1370330"/>
                    </a:xfrm>
                    <a:prstGeom prst="rect">
                      <a:avLst/>
                    </a:prstGeom>
                    <a:noFill/>
                    <a:ln w="9525">
                      <a:noFill/>
                    </a:ln>
                  </pic:spPr>
                </pic:pic>
              </a:graphicData>
            </a:graphic>
          </wp:inline>
        </w:drawing>
      </w:r>
    </w:p>
    <w:p>
      <w:pPr>
        <w:ind w:left="0" w:leftChars="0" w:firstLine="0" w:firstLineChars="0"/>
        <w:jc w:val="center"/>
        <w:rPr>
          <w:rFonts w:hint="default" w:cs="Times New Roman"/>
          <w:b/>
          <w:bCs/>
          <w:sz w:val="22"/>
          <w:szCs w:val="22"/>
          <w:lang w:val="en-US" w:eastAsia="zh-CN"/>
        </w:rPr>
      </w:pPr>
      <w:r>
        <w:rPr>
          <w:rFonts w:hint="eastAsia" w:cs="Times New Roman"/>
          <w:b/>
          <w:bCs/>
          <w:sz w:val="22"/>
          <w:szCs w:val="22"/>
          <w:lang w:val="en-US" w:eastAsia="zh-CN"/>
        </w:rPr>
        <w:t xml:space="preserve">图4-50 </w:t>
      </w:r>
      <w:r>
        <w:rPr>
          <w:rFonts w:hint="default" w:cs="Times New Roman"/>
          <w:b/>
          <w:bCs/>
          <w:sz w:val="22"/>
          <w:szCs w:val="22"/>
          <w:lang w:val="en-US" w:eastAsia="zh-CN"/>
        </w:rPr>
        <w:t xml:space="preserve">TMR电流传感器 </w:t>
      </w:r>
    </w:p>
    <w:p>
      <w:pPr>
        <w:rPr>
          <w:rFonts w:hint="default"/>
          <w:lang w:val="en-US" w:eastAsia="zh-CN"/>
        </w:rPr>
      </w:pPr>
    </w:p>
    <w:p>
      <w:pPr>
        <w:rPr>
          <w:rFonts w:hint="eastAsia"/>
          <w:b/>
          <w:bCs/>
          <w:lang w:val="en-US" w:eastAsia="zh-CN"/>
        </w:rPr>
      </w:pPr>
      <w:r>
        <w:rPr>
          <w:rFonts w:hint="default"/>
          <w:b/>
          <w:bCs/>
          <w:lang w:val="en-US" w:eastAsia="zh-CN"/>
        </w:rPr>
        <w:t>磁通门式传感器</w:t>
      </w:r>
      <w:r>
        <w:rPr>
          <w:rFonts w:hint="default" w:ascii="Times New Roman" w:hAnsi="Times New Roman" w:cs="Times New Roman"/>
          <w:lang w:val="en-US" w:eastAsia="zh-CN"/>
        </w:rPr>
        <w:t>（Fluxgate Sensor）</w:t>
      </w:r>
      <w:r>
        <w:rPr>
          <w:rFonts w:hint="default"/>
          <w:lang w:val="en-US" w:eastAsia="zh-CN"/>
        </w:rPr>
        <w:t>是一种基于</w:t>
      </w:r>
      <w:r>
        <w:rPr>
          <w:rFonts w:hint="default"/>
          <w:color w:val="00B050"/>
          <w:lang w:val="en-US" w:eastAsia="zh-CN"/>
        </w:rPr>
        <w:t>软磁材料磁饱和特性</w:t>
      </w:r>
      <w:r>
        <w:rPr>
          <w:rFonts w:hint="default"/>
          <w:lang w:val="en-US" w:eastAsia="zh-CN"/>
        </w:rPr>
        <w:t>工作的磁敏传感器，核心功能是精确测量弱直流或低频交变磁场</w:t>
      </w:r>
      <w:r>
        <w:rPr>
          <w:rFonts w:hint="eastAsia"/>
          <w:lang w:val="en-US" w:eastAsia="zh-CN"/>
        </w:rPr>
        <w:t>，例</w:t>
      </w:r>
      <w:r>
        <w:rPr>
          <w:rFonts w:hint="default"/>
          <w:lang w:val="en-US" w:eastAsia="zh-CN"/>
        </w:rPr>
        <w:t>如地磁场、工业设备漏磁场，具有灵敏度高、成本适中、稳定性好的特点，广泛应用于地磁导航、电流检测、地质勘探等领域。</w:t>
      </w:r>
    </w:p>
    <w:p>
      <w:pPr>
        <w:rPr>
          <w:rFonts w:hint="eastAsia"/>
          <w:color w:val="00B050"/>
          <w:lang w:val="en-US" w:eastAsia="zh-CN"/>
        </w:rPr>
      </w:pPr>
      <w:r>
        <w:rPr>
          <w:rFonts w:hint="eastAsia"/>
          <w:color w:val="00B050"/>
          <w:lang w:val="en-US" w:eastAsia="zh-CN"/>
        </w:rPr>
        <w:t>磁通门式传感器的本质是利用软磁材料在交变激励磁场下的磁饱和特性，将被测弱磁场调制为可检测的交变电信号。</w:t>
      </w:r>
    </w:p>
    <w:p>
      <w:pPr>
        <w:rPr>
          <w:rFonts w:hint="eastAsia"/>
          <w:lang w:val="en-US" w:eastAsia="zh-CN"/>
        </w:rPr>
      </w:pPr>
      <w:r>
        <w:rPr>
          <w:rFonts w:hint="eastAsia"/>
          <w:lang w:val="en-US" w:eastAsia="zh-CN"/>
        </w:rPr>
        <w:t>根据磁芯的磁路结构，磁通门式传感器主要分为2类，见下表4-11，适用场景略有差异。</w:t>
      </w:r>
    </w:p>
    <w:p>
      <w:pPr>
        <w:jc w:val="center"/>
        <w:rPr>
          <w:rFonts w:hint="eastAsia"/>
          <w:lang w:val="en-US" w:eastAsia="zh-CN"/>
        </w:rPr>
      </w:pPr>
      <w:r>
        <w:rPr>
          <w:rFonts w:hint="eastAsia" w:cs="Times New Roman"/>
          <w:b/>
          <w:bCs/>
          <w:sz w:val="22"/>
          <w:szCs w:val="22"/>
          <w:lang w:val="en-US" w:eastAsia="zh-CN"/>
        </w:rPr>
        <w:t>表4-11 常见</w:t>
      </w:r>
      <w:r>
        <w:rPr>
          <w:rFonts w:hint="default" w:cs="Times New Roman"/>
          <w:b/>
          <w:bCs/>
          <w:sz w:val="22"/>
          <w:szCs w:val="22"/>
          <w:lang w:val="en-US" w:eastAsia="zh-CN"/>
        </w:rPr>
        <w:t>磁通门式传感器</w:t>
      </w:r>
    </w:p>
    <w:tbl>
      <w:tblPr>
        <w:tblStyle w:val="7"/>
        <w:tblW w:w="8809" w:type="dxa"/>
        <w:tblInd w:w="0" w:type="dxa"/>
        <w:tblBorders>
          <w:top w:val="none" w:color="auto" w:sz="0" w:space="0"/>
          <w:left w:val="single" w:color="auto" w:sz="2" w:space="0"/>
          <w:bottom w:val="single" w:color="auto" w:sz="2" w:space="0"/>
          <w:right w:val="single" w:color="auto" w:sz="2" w:space="0"/>
          <w:insideH w:val="none" w:color="auto" w:sz="0" w:space="0"/>
          <w:insideV w:val="none" w:color="auto" w:sz="0" w:space="0"/>
        </w:tblBorders>
        <w:shd w:val="clear" w:color="auto" w:fill="FFFFFF"/>
        <w:tblLayout w:type="autofit"/>
        <w:tblCellMar>
          <w:top w:w="0" w:type="dxa"/>
          <w:left w:w="0" w:type="dxa"/>
          <w:bottom w:w="0" w:type="dxa"/>
          <w:right w:w="0" w:type="dxa"/>
        </w:tblCellMar>
      </w:tblPr>
      <w:tblGrid>
        <w:gridCol w:w="1531"/>
        <w:gridCol w:w="2515"/>
        <w:gridCol w:w="3121"/>
        <w:gridCol w:w="1642"/>
      </w:tblGrid>
      <w:tr>
        <w:tblPrEx>
          <w:tblBorders>
            <w:top w:val="none" w:color="auto" w:sz="0" w:space="0"/>
            <w:left w:val="single" w:color="auto" w:sz="2" w:space="0"/>
            <w:bottom w:val="single" w:color="auto" w:sz="2" w:space="0"/>
            <w:right w:val="single" w:color="auto" w:sz="2" w:space="0"/>
            <w:insideH w:val="none" w:color="auto" w:sz="0" w:space="0"/>
            <w:insideV w:val="none" w:color="auto" w:sz="0" w:space="0"/>
          </w:tblBorders>
          <w:shd w:val="clear" w:color="auto" w:fill="FFFFFF"/>
          <w:tblCellMar>
            <w:top w:w="0" w:type="dxa"/>
            <w:left w:w="0" w:type="dxa"/>
            <w:bottom w:w="0" w:type="dxa"/>
            <w:right w:w="0" w:type="dxa"/>
          </w:tblCellMar>
        </w:tblPrEx>
        <w:trPr>
          <w:tblHeader/>
        </w:trPr>
        <w:tc>
          <w:tcPr>
            <w:tcW w:w="0" w:type="auto"/>
            <w:tcBorders>
              <w:top w:val="nil"/>
              <w:left w:val="nil"/>
              <w:bottom w:val="nil"/>
              <w:right w:val="single" w:color="auto" w:sz="4" w:space="0"/>
            </w:tcBorders>
            <w:shd w:val="clear" w:color="auto" w:fill="CBF5E1"/>
            <w:tcMar>
              <w:top w:w="144" w:type="dxa"/>
              <w:left w:w="216" w:type="dxa"/>
              <w:bottom w:w="144" w:type="dxa"/>
              <w:right w:w="216" w:type="dxa"/>
            </w:tcMar>
            <w:vAlign w:val="center"/>
          </w:tcPr>
          <w:p>
            <w:pPr>
              <w:keepNext w:val="0"/>
              <w:keepLines w:val="0"/>
              <w:widowControl/>
              <w:suppressLineNumbers w:val="0"/>
              <w:spacing w:before="0" w:beforeAutospacing="0" w:after="0" w:afterAutospacing="0" w:line="336" w:lineRule="atLeast"/>
              <w:ind w:left="0" w:leftChars="0" w:right="0" w:firstLine="0" w:firstLineChars="0"/>
              <w:jc w:val="center"/>
              <w:rPr>
                <w:rFonts w:ascii="Segoe UI" w:hAnsi="Segoe UI" w:eastAsia="Segoe UI" w:cs="Segoe UI"/>
                <w:b/>
                <w:bCs/>
                <w:i w:val="0"/>
                <w:iCs w:val="0"/>
                <w:caps w:val="0"/>
                <w:color w:val="000000"/>
                <w:spacing w:val="0"/>
                <w:sz w:val="19"/>
                <w:szCs w:val="19"/>
              </w:rPr>
            </w:pPr>
            <w:r>
              <w:rPr>
                <w:rFonts w:hint="default" w:ascii="Segoe UI" w:hAnsi="Segoe UI" w:eastAsia="Segoe UI" w:cs="Segoe UI"/>
                <w:b/>
                <w:bCs/>
                <w:i w:val="0"/>
                <w:iCs w:val="0"/>
                <w:caps w:val="0"/>
                <w:color w:val="000000"/>
                <w:spacing w:val="0"/>
                <w:kern w:val="0"/>
                <w:sz w:val="19"/>
                <w:szCs w:val="19"/>
                <w:lang w:val="en-US" w:eastAsia="zh-CN" w:bidi="ar"/>
              </w:rPr>
              <w:t>类型</w:t>
            </w:r>
          </w:p>
        </w:tc>
        <w:tc>
          <w:tcPr>
            <w:tcW w:w="0" w:type="auto"/>
            <w:tcBorders>
              <w:top w:val="nil"/>
              <w:left w:val="nil"/>
              <w:bottom w:val="nil"/>
              <w:right w:val="single" w:color="auto" w:sz="4" w:space="0"/>
            </w:tcBorders>
            <w:shd w:val="clear" w:color="auto" w:fill="CBF5E1"/>
            <w:tcMar>
              <w:top w:w="144" w:type="dxa"/>
              <w:left w:w="216" w:type="dxa"/>
              <w:bottom w:w="144" w:type="dxa"/>
              <w:right w:w="216" w:type="dxa"/>
            </w:tcMar>
            <w:vAlign w:val="center"/>
          </w:tcPr>
          <w:p>
            <w:pPr>
              <w:keepNext w:val="0"/>
              <w:keepLines w:val="0"/>
              <w:widowControl/>
              <w:suppressLineNumbers w:val="0"/>
              <w:spacing w:before="0" w:beforeAutospacing="0" w:after="0" w:afterAutospacing="0" w:line="336" w:lineRule="atLeast"/>
              <w:ind w:left="0" w:leftChars="0" w:right="0" w:firstLine="0" w:firstLineChars="0"/>
              <w:jc w:val="center"/>
              <w:rPr>
                <w:rFonts w:hint="default" w:ascii="Segoe UI" w:hAnsi="Segoe UI" w:eastAsia="Segoe UI" w:cs="Segoe UI"/>
                <w:b/>
                <w:bCs/>
                <w:i w:val="0"/>
                <w:iCs w:val="0"/>
                <w:caps w:val="0"/>
                <w:color w:val="000000"/>
                <w:spacing w:val="0"/>
                <w:sz w:val="19"/>
                <w:szCs w:val="19"/>
              </w:rPr>
            </w:pPr>
            <w:r>
              <w:rPr>
                <w:rFonts w:hint="default" w:ascii="Segoe UI" w:hAnsi="Segoe UI" w:eastAsia="Segoe UI" w:cs="Segoe UI"/>
                <w:b/>
                <w:bCs/>
                <w:i w:val="0"/>
                <w:iCs w:val="0"/>
                <w:caps w:val="0"/>
                <w:color w:val="000000"/>
                <w:spacing w:val="0"/>
                <w:kern w:val="0"/>
                <w:sz w:val="19"/>
                <w:szCs w:val="19"/>
                <w:lang w:val="en-US" w:eastAsia="zh-CN" w:bidi="ar"/>
              </w:rPr>
              <w:t>磁芯结构</w:t>
            </w:r>
          </w:p>
        </w:tc>
        <w:tc>
          <w:tcPr>
            <w:tcW w:w="0" w:type="auto"/>
            <w:tcBorders>
              <w:top w:val="nil"/>
              <w:left w:val="nil"/>
              <w:bottom w:val="nil"/>
              <w:right w:val="single" w:color="auto" w:sz="4" w:space="0"/>
            </w:tcBorders>
            <w:shd w:val="clear" w:color="auto" w:fill="CBF5E1"/>
            <w:tcMar>
              <w:top w:w="144" w:type="dxa"/>
              <w:left w:w="216" w:type="dxa"/>
              <w:bottom w:w="144" w:type="dxa"/>
              <w:right w:w="216" w:type="dxa"/>
            </w:tcMar>
            <w:vAlign w:val="center"/>
          </w:tcPr>
          <w:p>
            <w:pPr>
              <w:keepNext w:val="0"/>
              <w:keepLines w:val="0"/>
              <w:widowControl/>
              <w:suppressLineNumbers w:val="0"/>
              <w:spacing w:before="0" w:beforeAutospacing="0" w:after="0" w:afterAutospacing="0" w:line="336" w:lineRule="atLeast"/>
              <w:ind w:left="0" w:leftChars="0" w:right="0" w:firstLine="0" w:firstLineChars="0"/>
              <w:jc w:val="center"/>
              <w:rPr>
                <w:rFonts w:hint="default" w:ascii="Segoe UI" w:hAnsi="Segoe UI" w:eastAsia="Segoe UI" w:cs="Segoe UI"/>
                <w:b/>
                <w:bCs/>
                <w:i w:val="0"/>
                <w:iCs w:val="0"/>
                <w:caps w:val="0"/>
                <w:color w:val="000000"/>
                <w:spacing w:val="0"/>
                <w:sz w:val="19"/>
                <w:szCs w:val="19"/>
              </w:rPr>
            </w:pPr>
            <w:r>
              <w:rPr>
                <w:rFonts w:hint="default" w:ascii="Segoe UI" w:hAnsi="Segoe UI" w:eastAsia="Segoe UI" w:cs="Segoe UI"/>
                <w:b/>
                <w:bCs/>
                <w:i w:val="0"/>
                <w:iCs w:val="0"/>
                <w:caps w:val="0"/>
                <w:color w:val="000000"/>
                <w:spacing w:val="0"/>
                <w:kern w:val="0"/>
                <w:sz w:val="19"/>
                <w:szCs w:val="19"/>
                <w:lang w:val="en-US" w:eastAsia="zh-CN" w:bidi="ar"/>
              </w:rPr>
              <w:t>工作特点</w:t>
            </w:r>
          </w:p>
        </w:tc>
        <w:tc>
          <w:tcPr>
            <w:tcW w:w="1642" w:type="dxa"/>
            <w:tcBorders>
              <w:top w:val="nil"/>
              <w:left w:val="nil"/>
              <w:bottom w:val="nil"/>
              <w:right w:val="nil"/>
            </w:tcBorders>
            <w:shd w:val="clear" w:color="auto" w:fill="CBF5E1"/>
            <w:tcMar>
              <w:top w:w="144" w:type="dxa"/>
              <w:left w:w="216" w:type="dxa"/>
              <w:bottom w:w="144" w:type="dxa"/>
              <w:right w:w="216" w:type="dxa"/>
            </w:tcMar>
            <w:vAlign w:val="center"/>
          </w:tcPr>
          <w:p>
            <w:pPr>
              <w:keepNext w:val="0"/>
              <w:keepLines w:val="0"/>
              <w:widowControl/>
              <w:suppressLineNumbers w:val="0"/>
              <w:spacing w:before="0" w:beforeAutospacing="0" w:after="0" w:afterAutospacing="0" w:line="336" w:lineRule="atLeast"/>
              <w:ind w:left="0" w:leftChars="0" w:right="0" w:firstLine="0" w:firstLineChars="0"/>
              <w:jc w:val="center"/>
              <w:rPr>
                <w:rFonts w:hint="default" w:ascii="Segoe UI" w:hAnsi="Segoe UI" w:eastAsia="Segoe UI" w:cs="Segoe UI"/>
                <w:b/>
                <w:bCs/>
                <w:i w:val="0"/>
                <w:iCs w:val="0"/>
                <w:caps w:val="0"/>
                <w:color w:val="000000"/>
                <w:spacing w:val="0"/>
                <w:sz w:val="19"/>
                <w:szCs w:val="19"/>
              </w:rPr>
            </w:pPr>
            <w:r>
              <w:rPr>
                <w:rFonts w:hint="default" w:ascii="Segoe UI" w:hAnsi="Segoe UI" w:eastAsia="Segoe UI" w:cs="Segoe UI"/>
                <w:b/>
                <w:bCs/>
                <w:i w:val="0"/>
                <w:iCs w:val="0"/>
                <w:caps w:val="0"/>
                <w:color w:val="000000"/>
                <w:spacing w:val="0"/>
                <w:kern w:val="0"/>
                <w:sz w:val="19"/>
                <w:szCs w:val="19"/>
                <w:lang w:val="en-US" w:eastAsia="zh-CN" w:bidi="ar"/>
              </w:rPr>
              <w:t>典型应用</w:t>
            </w:r>
          </w:p>
        </w:tc>
      </w:tr>
      <w:tr>
        <w:tblPrEx>
          <w:tblBorders>
            <w:top w:val="single" w:color="auto" w:sz="4" w:space="0"/>
            <w:left w:val="single" w:color="auto" w:sz="2" w:space="0"/>
            <w:bottom w:val="single" w:color="auto" w:sz="2" w:space="0"/>
            <w:right w:val="single" w:color="auto" w:sz="2" w:space="0"/>
            <w:insideH w:val="none" w:color="auto" w:sz="0" w:space="0"/>
            <w:insideV w:val="none" w:color="auto" w:sz="0" w:space="0"/>
          </w:tblBorders>
          <w:shd w:val="clear" w:color="auto" w:fill="FFFFFF"/>
          <w:tblCellMar>
            <w:top w:w="0" w:type="dxa"/>
            <w:left w:w="0" w:type="dxa"/>
            <w:bottom w:w="0" w:type="dxa"/>
            <w:right w:w="0" w:type="dxa"/>
          </w:tblCellMar>
        </w:tblPrEx>
        <w:tc>
          <w:tcPr>
            <w:tcW w:w="0" w:type="auto"/>
            <w:tcBorders>
              <w:top w:val="nil"/>
              <w:left w:val="nil"/>
              <w:bottom w:val="nil"/>
              <w:right w:val="single" w:color="auto" w:sz="4" w:space="0"/>
            </w:tcBorders>
            <w:shd w:val="clear" w:color="auto" w:fill="FFFFFF"/>
            <w:tcMar>
              <w:top w:w="144" w:type="dxa"/>
              <w:left w:w="216" w:type="dxa"/>
              <w:bottom w:w="144" w:type="dxa"/>
              <w:right w:w="216" w:type="dxa"/>
            </w:tcMar>
            <w:vAlign w:val="center"/>
          </w:tcPr>
          <w:p>
            <w:pPr>
              <w:keepNext w:val="0"/>
              <w:keepLines w:val="0"/>
              <w:widowControl/>
              <w:suppressLineNumbers w:val="0"/>
              <w:spacing w:before="0" w:beforeAutospacing="0" w:after="0" w:afterAutospacing="0" w:line="336" w:lineRule="atLeast"/>
              <w:ind w:left="0" w:leftChars="0" w:right="0" w:firstLine="0" w:firstLineChars="0"/>
              <w:jc w:val="left"/>
              <w:rPr>
                <w:rFonts w:hint="eastAsia" w:ascii="宋体" w:hAnsi="宋体" w:eastAsia="宋体" w:cs="宋体"/>
                <w:i w:val="0"/>
                <w:iCs w:val="0"/>
                <w:caps w:val="0"/>
                <w:color w:val="000000"/>
                <w:spacing w:val="0"/>
                <w:sz w:val="19"/>
                <w:szCs w:val="19"/>
              </w:rPr>
            </w:pPr>
            <w:r>
              <w:rPr>
                <w:rFonts w:hint="eastAsia" w:ascii="宋体" w:hAnsi="宋体" w:eastAsia="宋体" w:cs="宋体"/>
                <w:i w:val="0"/>
                <w:iCs w:val="0"/>
                <w:caps w:val="0"/>
                <w:color w:val="000000"/>
                <w:spacing w:val="0"/>
                <w:kern w:val="0"/>
                <w:sz w:val="19"/>
                <w:szCs w:val="19"/>
                <w:lang w:val="en-US" w:eastAsia="zh-CN" w:bidi="ar"/>
              </w:rPr>
              <w:t>单磁芯型（螺线管式）</w:t>
            </w:r>
          </w:p>
        </w:tc>
        <w:tc>
          <w:tcPr>
            <w:tcW w:w="0" w:type="auto"/>
            <w:tcBorders>
              <w:top w:val="nil"/>
              <w:left w:val="nil"/>
              <w:bottom w:val="nil"/>
              <w:right w:val="single" w:color="auto" w:sz="4" w:space="0"/>
            </w:tcBorders>
            <w:shd w:val="clear" w:color="auto" w:fill="FFFFFF"/>
            <w:tcMar>
              <w:top w:w="144" w:type="dxa"/>
              <w:left w:w="216" w:type="dxa"/>
              <w:bottom w:w="144" w:type="dxa"/>
              <w:right w:w="216" w:type="dxa"/>
            </w:tcMar>
            <w:vAlign w:val="center"/>
          </w:tcPr>
          <w:p>
            <w:pPr>
              <w:keepNext w:val="0"/>
              <w:keepLines w:val="0"/>
              <w:widowControl/>
              <w:suppressLineNumbers w:val="0"/>
              <w:spacing w:before="0" w:beforeAutospacing="0" w:after="0" w:afterAutospacing="0" w:line="336" w:lineRule="atLeast"/>
              <w:ind w:left="0" w:leftChars="0" w:right="0" w:firstLine="0" w:firstLineChars="0"/>
              <w:jc w:val="left"/>
              <w:rPr>
                <w:rFonts w:hint="eastAsia" w:ascii="宋体" w:hAnsi="宋体" w:eastAsia="宋体" w:cs="宋体"/>
                <w:i w:val="0"/>
                <w:iCs w:val="0"/>
                <w:caps w:val="0"/>
                <w:color w:val="000000"/>
                <w:spacing w:val="0"/>
                <w:sz w:val="19"/>
                <w:szCs w:val="19"/>
              </w:rPr>
            </w:pPr>
            <w:r>
              <w:rPr>
                <w:rFonts w:hint="eastAsia" w:ascii="宋体" w:hAnsi="宋体" w:eastAsia="宋体" w:cs="宋体"/>
                <w:i w:val="0"/>
                <w:iCs w:val="0"/>
                <w:caps w:val="0"/>
                <w:color w:val="000000"/>
                <w:spacing w:val="0"/>
                <w:kern w:val="0"/>
                <w:sz w:val="19"/>
                <w:szCs w:val="19"/>
                <w:lang w:val="en-US" w:eastAsia="zh-CN" w:bidi="ar"/>
              </w:rPr>
              <w:t>单根棒状软磁芯，激励/ 检测线圈共绕</w:t>
            </w:r>
          </w:p>
        </w:tc>
        <w:tc>
          <w:tcPr>
            <w:tcW w:w="0" w:type="auto"/>
            <w:tcBorders>
              <w:top w:val="nil"/>
              <w:left w:val="nil"/>
              <w:bottom w:val="nil"/>
              <w:right w:val="single" w:color="auto" w:sz="4" w:space="0"/>
            </w:tcBorders>
            <w:shd w:val="clear" w:color="auto" w:fill="FFFFFF"/>
            <w:tcMar>
              <w:top w:w="144" w:type="dxa"/>
              <w:left w:w="216" w:type="dxa"/>
              <w:bottom w:w="144" w:type="dxa"/>
              <w:right w:w="216" w:type="dxa"/>
            </w:tcMar>
            <w:vAlign w:val="center"/>
          </w:tcPr>
          <w:p>
            <w:pPr>
              <w:keepNext w:val="0"/>
              <w:keepLines w:val="0"/>
              <w:widowControl/>
              <w:suppressLineNumbers w:val="0"/>
              <w:spacing w:before="0" w:beforeAutospacing="0" w:after="0" w:afterAutospacing="0" w:line="336" w:lineRule="atLeast"/>
              <w:ind w:left="0" w:leftChars="0" w:right="0" w:firstLine="0" w:firstLineChars="0"/>
              <w:jc w:val="left"/>
              <w:rPr>
                <w:rFonts w:hint="eastAsia" w:ascii="宋体" w:hAnsi="宋体" w:eastAsia="宋体" w:cs="宋体"/>
                <w:i w:val="0"/>
                <w:iCs w:val="0"/>
                <w:caps w:val="0"/>
                <w:color w:val="000000"/>
                <w:spacing w:val="0"/>
                <w:sz w:val="19"/>
                <w:szCs w:val="19"/>
              </w:rPr>
            </w:pPr>
            <w:r>
              <w:rPr>
                <w:rFonts w:hint="eastAsia" w:ascii="宋体" w:hAnsi="宋体" w:eastAsia="宋体" w:cs="宋体"/>
                <w:i w:val="0"/>
                <w:iCs w:val="0"/>
                <w:caps w:val="0"/>
                <w:color w:val="000000"/>
                <w:spacing w:val="0"/>
                <w:kern w:val="0"/>
                <w:sz w:val="19"/>
                <w:szCs w:val="19"/>
                <w:lang w:val="en-US" w:eastAsia="zh-CN" w:bidi="ar"/>
              </w:rPr>
              <w:t>结构简单、成本低，但抗干扰能力弱（易受外部磁场不均匀影响）</w:t>
            </w:r>
          </w:p>
        </w:tc>
        <w:tc>
          <w:tcPr>
            <w:tcW w:w="1642" w:type="dxa"/>
            <w:tcBorders>
              <w:top w:val="nil"/>
              <w:left w:val="nil"/>
              <w:bottom w:val="nil"/>
              <w:right w:val="nil"/>
            </w:tcBorders>
            <w:shd w:val="clear" w:color="auto" w:fill="FFFFFF"/>
            <w:tcMar>
              <w:top w:w="144" w:type="dxa"/>
              <w:left w:w="216" w:type="dxa"/>
              <w:bottom w:w="144" w:type="dxa"/>
              <w:right w:w="216" w:type="dxa"/>
            </w:tcMar>
            <w:vAlign w:val="center"/>
          </w:tcPr>
          <w:p>
            <w:pPr>
              <w:keepNext w:val="0"/>
              <w:keepLines w:val="0"/>
              <w:widowControl/>
              <w:suppressLineNumbers w:val="0"/>
              <w:spacing w:before="0" w:beforeAutospacing="0" w:after="0" w:afterAutospacing="0" w:line="336" w:lineRule="atLeast"/>
              <w:ind w:left="0" w:leftChars="0" w:right="0" w:firstLine="0" w:firstLineChars="0"/>
              <w:jc w:val="left"/>
              <w:rPr>
                <w:rFonts w:hint="eastAsia" w:ascii="宋体" w:hAnsi="宋体" w:eastAsia="宋体" w:cs="宋体"/>
                <w:i w:val="0"/>
                <w:iCs w:val="0"/>
                <w:caps w:val="0"/>
                <w:color w:val="000000"/>
                <w:spacing w:val="0"/>
                <w:sz w:val="19"/>
                <w:szCs w:val="19"/>
              </w:rPr>
            </w:pPr>
            <w:r>
              <w:rPr>
                <w:rFonts w:hint="eastAsia" w:ascii="宋体" w:hAnsi="宋体" w:eastAsia="宋体" w:cs="宋体"/>
                <w:i w:val="0"/>
                <w:iCs w:val="0"/>
                <w:caps w:val="0"/>
                <w:color w:val="000000"/>
                <w:spacing w:val="0"/>
                <w:kern w:val="0"/>
                <w:sz w:val="19"/>
                <w:szCs w:val="19"/>
                <w:lang w:val="en-US" w:eastAsia="zh-CN" w:bidi="ar"/>
              </w:rPr>
              <w:t>低端电流检测、简易地磁仪</w:t>
            </w:r>
          </w:p>
        </w:tc>
      </w:tr>
      <w:tr>
        <w:tblPrEx>
          <w:tblBorders>
            <w:top w:val="single" w:color="auto" w:sz="4" w:space="0"/>
            <w:left w:val="single" w:color="auto" w:sz="2" w:space="0"/>
            <w:bottom w:val="single" w:color="auto" w:sz="2" w:space="0"/>
            <w:right w:val="single" w:color="auto" w:sz="2" w:space="0"/>
            <w:insideH w:val="none" w:color="auto" w:sz="0" w:space="0"/>
            <w:insideV w:val="none" w:color="auto" w:sz="0" w:space="0"/>
          </w:tblBorders>
          <w:tblCellMar>
            <w:top w:w="0" w:type="dxa"/>
            <w:left w:w="0" w:type="dxa"/>
            <w:bottom w:w="0" w:type="dxa"/>
            <w:right w:w="0" w:type="dxa"/>
          </w:tblCellMar>
        </w:tblPrEx>
        <w:tc>
          <w:tcPr>
            <w:tcW w:w="0" w:type="auto"/>
            <w:tcBorders>
              <w:top w:val="nil"/>
              <w:left w:val="nil"/>
              <w:bottom w:val="nil"/>
              <w:right w:val="single" w:color="auto" w:sz="4" w:space="0"/>
            </w:tcBorders>
            <w:shd w:val="clear" w:color="auto" w:fill="FFFFFF"/>
            <w:tcMar>
              <w:top w:w="144" w:type="dxa"/>
              <w:left w:w="216" w:type="dxa"/>
              <w:bottom w:w="144" w:type="dxa"/>
              <w:right w:w="216" w:type="dxa"/>
            </w:tcMar>
            <w:vAlign w:val="center"/>
          </w:tcPr>
          <w:p>
            <w:pPr>
              <w:keepNext w:val="0"/>
              <w:keepLines w:val="0"/>
              <w:widowControl/>
              <w:suppressLineNumbers w:val="0"/>
              <w:spacing w:before="0" w:beforeAutospacing="0" w:after="0" w:afterAutospacing="0" w:line="336" w:lineRule="atLeast"/>
              <w:ind w:left="0" w:leftChars="0" w:right="0" w:firstLine="0" w:firstLineChars="0"/>
              <w:jc w:val="left"/>
              <w:rPr>
                <w:rFonts w:hint="eastAsia" w:ascii="宋体" w:hAnsi="宋体" w:eastAsia="宋体" w:cs="宋体"/>
                <w:i w:val="0"/>
                <w:iCs w:val="0"/>
                <w:caps w:val="0"/>
                <w:color w:val="000000"/>
                <w:spacing w:val="0"/>
                <w:sz w:val="19"/>
                <w:szCs w:val="19"/>
              </w:rPr>
            </w:pPr>
            <w:r>
              <w:rPr>
                <w:rFonts w:hint="eastAsia" w:ascii="宋体" w:hAnsi="宋体" w:eastAsia="宋体" w:cs="宋体"/>
                <w:i w:val="0"/>
                <w:iCs w:val="0"/>
                <w:caps w:val="0"/>
                <w:color w:val="000000"/>
                <w:spacing w:val="0"/>
                <w:kern w:val="0"/>
                <w:sz w:val="19"/>
                <w:szCs w:val="19"/>
                <w:lang w:val="en-US" w:eastAsia="zh-CN" w:bidi="ar"/>
              </w:rPr>
              <w:t>双磁芯型（环形/差分式）</w:t>
            </w:r>
          </w:p>
        </w:tc>
        <w:tc>
          <w:tcPr>
            <w:tcW w:w="0" w:type="auto"/>
            <w:tcBorders>
              <w:top w:val="nil"/>
              <w:left w:val="nil"/>
              <w:bottom w:val="nil"/>
              <w:right w:val="single" w:color="auto" w:sz="4" w:space="0"/>
            </w:tcBorders>
            <w:shd w:val="clear" w:color="auto" w:fill="FFFFFF"/>
            <w:tcMar>
              <w:top w:w="144" w:type="dxa"/>
              <w:left w:w="216" w:type="dxa"/>
              <w:bottom w:w="144" w:type="dxa"/>
              <w:right w:w="216" w:type="dxa"/>
            </w:tcMar>
            <w:vAlign w:val="center"/>
          </w:tcPr>
          <w:p>
            <w:pPr>
              <w:keepNext w:val="0"/>
              <w:keepLines w:val="0"/>
              <w:widowControl/>
              <w:suppressLineNumbers w:val="0"/>
              <w:spacing w:before="0" w:beforeAutospacing="0" w:after="0" w:afterAutospacing="0" w:line="336" w:lineRule="atLeast"/>
              <w:ind w:left="0" w:leftChars="0" w:right="0" w:firstLine="0" w:firstLineChars="0"/>
              <w:jc w:val="left"/>
              <w:rPr>
                <w:rFonts w:hint="eastAsia" w:ascii="宋体" w:hAnsi="宋体" w:eastAsia="宋体" w:cs="宋体"/>
                <w:i w:val="0"/>
                <w:iCs w:val="0"/>
                <w:caps w:val="0"/>
                <w:color w:val="000000"/>
                <w:spacing w:val="0"/>
                <w:sz w:val="19"/>
                <w:szCs w:val="19"/>
              </w:rPr>
            </w:pPr>
            <w:r>
              <w:rPr>
                <w:rFonts w:hint="eastAsia" w:ascii="宋体" w:hAnsi="宋体" w:eastAsia="宋体" w:cs="宋体"/>
                <w:i w:val="0"/>
                <w:iCs w:val="0"/>
                <w:caps w:val="0"/>
                <w:color w:val="000000"/>
                <w:spacing w:val="0"/>
                <w:kern w:val="0"/>
                <w:sz w:val="19"/>
                <w:szCs w:val="19"/>
                <w:lang w:val="en-US" w:eastAsia="zh-CN" w:bidi="ar"/>
              </w:rPr>
              <w:t>两个对称磁芯（如双棒、磁环），激励线圈反向串联</w:t>
            </w:r>
          </w:p>
        </w:tc>
        <w:tc>
          <w:tcPr>
            <w:tcW w:w="0" w:type="auto"/>
            <w:tcBorders>
              <w:top w:val="nil"/>
              <w:left w:val="nil"/>
              <w:bottom w:val="nil"/>
              <w:right w:val="single" w:color="auto" w:sz="4" w:space="0"/>
            </w:tcBorders>
            <w:shd w:val="clear" w:color="auto" w:fill="FFFFFF"/>
            <w:tcMar>
              <w:top w:w="144" w:type="dxa"/>
              <w:left w:w="216" w:type="dxa"/>
              <w:bottom w:w="144" w:type="dxa"/>
              <w:right w:w="216" w:type="dxa"/>
            </w:tcMar>
            <w:vAlign w:val="center"/>
          </w:tcPr>
          <w:p>
            <w:pPr>
              <w:keepNext w:val="0"/>
              <w:keepLines w:val="0"/>
              <w:widowControl/>
              <w:suppressLineNumbers w:val="0"/>
              <w:spacing w:before="0" w:beforeAutospacing="0" w:after="0" w:afterAutospacing="0" w:line="336" w:lineRule="atLeast"/>
              <w:ind w:left="0" w:leftChars="0" w:right="0" w:firstLine="0" w:firstLineChars="0"/>
              <w:jc w:val="left"/>
              <w:rPr>
                <w:rFonts w:hint="eastAsia" w:ascii="宋体" w:hAnsi="宋体" w:eastAsia="宋体" w:cs="宋体"/>
                <w:i w:val="0"/>
                <w:iCs w:val="0"/>
                <w:caps w:val="0"/>
                <w:color w:val="000000"/>
                <w:spacing w:val="0"/>
                <w:sz w:val="19"/>
                <w:szCs w:val="19"/>
              </w:rPr>
            </w:pPr>
            <w:r>
              <w:rPr>
                <w:rFonts w:hint="eastAsia" w:ascii="宋体" w:hAnsi="宋体" w:eastAsia="宋体" w:cs="宋体"/>
                <w:i w:val="0"/>
                <w:iCs w:val="0"/>
                <w:caps w:val="0"/>
                <w:color w:val="000000"/>
                <w:spacing w:val="0"/>
                <w:kern w:val="0"/>
                <w:sz w:val="19"/>
                <w:szCs w:val="19"/>
                <w:lang w:val="en-US" w:eastAsia="zh-CN" w:bidi="ar"/>
              </w:rPr>
              <w:t>利用差分结构抵消共模干扰（如外部均匀磁场），灵敏度和稳定性更高</w:t>
            </w:r>
          </w:p>
        </w:tc>
        <w:tc>
          <w:tcPr>
            <w:tcW w:w="1642" w:type="dxa"/>
            <w:tcBorders>
              <w:top w:val="nil"/>
              <w:left w:val="nil"/>
              <w:bottom w:val="nil"/>
              <w:right w:val="nil"/>
            </w:tcBorders>
            <w:shd w:val="clear" w:color="auto" w:fill="FFFFFF"/>
            <w:tcMar>
              <w:top w:w="144" w:type="dxa"/>
              <w:left w:w="216" w:type="dxa"/>
              <w:bottom w:w="144" w:type="dxa"/>
              <w:right w:w="216" w:type="dxa"/>
            </w:tcMar>
            <w:vAlign w:val="center"/>
          </w:tcPr>
          <w:p>
            <w:pPr>
              <w:keepNext w:val="0"/>
              <w:keepLines w:val="0"/>
              <w:widowControl/>
              <w:suppressLineNumbers w:val="0"/>
              <w:spacing w:before="0" w:beforeAutospacing="0" w:after="0" w:afterAutospacing="0" w:line="336" w:lineRule="atLeast"/>
              <w:ind w:left="0" w:leftChars="0" w:right="0" w:firstLine="0" w:firstLineChars="0"/>
              <w:jc w:val="left"/>
              <w:rPr>
                <w:rFonts w:hint="eastAsia" w:ascii="宋体" w:hAnsi="宋体" w:eastAsia="宋体" w:cs="宋体"/>
                <w:i w:val="0"/>
                <w:iCs w:val="0"/>
                <w:caps w:val="0"/>
                <w:color w:val="000000"/>
                <w:spacing w:val="0"/>
                <w:sz w:val="19"/>
                <w:szCs w:val="19"/>
              </w:rPr>
            </w:pPr>
            <w:r>
              <w:rPr>
                <w:rFonts w:hint="eastAsia" w:ascii="宋体" w:hAnsi="宋体" w:eastAsia="宋体" w:cs="宋体"/>
                <w:i w:val="0"/>
                <w:iCs w:val="0"/>
                <w:caps w:val="0"/>
                <w:color w:val="000000"/>
                <w:spacing w:val="0"/>
                <w:kern w:val="0"/>
                <w:sz w:val="19"/>
                <w:szCs w:val="19"/>
                <w:lang w:val="en-US" w:eastAsia="zh-CN" w:bidi="ar"/>
              </w:rPr>
              <w:t>高精度地磁导航、航空磁测</w:t>
            </w:r>
          </w:p>
        </w:tc>
      </w:tr>
    </w:tbl>
    <w:p>
      <w:pPr>
        <w:rPr>
          <w:rFonts w:hint="eastAsia"/>
          <w:lang w:val="en-US" w:eastAsia="zh-CN"/>
        </w:rPr>
      </w:pPr>
      <w:r>
        <w:rPr>
          <w:rFonts w:hint="eastAsia"/>
          <w:lang w:val="en-US" w:eastAsia="zh-CN"/>
        </w:rPr>
        <w:t>磁通门式传感器作为磁力计的一种，如图4-51所示，可以用于无人机或者船舶地磁导航，通过检测地磁场的强度和方向，结合地磁地图计算位置，替代GPS，适用于GPS信号遮挡场景，如室内、水下。</w:t>
      </w:r>
    </w:p>
    <w:p>
      <w:pPr>
        <w:ind w:left="0" w:leftChars="0" w:firstLine="0" w:firstLineChars="0"/>
        <w:jc w:val="center"/>
      </w:pPr>
      <w:r>
        <w:drawing>
          <wp:inline distT="0" distB="0" distL="114300" distR="114300">
            <wp:extent cx="2669540" cy="1142365"/>
            <wp:effectExtent l="0" t="0" r="12700" b="635"/>
            <wp:docPr id="19" name="图片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10"/>
                    <pic:cNvPicPr>
                      <a:picLocks noChangeAspect="1"/>
                    </pic:cNvPicPr>
                  </pic:nvPicPr>
                  <pic:blipFill>
                    <a:blip r:embed="rId245"/>
                    <a:srcRect t="15400" b="14107"/>
                    <a:stretch>
                      <a:fillRect/>
                    </a:stretch>
                  </pic:blipFill>
                  <pic:spPr>
                    <a:xfrm>
                      <a:off x="0" y="0"/>
                      <a:ext cx="2669540" cy="1142365"/>
                    </a:xfrm>
                    <a:prstGeom prst="rect">
                      <a:avLst/>
                    </a:prstGeom>
                    <a:noFill/>
                    <a:ln>
                      <a:noFill/>
                    </a:ln>
                  </pic:spPr>
                </pic:pic>
              </a:graphicData>
            </a:graphic>
          </wp:inline>
        </w:drawing>
      </w:r>
    </w:p>
    <w:p>
      <w:pPr>
        <w:ind w:left="0" w:leftChars="0" w:firstLine="0" w:firstLineChars="0"/>
        <w:jc w:val="center"/>
        <w:rPr>
          <w:rFonts w:hint="eastAsia" w:cs="Times New Roman"/>
          <w:b/>
          <w:bCs/>
          <w:sz w:val="22"/>
          <w:szCs w:val="22"/>
          <w:lang w:val="en-US" w:eastAsia="zh-CN"/>
        </w:rPr>
      </w:pPr>
      <w:r>
        <w:rPr>
          <w:rFonts w:hint="eastAsia" w:cs="Times New Roman"/>
          <w:b/>
          <w:bCs/>
          <w:sz w:val="22"/>
          <w:szCs w:val="22"/>
          <w:lang w:val="en-US" w:eastAsia="zh-CN"/>
        </w:rPr>
        <w:t>图4-51 磁通门式传感器</w:t>
      </w:r>
    </w:p>
    <w:p>
      <w:pPr>
        <w:rPr>
          <w:rFonts w:hint="eastAsia"/>
          <w:lang w:val="en-US" w:eastAsia="zh-CN"/>
        </w:rPr>
      </w:pPr>
      <w:r>
        <w:rPr>
          <w:rFonts w:hint="eastAsia"/>
          <w:lang w:val="en-US" w:eastAsia="zh-CN"/>
        </w:rPr>
        <w:t>磁通门式传感器是弱直流或者低频磁场检测的核心器件，其“高灵敏度、高精度”的特性使其在对地磁导航、电流监测、地质勘探等场景不可或缺。尽管存在“体积大、功耗高”的局限，但在需要检测弱磁场的场景中，仍是性价比优于霍尔、TMR 传感器的选择。随着软磁材料，例如纳米晶软磁带和微型化工艺的发展，磁通门式传感器正朝着小型化、低功耗方向演进，应用范围将进一步拓展。</w:t>
      </w:r>
    </w:p>
    <w:p>
      <w:pPr>
        <w:rPr>
          <w:rFonts w:hint="default"/>
          <w:lang w:val="en-US" w:eastAsia="zh-CN"/>
        </w:rPr>
      </w:pPr>
      <w:r>
        <w:rPr>
          <w:rFonts w:hint="default"/>
          <w:b/>
          <w:bCs/>
          <w:lang w:val="en-US" w:eastAsia="zh-CN"/>
        </w:rPr>
        <w:t>超导量子干涉式传感器</w:t>
      </w:r>
      <w:r>
        <w:rPr>
          <w:rFonts w:hint="default"/>
          <w:lang w:val="en-US" w:eastAsia="zh-CN"/>
        </w:rPr>
        <w:t>(</w:t>
      </w:r>
      <w:r>
        <w:rPr>
          <w:rFonts w:hint="eastAsia"/>
          <w:lang w:val="en-US" w:eastAsia="zh-CN"/>
        </w:rPr>
        <w:t>S</w:t>
      </w:r>
      <w:r>
        <w:rPr>
          <w:rFonts w:hint="default"/>
          <w:lang w:val="en-US" w:eastAsia="zh-CN"/>
        </w:rPr>
        <w:t xml:space="preserve">uperconducting </w:t>
      </w:r>
      <w:r>
        <w:rPr>
          <w:rFonts w:hint="eastAsia"/>
          <w:lang w:val="en-US" w:eastAsia="zh-CN"/>
        </w:rPr>
        <w:t>Q</w:t>
      </w:r>
      <w:r>
        <w:rPr>
          <w:rFonts w:hint="default"/>
          <w:lang w:val="en-US" w:eastAsia="zh-CN"/>
        </w:rPr>
        <w:t xml:space="preserve">uantum </w:t>
      </w:r>
      <w:r>
        <w:rPr>
          <w:rFonts w:hint="eastAsia"/>
          <w:lang w:val="en-US" w:eastAsia="zh-CN"/>
        </w:rPr>
        <w:t>I</w:t>
      </w:r>
      <w:r>
        <w:rPr>
          <w:rFonts w:hint="default"/>
          <w:lang w:val="en-US" w:eastAsia="zh-CN"/>
        </w:rPr>
        <w:t xml:space="preserve">nterference </w:t>
      </w:r>
      <w:r>
        <w:rPr>
          <w:rFonts w:hint="eastAsia"/>
          <w:lang w:val="en-US" w:eastAsia="zh-CN"/>
        </w:rPr>
        <w:t>D</w:t>
      </w:r>
      <w:r>
        <w:rPr>
          <w:rFonts w:hint="default"/>
          <w:lang w:val="en-US" w:eastAsia="zh-CN"/>
        </w:rPr>
        <w:t>evice)是</w:t>
      </w:r>
      <w:r>
        <w:rPr>
          <w:rFonts w:hint="default"/>
          <w:color w:val="00B050"/>
          <w:lang w:val="en-US" w:eastAsia="zh-CN"/>
        </w:rPr>
        <w:t>基于超导量子效应</w:t>
      </w:r>
      <w:r>
        <w:rPr>
          <w:rFonts w:hint="eastAsia"/>
          <w:lang w:val="en-US" w:eastAsia="zh-CN"/>
        </w:rPr>
        <w:t>，如图4-52所示，又称之为</w:t>
      </w:r>
      <w:r>
        <w:rPr>
          <w:rFonts w:hint="default"/>
          <w:lang w:val="en-US" w:eastAsia="zh-CN"/>
        </w:rPr>
        <w:t>约瑟夫森效应制成的超高灵敏度磁敏传感器，能检测特斯拉级的极弱磁场，</w:t>
      </w:r>
      <w:r>
        <w:rPr>
          <w:rFonts w:hint="eastAsia"/>
          <w:lang w:val="en-US" w:eastAsia="zh-CN"/>
        </w:rPr>
        <w:t>可以</w:t>
      </w:r>
      <w:r>
        <w:rPr>
          <w:rFonts w:hint="default"/>
          <w:lang w:val="en-US" w:eastAsia="zh-CN"/>
        </w:rPr>
        <w:t>测量磁通量，以及能转换为磁通的其他物理量，如电压、电流、电阻、电感、磁感应强度、磁场梯度、磁化率等。是目前人类发明的灵敏度最高的磁场测量设备，广泛应用于生物磁学、地质勘探、量子计算等前沿领域。</w:t>
      </w:r>
    </w:p>
    <w:p>
      <w:pPr>
        <w:ind w:left="0" w:leftChars="0" w:firstLine="0" w:firstLineChars="0"/>
        <w:jc w:val="center"/>
      </w:pPr>
      <w:r>
        <w:drawing>
          <wp:inline distT="0" distB="0" distL="114300" distR="114300">
            <wp:extent cx="1581150" cy="1471930"/>
            <wp:effectExtent l="0" t="0" r="3810" b="6350"/>
            <wp:docPr id="28" name="图片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112"/>
                    <pic:cNvPicPr>
                      <a:picLocks noChangeAspect="1"/>
                    </pic:cNvPicPr>
                  </pic:nvPicPr>
                  <pic:blipFill>
                    <a:blip r:embed="rId246"/>
                    <a:stretch>
                      <a:fillRect/>
                    </a:stretch>
                  </pic:blipFill>
                  <pic:spPr>
                    <a:xfrm>
                      <a:off x="0" y="0"/>
                      <a:ext cx="1581150" cy="1471930"/>
                    </a:xfrm>
                    <a:prstGeom prst="rect">
                      <a:avLst/>
                    </a:prstGeom>
                    <a:noFill/>
                    <a:ln>
                      <a:noFill/>
                    </a:ln>
                  </pic:spPr>
                </pic:pic>
              </a:graphicData>
            </a:graphic>
          </wp:inline>
        </w:drawing>
      </w:r>
      <w:r>
        <w:drawing>
          <wp:inline distT="0" distB="0" distL="114300" distR="114300">
            <wp:extent cx="2350135" cy="1487170"/>
            <wp:effectExtent l="0" t="0" r="12065" b="6350"/>
            <wp:docPr id="101" name="图片 101" descr="图片清晰度处理"/>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图片 101" descr="图片清晰度处理"/>
                    <pic:cNvPicPr>
                      <a:picLocks noChangeAspect="1"/>
                    </pic:cNvPicPr>
                  </pic:nvPicPr>
                  <pic:blipFill>
                    <a:blip r:embed="rId247"/>
                    <a:stretch>
                      <a:fillRect/>
                    </a:stretch>
                  </pic:blipFill>
                  <pic:spPr>
                    <a:xfrm>
                      <a:off x="0" y="0"/>
                      <a:ext cx="2350135" cy="1487170"/>
                    </a:xfrm>
                    <a:prstGeom prst="rect">
                      <a:avLst/>
                    </a:prstGeom>
                  </pic:spPr>
                </pic:pic>
              </a:graphicData>
            </a:graphic>
          </wp:inline>
        </w:drawing>
      </w:r>
    </w:p>
    <w:p>
      <w:pPr>
        <w:ind w:left="0" w:leftChars="0" w:firstLine="0" w:firstLineChars="0"/>
        <w:jc w:val="center"/>
        <w:rPr>
          <w:rFonts w:hint="default" w:cs="Times New Roman"/>
          <w:b/>
          <w:bCs/>
          <w:sz w:val="22"/>
          <w:szCs w:val="22"/>
          <w:lang w:val="en-US" w:eastAsia="zh-CN"/>
        </w:rPr>
      </w:pPr>
      <w:r>
        <w:rPr>
          <w:rFonts w:hint="eastAsia" w:cs="Times New Roman"/>
          <w:b/>
          <w:bCs/>
          <w:sz w:val="22"/>
          <w:szCs w:val="22"/>
          <w:lang w:val="en-US" w:eastAsia="zh-CN"/>
        </w:rPr>
        <w:t xml:space="preserve">图4-52 </w:t>
      </w:r>
      <w:r>
        <w:rPr>
          <w:rFonts w:hint="default" w:cs="Times New Roman"/>
          <w:b/>
          <w:bCs/>
          <w:sz w:val="22"/>
          <w:szCs w:val="22"/>
          <w:lang w:val="en-US" w:eastAsia="zh-CN"/>
        </w:rPr>
        <w:t>超导量子干涉式传感器</w:t>
      </w:r>
    </w:p>
    <w:p>
      <w:pPr>
        <w:rPr>
          <w:rFonts w:hint="default"/>
          <w:lang w:val="en-US" w:eastAsia="zh-CN"/>
        </w:rPr>
      </w:pPr>
      <w:r>
        <w:rPr>
          <w:rFonts w:hint="default"/>
          <w:lang w:val="en-US" w:eastAsia="zh-CN"/>
        </w:rPr>
        <w:t>超导量子干涉式传感器的工作依赖两个核心超导量子现象，</w:t>
      </w:r>
      <w:r>
        <w:rPr>
          <w:rFonts w:hint="default"/>
          <w:color w:val="00B050"/>
          <w:lang w:val="en-US" w:eastAsia="zh-CN"/>
        </w:rPr>
        <w:t xml:space="preserve">其本质是通过 </w:t>
      </w:r>
      <w:r>
        <w:rPr>
          <w:rFonts w:hint="eastAsia"/>
          <w:color w:val="00B050"/>
          <w:lang w:val="en-US" w:eastAsia="zh-CN"/>
        </w:rPr>
        <w:t>“</w:t>
      </w:r>
      <w:r>
        <w:rPr>
          <w:rFonts w:hint="default"/>
          <w:color w:val="00B050"/>
          <w:lang w:val="en-US" w:eastAsia="zh-CN"/>
        </w:rPr>
        <w:t>量子化磁通</w:t>
      </w:r>
      <w:r>
        <w:rPr>
          <w:rFonts w:hint="eastAsia"/>
          <w:color w:val="00B050"/>
          <w:lang w:val="en-US" w:eastAsia="zh-CN"/>
        </w:rPr>
        <w:t>”</w:t>
      </w:r>
      <w:r>
        <w:rPr>
          <w:rFonts w:hint="default"/>
          <w:color w:val="00B050"/>
          <w:lang w:val="en-US" w:eastAsia="zh-CN"/>
        </w:rPr>
        <w:t>实现对极弱磁场的放大与检测</w:t>
      </w:r>
      <w:r>
        <w:rPr>
          <w:rFonts w:hint="eastAsia"/>
          <w:lang w:val="en-US" w:eastAsia="zh-CN"/>
        </w:rPr>
        <w:t>，如图4-52所示，</w:t>
      </w:r>
      <w:r>
        <w:rPr>
          <w:rFonts w:hint="default"/>
          <w:lang w:val="en-US" w:eastAsia="zh-CN"/>
        </w:rPr>
        <w:t>某些材料</w:t>
      </w:r>
      <w:r>
        <w:rPr>
          <w:rFonts w:hint="eastAsia"/>
          <w:lang w:val="en-US" w:eastAsia="zh-CN"/>
        </w:rPr>
        <w:t>，例</w:t>
      </w:r>
      <w:r>
        <w:rPr>
          <w:rFonts w:hint="default"/>
          <w:lang w:val="en-US" w:eastAsia="zh-CN"/>
        </w:rPr>
        <w:t>如铌、钇钡铜氧在极低温下会进入超导态，此时电阻为零，且内部磁场会被排出</w:t>
      </w:r>
      <w:r>
        <w:rPr>
          <w:rFonts w:hint="eastAsia"/>
          <w:lang w:val="en-US" w:eastAsia="zh-CN"/>
        </w:rPr>
        <w:t>，自身内部磁感应强度为零的宏观量子现象，即</w:t>
      </w:r>
      <w:r>
        <w:rPr>
          <w:rFonts w:hint="default"/>
          <w:lang w:val="en-US" w:eastAsia="zh-CN"/>
        </w:rPr>
        <w:t>迈斯纳效应。</w:t>
      </w:r>
      <w:r>
        <w:rPr>
          <w:rFonts w:hint="eastAsia"/>
          <w:lang w:val="en-US" w:eastAsia="zh-CN"/>
        </w:rPr>
        <w:t>而</w:t>
      </w:r>
      <w:r>
        <w:rPr>
          <w:rFonts w:hint="default"/>
          <w:lang w:val="en-US" w:eastAsia="zh-CN"/>
        </w:rPr>
        <w:t>当两个超导体之间夹一层极薄（1</w:t>
      </w:r>
      <w:r>
        <w:rPr>
          <w:rFonts w:hint="eastAsia"/>
          <w:lang w:val="en-US" w:eastAsia="zh-CN"/>
        </w:rPr>
        <w:t>~</w:t>
      </w:r>
      <w:r>
        <w:rPr>
          <w:rFonts w:hint="default"/>
          <w:lang w:val="en-US" w:eastAsia="zh-CN"/>
        </w:rPr>
        <w:t>10</w:t>
      </w:r>
      <w:r>
        <w:rPr>
          <w:rFonts w:hint="default"/>
          <w:i/>
          <w:iCs/>
          <w:lang w:val="en-US" w:eastAsia="zh-CN"/>
        </w:rPr>
        <w:t>nm</w:t>
      </w:r>
      <w:r>
        <w:rPr>
          <w:rFonts w:hint="default"/>
          <w:lang w:val="en-US" w:eastAsia="zh-CN"/>
        </w:rPr>
        <w:t>）的绝缘层</w:t>
      </w:r>
      <w:r>
        <w:rPr>
          <w:rFonts w:hint="eastAsia"/>
          <w:lang w:val="en-US" w:eastAsia="zh-CN"/>
        </w:rPr>
        <w:t>，</w:t>
      </w:r>
      <w:r>
        <w:rPr>
          <w:rFonts w:hint="default"/>
          <w:lang w:val="en-US" w:eastAsia="zh-CN"/>
        </w:rPr>
        <w:t>形成约瑟夫森结，超导电流可穿过绝缘层，且结两端会产生与电流相关的量子化电压 —— 这是超导量子干涉式传感器实现</w:t>
      </w:r>
      <w:r>
        <w:rPr>
          <w:rFonts w:hint="eastAsia"/>
          <w:lang w:val="en-US" w:eastAsia="zh-CN"/>
        </w:rPr>
        <w:t>“</w:t>
      </w:r>
      <w:r>
        <w:rPr>
          <w:rFonts w:hint="default"/>
          <w:lang w:val="en-US" w:eastAsia="zh-CN"/>
        </w:rPr>
        <w:t>电流 - 电压 - 磁场</w:t>
      </w:r>
      <w:r>
        <w:rPr>
          <w:rFonts w:hint="eastAsia"/>
          <w:lang w:val="en-US" w:eastAsia="zh-CN"/>
        </w:rPr>
        <w:t>”</w:t>
      </w:r>
      <w:r>
        <w:rPr>
          <w:rFonts w:hint="default"/>
          <w:lang w:val="en-US" w:eastAsia="zh-CN"/>
        </w:rPr>
        <w:t>关联的基础。</w:t>
      </w:r>
    </w:p>
    <w:p>
      <w:pPr>
        <w:rPr>
          <w:rFonts w:hint="eastAsia"/>
          <w:lang w:val="en-US" w:eastAsia="zh-CN"/>
        </w:rPr>
      </w:pPr>
      <w:r>
        <w:rPr>
          <w:rFonts w:hint="default"/>
          <w:lang w:val="en-US" w:eastAsia="zh-CN"/>
        </w:rPr>
        <w:t>超导量子干涉式传感器最经典应用生物磁学领域</w:t>
      </w:r>
      <w:r>
        <w:rPr>
          <w:rFonts w:hint="eastAsia"/>
          <w:lang w:val="en-US" w:eastAsia="zh-CN"/>
        </w:rPr>
        <w:t>应用于脑磁图仪、心磁图仪、肺磁测量等。如图4-53 所示，以脑磁图仪为例，通过数十个直流</w:t>
      </w:r>
      <w:r>
        <w:rPr>
          <w:rFonts w:hint="default"/>
          <w:lang w:val="en-US" w:eastAsia="zh-CN"/>
        </w:rPr>
        <w:t>超导量子干涉式传感器</w:t>
      </w:r>
      <w:r>
        <w:rPr>
          <w:rFonts w:hint="eastAsia"/>
          <w:lang w:val="en-US" w:eastAsia="zh-CN"/>
        </w:rPr>
        <w:t>阵列，非侵入式检测大脑神经元活动产生的极弱脑磁场，定位癫痫病灶、研究认知神经科学，分辨率远高于脑电图且无颅骨信号衰减。</w:t>
      </w:r>
    </w:p>
    <w:p>
      <w:pPr>
        <w:rPr>
          <w:rFonts w:hint="eastAsia"/>
          <w:lang w:val="en-US" w:eastAsia="zh-CN"/>
        </w:rPr>
      </w:pPr>
      <w:r>
        <w:rPr>
          <w:rFonts w:ascii="宋体" w:hAnsi="宋体" w:eastAsia="宋体" w:cs="宋体"/>
          <w:sz w:val="24"/>
          <w:szCs w:val="24"/>
        </w:rPr>
        <w:drawing>
          <wp:inline distT="0" distB="0" distL="114300" distR="114300">
            <wp:extent cx="2195830" cy="1698625"/>
            <wp:effectExtent l="0" t="0" r="13970" b="8255"/>
            <wp:docPr id="29" name="图片 113"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113" descr="IMG_256"/>
                    <pic:cNvPicPr>
                      <a:picLocks noChangeAspect="1"/>
                    </pic:cNvPicPr>
                  </pic:nvPicPr>
                  <pic:blipFill>
                    <a:blip r:embed="rId248"/>
                    <a:srcRect l="62047" t="5007"/>
                    <a:stretch>
                      <a:fillRect/>
                    </a:stretch>
                  </pic:blipFill>
                  <pic:spPr>
                    <a:xfrm>
                      <a:off x="0" y="0"/>
                      <a:ext cx="2195830" cy="1698625"/>
                    </a:xfrm>
                    <a:prstGeom prst="rect">
                      <a:avLst/>
                    </a:prstGeom>
                    <a:noFill/>
                    <a:ln w="9525">
                      <a:noFill/>
                    </a:ln>
                  </pic:spPr>
                </pic:pic>
              </a:graphicData>
            </a:graphic>
          </wp:inline>
        </w:drawing>
      </w:r>
      <w:r>
        <w:rPr>
          <w:rFonts w:ascii="宋体" w:hAnsi="宋体" w:eastAsia="宋体" w:cs="宋体"/>
          <w:sz w:val="24"/>
          <w:szCs w:val="24"/>
        </w:rPr>
        <w:drawing>
          <wp:inline distT="0" distB="0" distL="114300" distR="114300">
            <wp:extent cx="2494915" cy="1638300"/>
            <wp:effectExtent l="0" t="0" r="4445" b="7620"/>
            <wp:docPr id="31" name="图片 114"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114" descr="IMG_256"/>
                    <pic:cNvPicPr>
                      <a:picLocks noChangeAspect="1"/>
                    </pic:cNvPicPr>
                  </pic:nvPicPr>
                  <pic:blipFill>
                    <a:blip r:embed="rId249"/>
                    <a:stretch>
                      <a:fillRect/>
                    </a:stretch>
                  </pic:blipFill>
                  <pic:spPr>
                    <a:xfrm>
                      <a:off x="0" y="0"/>
                      <a:ext cx="2494915" cy="1638300"/>
                    </a:xfrm>
                    <a:prstGeom prst="rect">
                      <a:avLst/>
                    </a:prstGeom>
                    <a:noFill/>
                    <a:ln w="9525">
                      <a:noFill/>
                    </a:ln>
                  </pic:spPr>
                </pic:pic>
              </a:graphicData>
            </a:graphic>
          </wp:inline>
        </w:drawing>
      </w:r>
    </w:p>
    <w:p>
      <w:pPr>
        <w:ind w:left="0" w:leftChars="0" w:firstLine="0" w:firstLineChars="0"/>
        <w:jc w:val="center"/>
        <w:rPr>
          <w:rFonts w:hint="default" w:cs="Times New Roman"/>
          <w:b/>
          <w:bCs/>
          <w:sz w:val="22"/>
          <w:szCs w:val="22"/>
          <w:lang w:val="en-US" w:eastAsia="zh-CN"/>
        </w:rPr>
      </w:pPr>
      <w:r>
        <w:rPr>
          <w:rFonts w:hint="eastAsia" w:cs="Times New Roman"/>
          <w:b/>
          <w:bCs/>
          <w:sz w:val="22"/>
          <w:szCs w:val="22"/>
          <w:lang w:val="en-US" w:eastAsia="zh-CN"/>
        </w:rPr>
        <w:t xml:space="preserve">图4-53 </w:t>
      </w:r>
      <w:r>
        <w:rPr>
          <w:rFonts w:hint="default" w:cs="Times New Roman"/>
          <w:b/>
          <w:bCs/>
          <w:sz w:val="22"/>
          <w:szCs w:val="22"/>
          <w:lang w:val="en-US" w:eastAsia="zh-CN"/>
        </w:rPr>
        <w:t>SQUID脑磁测量系统</w:t>
      </w:r>
      <w:r>
        <w:rPr>
          <w:rFonts w:hint="eastAsia" w:cs="Times New Roman"/>
          <w:b/>
          <w:bCs/>
          <w:sz w:val="22"/>
          <w:szCs w:val="22"/>
          <w:lang w:val="en-US" w:eastAsia="zh-CN"/>
        </w:rPr>
        <w:t>及</w:t>
      </w:r>
      <w:r>
        <w:rPr>
          <w:rFonts w:hint="default" w:cs="Times New Roman"/>
          <w:b/>
          <w:bCs/>
          <w:sz w:val="22"/>
          <w:szCs w:val="22"/>
          <w:lang w:val="en-US" w:eastAsia="zh-CN"/>
        </w:rPr>
        <w:t>样本的切片图</w:t>
      </w:r>
    </w:p>
    <w:p>
      <w:pPr>
        <w:rPr>
          <w:rFonts w:hint="default"/>
          <w:lang w:val="en-US" w:eastAsia="zh-CN"/>
        </w:rPr>
      </w:pPr>
      <w:r>
        <w:rPr>
          <w:rFonts w:hint="default"/>
          <w:lang w:val="en-US" w:eastAsia="zh-CN"/>
        </w:rPr>
        <w:t>超导量子干涉式传感器是极弱磁场检测的终极工具，其灵敏度基于量子效应达到物理极限，在生物磁学、量子科技、深部勘探等前沿领域具有不可替代的地位。尽管受限于</w:t>
      </w:r>
      <w:r>
        <w:rPr>
          <w:rFonts w:hint="eastAsia"/>
          <w:lang w:val="en-US" w:eastAsia="zh-CN"/>
        </w:rPr>
        <w:t>“</w:t>
      </w:r>
      <w:r>
        <w:rPr>
          <w:rFonts w:hint="default"/>
          <w:lang w:val="en-US" w:eastAsia="zh-CN"/>
        </w:rPr>
        <w:t>低温需求、高成本</w:t>
      </w:r>
      <w:r>
        <w:rPr>
          <w:rFonts w:hint="eastAsia"/>
          <w:lang w:val="en-US" w:eastAsia="zh-CN"/>
        </w:rPr>
        <w:t>”</w:t>
      </w:r>
      <w:r>
        <w:rPr>
          <w:rFonts w:hint="default"/>
          <w:lang w:val="en-US" w:eastAsia="zh-CN"/>
        </w:rPr>
        <w:t>，但随着高温超导材料和微型制冷技术的发展，超导量子干涉式传感器逐步向小型化、低成本演进，未来有望在医疗诊断、工业检测等领域实现更广泛的应用。</w:t>
      </w:r>
    </w:p>
    <w:tbl>
      <w:tblPr>
        <w:tblStyle w:val="8"/>
        <w:tblpPr w:leftFromText="180" w:rightFromText="180" w:vertAnchor="text" w:horzAnchor="page" w:tblpX="1787" w:tblpY="-20"/>
        <w:tblOverlap w:val="never"/>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52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8522" w:type="dxa"/>
            <w:vAlign w:val="top"/>
          </w:tcPr>
          <w:p>
            <w:pPr>
              <w:jc w:val="center"/>
              <w:rPr>
                <w:rFonts w:hint="default" w:cs="Times New Roman"/>
                <w:b/>
                <w:bCs/>
                <w:sz w:val="22"/>
                <w:szCs w:val="22"/>
                <w:vertAlign w:val="baseline"/>
                <w:lang w:val="en-US" w:eastAsia="zh-CN"/>
              </w:rPr>
            </w:pPr>
            <w:r>
              <w:rPr>
                <w:rFonts w:hint="default" w:cs="Times New Roman"/>
                <w:b/>
                <w:bCs/>
                <w:sz w:val="22"/>
                <w:szCs w:val="22"/>
                <w:vertAlign w:val="baseline"/>
                <w:lang w:val="en-US" w:eastAsia="zh-CN"/>
              </w:rPr>
              <w:t>打破</w:t>
            </w:r>
            <w:r>
              <w:rPr>
                <w:rFonts w:hint="eastAsia" w:cs="Times New Roman"/>
                <w:b/>
                <w:bCs/>
                <w:sz w:val="22"/>
                <w:szCs w:val="22"/>
                <w:vertAlign w:val="baseline"/>
                <w:lang w:val="en-US" w:eastAsia="zh-CN"/>
              </w:rPr>
              <w:t>“</w:t>
            </w:r>
            <w:r>
              <w:rPr>
                <w:rFonts w:hint="default" w:cs="Times New Roman"/>
                <w:b/>
                <w:bCs/>
                <w:sz w:val="22"/>
                <w:szCs w:val="22"/>
                <w:vertAlign w:val="baseline"/>
                <w:lang w:val="en-US" w:eastAsia="zh-CN"/>
              </w:rPr>
              <w:t>路径依赖</w:t>
            </w:r>
            <w:r>
              <w:rPr>
                <w:rFonts w:hint="eastAsia" w:cs="Times New Roman"/>
                <w:b/>
                <w:bCs/>
                <w:sz w:val="22"/>
                <w:szCs w:val="22"/>
                <w:vertAlign w:val="baseline"/>
                <w:lang w:val="en-US" w:eastAsia="zh-CN"/>
              </w:rPr>
              <w:t>”</w:t>
            </w:r>
            <w:r>
              <w:rPr>
                <w:rFonts w:hint="default" w:cs="Times New Roman"/>
                <w:b/>
                <w:bCs/>
                <w:sz w:val="22"/>
                <w:szCs w:val="22"/>
                <w:vertAlign w:val="baseline"/>
                <w:lang w:val="en-US" w:eastAsia="zh-CN"/>
              </w:rPr>
              <w:t>，勇闯技术</w:t>
            </w:r>
            <w:r>
              <w:rPr>
                <w:rFonts w:hint="eastAsia" w:cs="Times New Roman"/>
                <w:b/>
                <w:bCs/>
                <w:sz w:val="22"/>
                <w:szCs w:val="22"/>
                <w:vertAlign w:val="baseline"/>
                <w:lang w:val="en-US" w:eastAsia="zh-CN"/>
              </w:rPr>
              <w:t>“</w:t>
            </w:r>
            <w:r>
              <w:rPr>
                <w:rFonts w:hint="default" w:cs="Times New Roman"/>
                <w:b/>
                <w:bCs/>
                <w:sz w:val="22"/>
                <w:szCs w:val="22"/>
                <w:vertAlign w:val="baseline"/>
                <w:lang w:val="en-US" w:eastAsia="zh-CN"/>
              </w:rPr>
              <w:t>无人区</w:t>
            </w:r>
            <w:r>
              <w:rPr>
                <w:rFonts w:hint="eastAsia" w:cs="Times New Roman"/>
                <w:b/>
                <w:bCs/>
                <w:sz w:val="22"/>
                <w:szCs w:val="22"/>
                <w:vertAlign w:val="baseline"/>
                <w:lang w:val="en-US" w:eastAsia="zh-CN"/>
              </w:rPr>
              <w:t>”</w:t>
            </w:r>
          </w:p>
          <w:p>
            <w:pPr>
              <w:jc w:val="left"/>
              <w:rPr>
                <w:rFonts w:hint="default" w:cs="Times New Roman"/>
                <w:b w:val="0"/>
                <w:bCs w:val="0"/>
                <w:sz w:val="22"/>
                <w:szCs w:val="22"/>
                <w:vertAlign w:val="baseline"/>
                <w:lang w:val="en-US" w:eastAsia="zh-CN"/>
              </w:rPr>
            </w:pPr>
            <w:r>
              <w:rPr>
                <w:rFonts w:hint="default" w:cs="Times New Roman"/>
                <w:b w:val="0"/>
                <w:bCs w:val="0"/>
                <w:sz w:val="22"/>
                <w:szCs w:val="22"/>
                <w:vertAlign w:val="baseline"/>
                <w:lang w:val="en-US" w:eastAsia="zh-CN"/>
              </w:rPr>
              <w:t>新原理的探索往往始于对</w:t>
            </w:r>
            <w:r>
              <w:rPr>
                <w:rFonts w:hint="eastAsia" w:cs="Times New Roman"/>
                <w:b w:val="0"/>
                <w:bCs w:val="0"/>
                <w:sz w:val="22"/>
                <w:szCs w:val="22"/>
                <w:vertAlign w:val="baseline"/>
                <w:lang w:val="en-US" w:eastAsia="zh-CN"/>
              </w:rPr>
              <w:t>“</w:t>
            </w:r>
            <w:r>
              <w:rPr>
                <w:rFonts w:hint="default" w:cs="Times New Roman"/>
                <w:b w:val="0"/>
                <w:bCs w:val="0"/>
                <w:sz w:val="22"/>
                <w:szCs w:val="22"/>
                <w:vertAlign w:val="baseline"/>
                <w:lang w:val="en-US" w:eastAsia="zh-CN"/>
              </w:rPr>
              <w:t>传统认知的质疑</w:t>
            </w:r>
            <w:r>
              <w:rPr>
                <w:rFonts w:hint="eastAsia" w:cs="Times New Roman"/>
                <w:b w:val="0"/>
                <w:bCs w:val="0"/>
                <w:sz w:val="22"/>
                <w:szCs w:val="22"/>
                <w:vertAlign w:val="baseline"/>
                <w:lang w:val="en-US" w:eastAsia="zh-CN"/>
              </w:rPr>
              <w:t>”</w:t>
            </w:r>
            <w:r>
              <w:rPr>
                <w:rFonts w:hint="default" w:cs="Times New Roman"/>
                <w:b w:val="0"/>
                <w:bCs w:val="0"/>
                <w:sz w:val="22"/>
                <w:szCs w:val="22"/>
                <w:vertAlign w:val="baseline"/>
                <w:lang w:val="en-US" w:eastAsia="zh-CN"/>
              </w:rPr>
              <w:t>。当学界困于压电效应的框架</w:t>
            </w:r>
            <w:r>
              <w:rPr>
                <w:rFonts w:hint="eastAsia" w:cs="Times New Roman"/>
                <w:b w:val="0"/>
                <w:bCs w:val="0"/>
                <w:sz w:val="22"/>
                <w:szCs w:val="22"/>
                <w:vertAlign w:val="baseline"/>
                <w:lang w:val="en-US" w:eastAsia="zh-CN"/>
              </w:rPr>
              <w:t>，探索</w:t>
            </w:r>
            <w:r>
              <w:rPr>
                <w:rFonts w:hint="default" w:cs="Times New Roman"/>
                <w:b w:val="0"/>
                <w:bCs w:val="0"/>
                <w:sz w:val="22"/>
                <w:szCs w:val="22"/>
                <w:vertAlign w:val="baseline"/>
                <w:lang w:val="en-US" w:eastAsia="zh-CN"/>
              </w:rPr>
              <w:t>振动感知</w:t>
            </w:r>
            <w:r>
              <w:rPr>
                <w:rFonts w:hint="eastAsia" w:cs="Times New Roman"/>
                <w:b w:val="0"/>
                <w:bCs w:val="0"/>
                <w:sz w:val="22"/>
                <w:szCs w:val="22"/>
                <w:vertAlign w:val="baseline"/>
                <w:lang w:val="en-US" w:eastAsia="zh-CN"/>
              </w:rPr>
              <w:t>时，</w:t>
            </w:r>
            <w:r>
              <w:rPr>
                <w:rFonts w:hint="default" w:cs="Times New Roman"/>
                <w:b w:val="0"/>
                <w:bCs w:val="0"/>
                <w:sz w:val="22"/>
                <w:szCs w:val="22"/>
                <w:vertAlign w:val="baseline"/>
                <w:lang w:val="en-US" w:eastAsia="zh-CN"/>
              </w:rPr>
              <w:t>科研团队通过实验发现</w:t>
            </w:r>
            <w:r>
              <w:rPr>
                <w:rFonts w:hint="eastAsia" w:cs="Times New Roman"/>
                <w:b w:val="0"/>
                <w:bCs w:val="0"/>
                <w:sz w:val="22"/>
                <w:szCs w:val="22"/>
                <w:vertAlign w:val="baseline"/>
                <w:lang w:val="en-US" w:eastAsia="zh-CN"/>
              </w:rPr>
              <w:t>“</w:t>
            </w:r>
            <w:r>
              <w:rPr>
                <w:rFonts w:hint="default" w:cs="Times New Roman"/>
                <w:b w:val="0"/>
                <w:bCs w:val="0"/>
                <w:sz w:val="22"/>
                <w:szCs w:val="22"/>
                <w:vertAlign w:val="baseline"/>
                <w:lang w:val="en-US" w:eastAsia="zh-CN"/>
              </w:rPr>
              <w:t>量子隧穿效应在微小振动下的信号响应更灵敏</w:t>
            </w:r>
            <w:r>
              <w:rPr>
                <w:rFonts w:hint="eastAsia" w:cs="Times New Roman"/>
                <w:b w:val="0"/>
                <w:bCs w:val="0"/>
                <w:sz w:val="22"/>
                <w:szCs w:val="22"/>
                <w:vertAlign w:val="baseline"/>
                <w:lang w:val="en-US" w:eastAsia="zh-CN"/>
              </w:rPr>
              <w:t>”</w:t>
            </w:r>
            <w:r>
              <w:rPr>
                <w:rFonts w:hint="default" w:cs="Times New Roman"/>
                <w:b w:val="0"/>
                <w:bCs w:val="0"/>
                <w:sz w:val="22"/>
                <w:szCs w:val="22"/>
                <w:vertAlign w:val="baseline"/>
                <w:lang w:val="en-US" w:eastAsia="zh-CN"/>
              </w:rPr>
              <w:t>。这一过程印证了：创新的本质是敢于否定惯性思维，勇于探索未知领域。</w:t>
            </w:r>
          </w:p>
          <w:p>
            <w:pPr>
              <w:jc w:val="left"/>
              <w:rPr>
                <w:rFonts w:hint="default" w:cs="Times New Roman"/>
                <w:b w:val="0"/>
                <w:bCs w:val="0"/>
                <w:sz w:val="22"/>
                <w:szCs w:val="22"/>
                <w:vertAlign w:val="baseline"/>
                <w:lang w:val="en-US" w:eastAsia="zh-CN"/>
              </w:rPr>
            </w:pPr>
            <w:r>
              <w:rPr>
                <w:rFonts w:hint="default" w:cs="Times New Roman"/>
                <w:b w:val="0"/>
                <w:bCs w:val="0"/>
                <w:sz w:val="22"/>
                <w:szCs w:val="22"/>
                <w:vertAlign w:val="baseline"/>
                <w:lang w:val="en-US" w:eastAsia="zh-CN"/>
              </w:rPr>
              <w:t>2025年诺贝尔物理学奖</w:t>
            </w:r>
            <w:r>
              <w:rPr>
                <w:rFonts w:hint="eastAsia" w:cs="Times New Roman"/>
                <w:b w:val="0"/>
                <w:bCs w:val="0"/>
                <w:sz w:val="22"/>
                <w:szCs w:val="22"/>
                <w:vertAlign w:val="baseline"/>
                <w:lang w:val="en-US" w:eastAsia="zh-CN"/>
              </w:rPr>
              <w:t>授予</w:t>
            </w:r>
            <w:r>
              <w:rPr>
                <w:rFonts w:hint="default" w:cs="Times New Roman"/>
                <w:b w:val="0"/>
                <w:bCs w:val="0"/>
                <w:sz w:val="22"/>
                <w:szCs w:val="22"/>
                <w:vertAlign w:val="baseline"/>
                <w:lang w:val="en-US" w:eastAsia="zh-CN"/>
              </w:rPr>
              <w:t>约翰·克拉克、米歇尔·H·德沃雷特和约翰·M·马丁尼斯三位科学家，以表彰他们</w:t>
            </w:r>
            <w:r>
              <w:rPr>
                <w:rFonts w:hint="eastAsia" w:cs="Times New Roman"/>
                <w:b w:val="0"/>
                <w:bCs w:val="0"/>
                <w:sz w:val="22"/>
                <w:szCs w:val="22"/>
                <w:vertAlign w:val="baseline"/>
                <w:lang w:val="en-US" w:eastAsia="zh-CN"/>
              </w:rPr>
              <w:t>在</w:t>
            </w:r>
            <w:r>
              <w:rPr>
                <w:rFonts w:hint="default" w:cs="Times New Roman"/>
                <w:b w:val="0"/>
                <w:bCs w:val="0"/>
                <w:sz w:val="22"/>
                <w:szCs w:val="22"/>
                <w:vertAlign w:val="baseline"/>
                <w:lang w:val="en-US" w:eastAsia="zh-CN"/>
              </w:rPr>
              <w:t>电路中发现了宏观量子力学隧穿与能量量子化现象。约翰・克拉克是超导电子学领域的先驱，他在超导量子干涉器的开发与应用方面有重要贡献</w:t>
            </w:r>
            <w:r>
              <w:rPr>
                <w:rFonts w:hint="eastAsia" w:cs="Times New Roman"/>
                <w:b w:val="0"/>
                <w:bCs w:val="0"/>
                <w:sz w:val="22"/>
                <w:szCs w:val="22"/>
                <w:vertAlign w:val="baseline"/>
                <w:lang w:val="en-US" w:eastAsia="zh-CN"/>
              </w:rPr>
              <w:t>，米歇尔・德沃雷特是电路量子电动力学实验研究的主要推动者之一，为实现可扩展、高保真度的超导量子计算提供了关键的理论和实验框架。约翰・M・马丁尼斯是量子计算领域先驱，他带领团队在超导量子比特的设计、制备和操控方面取得了一系列突破。</w:t>
            </w:r>
            <w:r>
              <w:rPr>
                <w:rFonts w:hint="default" w:cs="Times New Roman"/>
                <w:b w:val="0"/>
                <w:bCs w:val="0"/>
                <w:sz w:val="22"/>
                <w:szCs w:val="22"/>
                <w:vertAlign w:val="baseline"/>
                <w:lang w:val="en-US" w:eastAsia="zh-CN"/>
              </w:rPr>
              <w:t>在科学界看来，不仅是三位科学家发现了一项深奥难懂的量子物理现象，更是因为他们的发现推开了量子计算这一全新的科学领域的大门。传感器技术的每一次原理突破，都离不开不迷信权威、不畏惧失败的探索精神。未来从事科研或工程工作，需摆脱传统原理不可替代的路径依赖，以好奇心驱动探索，以韧性面对失败</w:t>
            </w:r>
            <w:r>
              <w:rPr>
                <w:rFonts w:hint="eastAsia" w:cs="Times New Roman"/>
                <w:b w:val="0"/>
                <w:bCs w:val="0"/>
                <w:sz w:val="22"/>
                <w:szCs w:val="22"/>
                <w:vertAlign w:val="baseline"/>
                <w:lang w:val="en-US" w:eastAsia="zh-CN"/>
              </w:rPr>
              <w:t>。</w:t>
            </w:r>
          </w:p>
        </w:tc>
      </w:tr>
    </w:tbl>
    <w:p>
      <w:pPr>
        <w:pStyle w:val="3"/>
        <w:bidi w:val="0"/>
        <w:rPr>
          <w:rFonts w:hint="eastAsia"/>
          <w:lang w:val="en-US" w:eastAsia="zh-CN"/>
        </w:rPr>
      </w:pPr>
      <w:r>
        <w:rPr>
          <w:rFonts w:hint="eastAsia"/>
          <w:lang w:val="en-US" w:eastAsia="zh-CN"/>
        </w:rPr>
        <w:t>4.5热电式传感器</w:t>
      </w:r>
    </w:p>
    <w:p>
      <w:pPr>
        <w:rPr>
          <w:rFonts w:hint="eastAsia"/>
          <w:lang w:val="en-US" w:eastAsia="zh-CN"/>
        </w:rPr>
      </w:pPr>
      <w:r>
        <w:rPr>
          <w:rFonts w:hint="eastAsia"/>
          <w:lang w:val="en-US" w:eastAsia="zh-CN"/>
        </w:rPr>
        <w:t>热电式传感器广泛应用于各类自动化控制、工业监控以及环境监测领域，能够感知温度的变化并将其转化为可读的电信号或物理信号。热电式传感器的应用无处不在，如家用电器的温控、环境温度监测、工业设备的温度管理等。热电式传感器是利用物质的</w:t>
      </w:r>
      <w:r>
        <w:rPr>
          <w:rFonts w:hint="eastAsia"/>
          <w:color w:val="00B050"/>
          <w:lang w:val="en-US" w:eastAsia="zh-CN"/>
        </w:rPr>
        <w:t>热电效应</w:t>
      </w:r>
      <w:r>
        <w:rPr>
          <w:rFonts w:hint="eastAsia"/>
          <w:lang w:val="en-US" w:eastAsia="zh-CN"/>
        </w:rPr>
        <w:t>将温度变化或温度差转换为电压、电流或电阻变化电信号的一类传感器，核心功能是实现“温度→电信号”的物理量转换，广泛用于温度测量与热量相关检测。</w:t>
      </w:r>
    </w:p>
    <w:p>
      <w:pPr>
        <w:rPr>
          <w:rFonts w:hint="eastAsia"/>
          <w:lang w:val="en-US" w:eastAsia="zh-CN"/>
        </w:rPr>
      </w:pPr>
      <w:r>
        <w:rPr>
          <w:rFonts w:hint="eastAsia"/>
          <w:lang w:val="en-US" w:eastAsia="zh-CN"/>
        </w:rPr>
        <w:t>常见的热电式传感器类型有热电偶、热敏电阻、热电阻、半导体温度传感器等。每种传感器的原理、应用及优缺点各不相同，下面对常见的温度传感器进行详细分析。</w:t>
      </w:r>
    </w:p>
    <w:p>
      <w:pPr>
        <w:pStyle w:val="4"/>
        <w:bidi w:val="0"/>
        <w:rPr>
          <w:rFonts w:hint="eastAsia"/>
          <w:lang w:val="en-US" w:eastAsia="zh-CN"/>
        </w:rPr>
      </w:pPr>
      <w:r>
        <w:rPr>
          <w:rFonts w:hint="eastAsia"/>
          <w:lang w:val="en-US" w:eastAsia="zh-CN"/>
        </w:rPr>
        <w:t>4.5.1热电偶</w:t>
      </w:r>
    </w:p>
    <w:p>
      <w:pPr>
        <w:rPr>
          <w:rFonts w:hint="eastAsia"/>
          <w:lang w:val="en-US" w:eastAsia="zh-CN"/>
        </w:rPr>
      </w:pPr>
      <w:r>
        <w:rPr>
          <w:rFonts w:hint="eastAsia"/>
          <w:lang w:val="en-US" w:eastAsia="zh-CN"/>
        </w:rPr>
        <w:t>热电偶的技术基石是1821年发现的</w:t>
      </w:r>
      <w:r>
        <w:rPr>
          <w:rFonts w:hint="eastAsia"/>
          <w:color w:val="00B050"/>
          <w:lang w:val="en-US" w:eastAsia="zh-CN"/>
        </w:rPr>
        <w:t>塞贝克效应</w:t>
      </w:r>
      <w:r>
        <w:rPr>
          <w:rFonts w:hint="eastAsia"/>
          <w:lang w:val="en-US" w:eastAsia="zh-CN"/>
        </w:rPr>
        <w:t>（Seebeck Effect），将温度差直接转换为可测量电压信号的被动式温度传感器，核心优势是测温范围极宽、结构坚固，是工业、科研等领域实现高温、恶劣环境温度测量的核心器件。</w:t>
      </w:r>
    </w:p>
    <w:p>
      <w:pPr>
        <w:rPr>
          <w:rFonts w:hint="default"/>
          <w:lang w:val="en-US" w:eastAsia="zh-CN"/>
        </w:rPr>
      </w:pPr>
      <w:r>
        <w:rPr>
          <w:rFonts w:hint="eastAsia"/>
          <w:color w:val="00B050"/>
          <w:lang w:val="en-US" w:eastAsia="zh-CN"/>
        </w:rPr>
        <w:t>两种不同导体/半导体</w:t>
      </w:r>
      <w:r>
        <w:rPr>
          <w:rFonts w:hint="default"/>
          <w:color w:val="00B050"/>
          <w:lang w:val="en-US" w:eastAsia="zh-CN"/>
        </w:rPr>
        <w:t xml:space="preserve">A、B </w:t>
      </w:r>
      <w:r>
        <w:rPr>
          <w:rFonts w:hint="eastAsia"/>
          <w:color w:val="00B050"/>
          <w:lang w:val="en-US" w:eastAsia="zh-CN"/>
        </w:rPr>
        <w:t>组成闭合回路，当两接点存在温度差（</w:t>
      </w:r>
      <w:r>
        <w:rPr>
          <w:rFonts w:hint="default"/>
          <w:i/>
          <w:iCs/>
          <w:color w:val="00B050"/>
          <w:lang w:val="en-US" w:eastAsia="zh-CN"/>
        </w:rPr>
        <w:t>T</w:t>
      </w:r>
      <w:r>
        <w:rPr>
          <w:rFonts w:hint="eastAsia"/>
          <w:color w:val="00B050"/>
          <w:vertAlign w:val="subscript"/>
          <w:lang w:val="en-US" w:eastAsia="zh-CN"/>
        </w:rPr>
        <w:t xml:space="preserve"> </w:t>
      </w:r>
      <w:r>
        <w:rPr>
          <w:rFonts w:hint="eastAsia"/>
          <w:color w:val="00B050"/>
          <w:lang w:val="en-US" w:eastAsia="zh-CN"/>
        </w:rPr>
        <w:t>&gt;</w:t>
      </w:r>
      <w:r>
        <w:rPr>
          <w:rFonts w:hint="eastAsia"/>
          <w:i/>
          <w:iCs/>
          <w:color w:val="00B050"/>
          <w:lang w:val="en-US" w:eastAsia="zh-CN"/>
        </w:rPr>
        <w:t>T</w:t>
      </w:r>
      <w:r>
        <w:rPr>
          <w:rFonts w:hint="eastAsia"/>
          <w:color w:val="00B050"/>
          <w:vertAlign w:val="subscript"/>
          <w:lang w:val="en-US" w:eastAsia="zh-CN"/>
        </w:rPr>
        <w:t>0</w:t>
      </w:r>
      <w:r>
        <w:rPr>
          <w:rFonts w:hint="default"/>
          <w:color w:val="00B050"/>
          <w:lang w:val="en-US" w:eastAsia="zh-CN"/>
        </w:rPr>
        <w:t>）</w:t>
      </w:r>
      <w:r>
        <w:rPr>
          <w:rFonts w:hint="eastAsia"/>
          <w:color w:val="00B050"/>
          <w:lang w:val="en-US" w:eastAsia="zh-CN"/>
        </w:rPr>
        <w:t>时，两种材质中自由电子的扩散速率不同，导致回路中产生定向电流，进而形成稳定的热电动势。</w:t>
      </w:r>
      <w:r>
        <w:rPr>
          <w:rFonts w:hint="eastAsia"/>
          <w:lang w:val="en-US" w:eastAsia="zh-CN"/>
        </w:rPr>
        <w:t>该电动势仅与两种材质的固有属性和两接点的温度差相关，温差越大，热电势越高。把这两种不同导体的组合称为热电偶，称A、B两导体为热电极。两个接点</w:t>
      </w:r>
      <w:r>
        <w:rPr>
          <w:rFonts w:hint="default"/>
          <w:lang w:val="en-US" w:eastAsia="zh-CN"/>
        </w:rPr>
        <w:t>直接接触被测对象的</w:t>
      </w:r>
      <w:r>
        <w:rPr>
          <w:rFonts w:hint="eastAsia"/>
          <w:lang w:val="en-US" w:eastAsia="zh-CN"/>
        </w:rPr>
        <w:t>为</w:t>
      </w:r>
      <w:r>
        <w:rPr>
          <w:rFonts w:hint="default" w:ascii="Times New Roman" w:hAnsi="Times New Roman" w:cs="Times New Roman"/>
          <w:b w:val="0"/>
          <w:bCs w:val="0"/>
          <w:color w:val="00B050"/>
          <w:sz w:val="24"/>
          <w:szCs w:val="24"/>
          <w:lang w:val="en-US" w:eastAsia="zh-CN"/>
        </w:rPr>
        <w:t>热端</w:t>
      </w:r>
      <w:r>
        <w:rPr>
          <w:rFonts w:hint="eastAsia"/>
          <w:lang w:val="en-US" w:eastAsia="zh-CN"/>
        </w:rPr>
        <w:t>（</w:t>
      </w:r>
      <w:r>
        <w:rPr>
          <w:rFonts w:hint="default"/>
          <w:lang w:val="en-US" w:eastAsia="zh-CN"/>
        </w:rPr>
        <w:t>测量端，温度为</w:t>
      </w:r>
      <w:r>
        <w:rPr>
          <w:rFonts w:hint="default"/>
          <w:i/>
          <w:iCs/>
          <w:lang w:val="en-US" w:eastAsia="zh-CN"/>
        </w:rPr>
        <w:t>T</w:t>
      </w:r>
      <w:r>
        <w:rPr>
          <w:rFonts w:hint="default"/>
          <w:lang w:val="en-US" w:eastAsia="zh-CN"/>
        </w:rPr>
        <w:t>）和处于恒温环境的</w:t>
      </w:r>
      <w:r>
        <w:rPr>
          <w:rFonts w:hint="eastAsia"/>
          <w:lang w:val="en-US" w:eastAsia="zh-CN"/>
        </w:rPr>
        <w:t>为</w:t>
      </w:r>
      <w:r>
        <w:rPr>
          <w:rFonts w:hint="default" w:ascii="Times New Roman" w:hAnsi="Times New Roman" w:cs="Times New Roman"/>
          <w:b w:val="0"/>
          <w:bCs w:val="0"/>
          <w:color w:val="00B050"/>
          <w:sz w:val="24"/>
          <w:szCs w:val="24"/>
          <w:lang w:val="en-US" w:eastAsia="zh-CN"/>
        </w:rPr>
        <w:t>冷端</w:t>
      </w:r>
      <w:r>
        <w:rPr>
          <w:rFonts w:hint="default"/>
          <w:lang w:val="en-US" w:eastAsia="zh-CN"/>
        </w:rPr>
        <w:t>（参考端，温度为</w:t>
      </w:r>
      <w:r>
        <w:rPr>
          <w:rFonts w:hint="eastAsia"/>
          <w:i/>
          <w:iCs/>
          <w:lang w:val="en-US" w:eastAsia="zh-CN"/>
        </w:rPr>
        <w:t>T</w:t>
      </w:r>
      <w:r>
        <w:rPr>
          <w:rFonts w:hint="eastAsia"/>
          <w:vertAlign w:val="subscript"/>
          <w:lang w:val="en-US" w:eastAsia="zh-CN"/>
        </w:rPr>
        <w:t>0</w:t>
      </w:r>
      <w:r>
        <w:rPr>
          <w:rFonts w:hint="default"/>
          <w:lang w:val="en-US" w:eastAsia="zh-CN"/>
        </w:rPr>
        <w:t>）。</w:t>
      </w:r>
    </w:p>
    <w:p>
      <w:pPr>
        <w:ind w:left="0" w:leftChars="0" w:firstLine="0" w:firstLineChars="0"/>
        <w:jc w:val="center"/>
      </w:pPr>
      <w:r>
        <w:object>
          <v:shape id="_x0000_i1138" o:spt="75" type="#_x0000_t75" style="height:149.5pt;width:283.5pt;" o:ole="t" fillcolor="#FFFFFF" filled="f" o:preferrelative="t" stroked="f" coordsize="21600,21600">
            <v:path/>
            <v:fill on="f" color2="#FFFFFF" focussize="0,0"/>
            <v:stroke on="f" weight="3pt" color="#000000" color2="#FFFFFF" joinstyle="miter"/>
            <v:imagedata r:id="rId251" grayscale="f" bilevel="f" o:title=""/>
            <o:lock v:ext="edit" aspectratio="t"/>
            <w10:wrap type="none"/>
            <w10:anchorlock/>
          </v:shape>
          <o:OLEObject Type="Embed" ProgID="Visio.Drawing.11" ShapeID="_x0000_i1138" DrawAspect="Content" ObjectID="_1468075838" r:id="rId250">
            <o:LockedField>false</o:LockedField>
          </o:OLEObject>
        </w:object>
      </w:r>
    </w:p>
    <w:p>
      <w:pPr>
        <w:ind w:left="0" w:leftChars="0" w:firstLine="0" w:firstLineChars="0"/>
        <w:jc w:val="center"/>
        <w:rPr>
          <w:rFonts w:hint="default" w:cs="Times New Roman"/>
          <w:b/>
          <w:bCs/>
          <w:sz w:val="22"/>
          <w:szCs w:val="22"/>
          <w:lang w:val="en-US" w:eastAsia="zh-CN"/>
        </w:rPr>
      </w:pPr>
      <w:r>
        <w:rPr>
          <w:rFonts w:hint="eastAsia" w:cs="Times New Roman"/>
          <w:b/>
          <w:bCs/>
          <w:sz w:val="22"/>
          <w:szCs w:val="22"/>
          <w:lang w:val="en-US" w:eastAsia="zh-CN"/>
        </w:rPr>
        <w:t>图4-54 热电偶结构原理图</w:t>
      </w:r>
    </w:p>
    <w:p>
      <w:pPr>
        <w:rPr>
          <w:rFonts w:hint="eastAsia"/>
          <w:color w:val="00B050"/>
          <w:lang w:val="en-US" w:eastAsia="zh-CN"/>
        </w:rPr>
      </w:pPr>
      <w:r>
        <w:rPr>
          <w:rFonts w:hint="eastAsia"/>
          <w:color w:val="00B050"/>
          <w:lang w:val="en-US" w:eastAsia="zh-CN"/>
        </w:rPr>
        <w:t>热电动势来源于两个方面，一部分由两种导体的接触电动势构成，另一部分是单一导体的电动势。</w:t>
      </w:r>
    </w:p>
    <w:p>
      <w:pPr>
        <w:rPr>
          <w:rFonts w:hint="default"/>
          <w:lang w:val="en-US" w:eastAsia="zh-CN"/>
        </w:rPr>
      </w:pPr>
      <w:r>
        <w:rPr>
          <w:rFonts w:hint="eastAsia"/>
          <w:b/>
          <w:bCs/>
          <w:lang w:val="en-US" w:eastAsia="zh-CN"/>
        </w:rPr>
        <w:t>接触电动势</w:t>
      </w:r>
      <w:r>
        <w:rPr>
          <w:rFonts w:hint="eastAsia"/>
          <w:lang w:val="en-US" w:eastAsia="zh-CN"/>
        </w:rPr>
        <w:t>是由于两种不同导体</w:t>
      </w:r>
      <w:r>
        <w:rPr>
          <w:rFonts w:hint="default"/>
          <w:lang w:val="en-US" w:eastAsia="zh-CN"/>
        </w:rPr>
        <w:t>（或半导体）直接接触时，因自由电子浓度差异导致电子定向迁移，最终在接触界面形成稳定电势差的物理现象，是塞贝克效应产生热电</w:t>
      </w:r>
      <w:r>
        <w:rPr>
          <w:rFonts w:hint="eastAsia"/>
          <w:lang w:val="en-US" w:eastAsia="zh-CN"/>
        </w:rPr>
        <w:t>动</w:t>
      </w:r>
      <w:r>
        <w:rPr>
          <w:rFonts w:hint="default"/>
          <w:lang w:val="en-US" w:eastAsia="zh-CN"/>
        </w:rPr>
        <w:t>势的核心组成部分之一。</w:t>
      </w:r>
    </w:p>
    <w:p>
      <w:pPr>
        <w:ind w:left="0" w:leftChars="0" w:firstLine="0" w:firstLineChars="0"/>
        <w:jc w:val="center"/>
        <w:rPr>
          <w:rFonts w:hint="eastAsia"/>
          <w:lang w:val="en-US" w:eastAsia="zh-CN"/>
        </w:rPr>
      </w:pPr>
      <w:r>
        <w:object>
          <v:shape id="_x0000_i1139" o:spt="75" type="#_x0000_t75" style="height:89.9pt;width:139.4pt;" o:ole="t" filled="f" o:preferrelative="t" stroked="f" coordsize="21600,21600">
            <v:path/>
            <v:fill on="f" focussize="0,0"/>
            <v:stroke on="f" weight="3pt"/>
            <v:imagedata r:id="rId253" o:title=""/>
            <o:lock v:ext="edit" aspectratio="t"/>
            <w10:wrap type="none"/>
            <w10:anchorlock/>
          </v:shape>
          <o:OLEObject Type="Embed" ProgID="Visio.Drawing.11" ShapeID="_x0000_i1139" DrawAspect="Content" ObjectID="_1468075839" r:id="rId252">
            <o:LockedField>false</o:LockedField>
          </o:OLEObject>
        </w:object>
      </w:r>
    </w:p>
    <w:p>
      <w:pPr>
        <w:ind w:left="0" w:leftChars="0" w:firstLine="0" w:firstLineChars="0"/>
        <w:jc w:val="center"/>
        <w:rPr>
          <w:rFonts w:hint="eastAsia" w:cs="Times New Roman"/>
          <w:b/>
          <w:bCs/>
          <w:sz w:val="22"/>
          <w:szCs w:val="22"/>
          <w:lang w:val="en-US" w:eastAsia="zh-CN"/>
        </w:rPr>
      </w:pPr>
      <w:r>
        <w:rPr>
          <w:rFonts w:hint="eastAsia" w:cs="Times New Roman"/>
          <w:b/>
          <w:bCs/>
          <w:sz w:val="22"/>
          <w:szCs w:val="22"/>
          <w:lang w:val="en-US" w:eastAsia="zh-CN"/>
        </w:rPr>
        <w:t>图4-55 接触电动势</w:t>
      </w:r>
    </w:p>
    <w:p>
      <w:pPr>
        <w:rPr>
          <w:rFonts w:hint="default"/>
          <w:lang w:val="en-US" w:eastAsia="zh-CN"/>
        </w:rPr>
      </w:pPr>
      <w:r>
        <w:rPr>
          <w:rFonts w:hint="eastAsia"/>
          <w:lang w:val="en-US" w:eastAsia="zh-CN"/>
        </w:rPr>
        <w:t>不</w:t>
      </w:r>
      <w:r>
        <w:rPr>
          <w:rFonts w:hint="default"/>
          <w:lang w:val="en-US" w:eastAsia="zh-CN"/>
        </w:rPr>
        <w:t>同材质的导体常温下单位体积内的自由电子数量（电子浓度）存在显著差异</w:t>
      </w:r>
      <w:r>
        <w:rPr>
          <w:rFonts w:hint="eastAsia"/>
          <w:lang w:val="en-US" w:eastAsia="zh-CN"/>
        </w:rPr>
        <w:t>，</w:t>
      </w:r>
      <w:r>
        <w:rPr>
          <w:rFonts w:hint="default"/>
          <w:lang w:val="en-US" w:eastAsia="zh-CN"/>
        </w:rPr>
        <w:t>例如，镍铬合金的电子浓度高于镍硅合金。</w:t>
      </w:r>
      <w:r>
        <w:rPr>
          <w:rFonts w:hint="eastAsia"/>
          <w:lang w:val="en-US" w:eastAsia="zh-CN"/>
        </w:rPr>
        <w:t>如图所示，</w:t>
      </w:r>
      <w:r>
        <w:rPr>
          <w:rFonts w:hint="default"/>
          <w:lang w:val="en-US" w:eastAsia="zh-CN"/>
        </w:rPr>
        <w:t>当</w:t>
      </w:r>
      <w:r>
        <w:rPr>
          <w:rFonts w:hint="eastAsia"/>
          <w:lang w:val="en-US" w:eastAsia="zh-CN"/>
        </w:rPr>
        <w:t>A、B</w:t>
      </w:r>
      <w:r>
        <w:rPr>
          <w:rFonts w:hint="default"/>
          <w:lang w:val="en-US" w:eastAsia="zh-CN"/>
        </w:rPr>
        <w:t>两种导体紧密接触时，电子会从浓度高的导体</w:t>
      </w:r>
      <w:r>
        <w:rPr>
          <w:rFonts w:hint="eastAsia"/>
          <w:lang w:val="en-US" w:eastAsia="zh-CN"/>
        </w:rPr>
        <w:t>A</w:t>
      </w:r>
      <w:r>
        <w:rPr>
          <w:rFonts w:hint="default"/>
          <w:lang w:val="en-US" w:eastAsia="zh-CN"/>
        </w:rPr>
        <w:t>向浓度低的导体</w:t>
      </w:r>
      <w:r>
        <w:rPr>
          <w:rFonts w:hint="eastAsia"/>
          <w:lang w:val="en-US" w:eastAsia="zh-CN"/>
        </w:rPr>
        <w:t>B</w:t>
      </w:r>
      <w:r>
        <w:rPr>
          <w:rFonts w:hint="default"/>
          <w:lang w:val="en-US" w:eastAsia="zh-CN"/>
        </w:rPr>
        <w:t>自发扩散</w:t>
      </w:r>
      <w:r>
        <w:rPr>
          <w:rFonts w:hint="eastAsia"/>
          <w:lang w:val="en-US" w:eastAsia="zh-CN"/>
        </w:rPr>
        <w:t>，</w:t>
      </w:r>
      <w:r>
        <w:rPr>
          <w:rFonts w:hint="default"/>
          <w:lang w:val="en-US" w:eastAsia="zh-CN"/>
        </w:rPr>
        <w:t>随着电子迁移，电子流出的导体</w:t>
      </w:r>
      <w:r>
        <w:rPr>
          <w:rFonts w:hint="eastAsia"/>
          <w:lang w:val="en-US" w:eastAsia="zh-CN"/>
        </w:rPr>
        <w:t>A</w:t>
      </w:r>
      <w:r>
        <w:rPr>
          <w:rFonts w:hint="default"/>
          <w:lang w:val="en-US" w:eastAsia="zh-CN"/>
        </w:rPr>
        <w:t>会带正电，电子流入的导体</w:t>
      </w:r>
      <w:r>
        <w:rPr>
          <w:rFonts w:hint="eastAsia"/>
          <w:lang w:val="en-US" w:eastAsia="zh-CN"/>
        </w:rPr>
        <w:t>B</w:t>
      </w:r>
      <w:r>
        <w:rPr>
          <w:rFonts w:hint="default"/>
          <w:lang w:val="en-US" w:eastAsia="zh-CN"/>
        </w:rPr>
        <w:t>会带负电，两者间逐渐形成一个阻碍电子继续扩散的电场</w:t>
      </w:r>
      <w:r>
        <w:rPr>
          <w:rFonts w:hint="eastAsia"/>
          <w:i/>
          <w:iCs/>
          <w:lang w:val="en-US" w:eastAsia="zh-CN"/>
        </w:rPr>
        <w:t>E</w:t>
      </w:r>
      <w:r>
        <w:rPr>
          <w:rFonts w:hint="eastAsia"/>
          <w:vertAlign w:val="subscript"/>
          <w:lang w:val="en-US" w:eastAsia="zh-CN"/>
        </w:rPr>
        <w:t>AB</w:t>
      </w:r>
      <w:r>
        <w:rPr>
          <w:rFonts w:hint="eastAsia"/>
          <w:lang w:val="en-US" w:eastAsia="zh-CN"/>
        </w:rPr>
        <w:t>(</w:t>
      </w:r>
      <w:r>
        <w:rPr>
          <w:rFonts w:hint="eastAsia"/>
          <w:i/>
          <w:iCs/>
          <w:lang w:val="en-US" w:eastAsia="zh-CN"/>
        </w:rPr>
        <w:t>t</w:t>
      </w:r>
      <w:r>
        <w:rPr>
          <w:rFonts w:hint="eastAsia"/>
          <w:lang w:val="en-US" w:eastAsia="zh-CN"/>
        </w:rPr>
        <w:t>)</w:t>
      </w:r>
      <w:r>
        <w:rPr>
          <w:rFonts w:hint="default"/>
          <w:lang w:val="en-US" w:eastAsia="zh-CN"/>
        </w:rPr>
        <w:t>。当电子扩散</w:t>
      </w:r>
      <w:r>
        <w:rPr>
          <w:rFonts w:hint="eastAsia"/>
          <w:lang w:val="en-US" w:eastAsia="zh-CN"/>
        </w:rPr>
        <w:t>作用</w:t>
      </w:r>
      <w:r>
        <w:rPr>
          <w:rFonts w:hint="default"/>
          <w:lang w:val="en-US" w:eastAsia="zh-CN"/>
        </w:rPr>
        <w:t>与电场</w:t>
      </w:r>
      <w:r>
        <w:rPr>
          <w:rFonts w:hint="eastAsia"/>
          <w:lang w:val="en-US" w:eastAsia="zh-CN"/>
        </w:rPr>
        <w:t>阻碍作用</w:t>
      </w:r>
      <w:r>
        <w:rPr>
          <w:rFonts w:hint="default"/>
          <w:lang w:val="en-US" w:eastAsia="zh-CN"/>
        </w:rPr>
        <w:t>达到</w:t>
      </w:r>
      <w:r>
        <w:rPr>
          <w:rFonts w:hint="eastAsia"/>
          <w:lang w:val="en-US" w:eastAsia="zh-CN"/>
        </w:rPr>
        <w:t>动态</w:t>
      </w:r>
      <w:r>
        <w:rPr>
          <w:rFonts w:hint="default"/>
          <w:lang w:val="en-US" w:eastAsia="zh-CN"/>
        </w:rPr>
        <w:t>平衡时，界面处的电势差不再变化，此时的电势差即为接触电动势。</w:t>
      </w:r>
    </w:p>
    <w:p>
      <w:pPr>
        <w:rPr>
          <w:rFonts w:hint="eastAsia"/>
          <w:lang w:val="en-US" w:eastAsia="zh-CN"/>
        </w:rPr>
      </w:pPr>
      <w:r>
        <w:rPr>
          <w:rFonts w:hint="eastAsia"/>
          <w:lang w:val="en-US" w:eastAsia="zh-CN"/>
        </w:rPr>
        <w:t>热端的接触电动势用符号</w:t>
      </w:r>
      <w:r>
        <w:rPr>
          <w:rFonts w:hint="eastAsia"/>
          <w:i/>
          <w:iCs/>
          <w:lang w:val="en-US" w:eastAsia="zh-CN"/>
        </w:rPr>
        <w:t>E</w:t>
      </w:r>
      <w:r>
        <w:rPr>
          <w:rFonts w:hint="eastAsia"/>
          <w:vertAlign w:val="subscript"/>
          <w:lang w:val="en-US" w:eastAsia="zh-CN"/>
        </w:rPr>
        <w:t>AB</w:t>
      </w:r>
      <w:r>
        <w:rPr>
          <w:rFonts w:hint="eastAsia"/>
          <w:lang w:val="en-US" w:eastAsia="zh-CN"/>
        </w:rPr>
        <w:t>(</w:t>
      </w:r>
      <w:r>
        <w:rPr>
          <w:rFonts w:hint="eastAsia"/>
          <w:i/>
          <w:iCs/>
          <w:lang w:val="en-US" w:eastAsia="zh-CN"/>
        </w:rPr>
        <w:t>t</w:t>
      </w:r>
      <w:r>
        <w:rPr>
          <w:rFonts w:hint="eastAsia"/>
          <w:lang w:val="en-US" w:eastAsia="zh-CN"/>
        </w:rPr>
        <w:t>)表示：</w:t>
      </w:r>
    </w:p>
    <w:p>
      <w:pPr>
        <w:spacing w:after="156"/>
        <w:jc w:val="center"/>
        <w:rPr>
          <w:rFonts w:hint="eastAsia"/>
          <w:lang w:val="en-US" w:eastAsia="zh-CN"/>
        </w:rPr>
      </w:pPr>
      <w:r>
        <w:rPr>
          <w:rFonts w:hint="eastAsia"/>
          <w:position w:val="-30"/>
          <w:lang w:val="en-US" w:eastAsia="zh-CN"/>
        </w:rPr>
        <w:object>
          <v:shape id="_x0000_i1140" o:spt="75" type="#_x0000_t75" style="height:35pt;width:99pt;" o:ole="t" filled="f" o:preferrelative="t" stroked="f" coordsize="21600,21600">
            <v:path/>
            <v:fill on="f" focussize="0,0"/>
            <v:stroke on="f"/>
            <v:imagedata r:id="rId255" o:title=""/>
            <o:lock v:ext="edit" aspectratio="t"/>
            <w10:wrap type="none"/>
            <w10:anchorlock/>
          </v:shape>
          <o:OLEObject Type="Embed" ProgID="Equation.KSEE3" ShapeID="_x0000_i1140" DrawAspect="Content" ObjectID="_1468075840" r:id="rId254">
            <o:LockedField>false</o:LockedField>
          </o:OLEObject>
        </w:object>
      </w:r>
      <w:r>
        <w:rPr>
          <w:rFonts w:hint="eastAsia"/>
        </w:rPr>
        <w:t>（4-</w:t>
      </w:r>
      <w:r>
        <w:rPr>
          <w:rFonts w:hint="eastAsia"/>
          <w:lang w:val="en-US" w:eastAsia="zh-CN"/>
        </w:rPr>
        <w:t>50</w:t>
      </w:r>
      <w:r>
        <w:rPr>
          <w:rFonts w:hint="eastAsia"/>
        </w:rPr>
        <w:t>）</w:t>
      </w:r>
    </w:p>
    <w:p>
      <w:pPr>
        <w:rPr>
          <w:rFonts w:hint="eastAsia"/>
          <w:lang w:val="en-US" w:eastAsia="zh-CN"/>
        </w:rPr>
      </w:pPr>
      <w:r>
        <w:rPr>
          <w:rFonts w:hint="eastAsia"/>
          <w:lang w:val="en-US" w:eastAsia="zh-CN"/>
        </w:rPr>
        <w:t>冷端的接触电动势用符号</w:t>
      </w:r>
      <w:r>
        <w:rPr>
          <w:rFonts w:hint="eastAsia"/>
          <w:i/>
          <w:iCs/>
          <w:lang w:val="en-US" w:eastAsia="zh-CN"/>
        </w:rPr>
        <w:t>E</w:t>
      </w:r>
      <w:r>
        <w:rPr>
          <w:rFonts w:hint="eastAsia"/>
          <w:vertAlign w:val="subscript"/>
          <w:lang w:val="en-US" w:eastAsia="zh-CN"/>
        </w:rPr>
        <w:t>AB</w:t>
      </w:r>
      <w:r>
        <w:rPr>
          <w:rFonts w:hint="eastAsia"/>
          <w:lang w:val="en-US" w:eastAsia="zh-CN"/>
        </w:rPr>
        <w:t>(</w:t>
      </w:r>
      <w:r>
        <w:rPr>
          <w:rFonts w:hint="eastAsia"/>
          <w:i/>
          <w:iCs/>
          <w:lang w:val="en-US" w:eastAsia="zh-CN"/>
        </w:rPr>
        <w:t>t</w:t>
      </w:r>
      <w:r>
        <w:rPr>
          <w:rFonts w:hint="eastAsia"/>
          <w:i w:val="0"/>
          <w:iCs w:val="0"/>
          <w:vertAlign w:val="subscript"/>
          <w:lang w:val="en-US" w:eastAsia="zh-CN"/>
        </w:rPr>
        <w:t>0</w:t>
      </w:r>
      <w:r>
        <w:rPr>
          <w:rFonts w:hint="eastAsia"/>
          <w:lang w:val="en-US" w:eastAsia="zh-CN"/>
        </w:rPr>
        <w:t>)表示：</w:t>
      </w:r>
    </w:p>
    <w:p>
      <w:pPr>
        <w:spacing w:after="156"/>
        <w:jc w:val="center"/>
        <w:rPr>
          <w:rFonts w:hint="default"/>
          <w:lang w:val="en-US" w:eastAsia="zh-CN"/>
        </w:rPr>
      </w:pPr>
      <w:r>
        <w:rPr>
          <w:rFonts w:hint="eastAsia"/>
          <w:position w:val="-30"/>
          <w:lang w:val="en-US" w:eastAsia="zh-CN"/>
        </w:rPr>
        <w:object>
          <v:shape id="_x0000_i1141" o:spt="75" type="#_x0000_t75" style="height:35pt;width:114pt;" o:ole="t" filled="f" o:preferrelative="t" stroked="f" coordsize="21600,21600">
            <v:path/>
            <v:fill on="f" focussize="0,0"/>
            <v:stroke on="f"/>
            <v:imagedata r:id="rId257" o:title=""/>
            <o:lock v:ext="edit" aspectratio="t"/>
            <w10:wrap type="none"/>
            <w10:anchorlock/>
          </v:shape>
          <o:OLEObject Type="Embed" ProgID="Equation.KSEE3" ShapeID="_x0000_i1141" DrawAspect="Content" ObjectID="_1468075841" r:id="rId256">
            <o:LockedField>false</o:LockedField>
          </o:OLEObject>
        </w:object>
      </w:r>
      <w:r>
        <w:rPr>
          <w:rFonts w:hint="eastAsia"/>
        </w:rPr>
        <w:t>（4-</w:t>
      </w:r>
      <w:r>
        <w:rPr>
          <w:rFonts w:hint="eastAsia"/>
          <w:lang w:val="en-US" w:eastAsia="zh-CN"/>
        </w:rPr>
        <w:t>51</w:t>
      </w:r>
      <w:r>
        <w:rPr>
          <w:rFonts w:hint="eastAsia"/>
        </w:rPr>
        <w:t>）</w:t>
      </w:r>
    </w:p>
    <w:p>
      <w:pPr>
        <w:numPr>
          <w:ilvl w:val="0"/>
          <w:numId w:val="0"/>
        </w:numPr>
        <w:rPr>
          <w:rFonts w:hint="eastAsia"/>
          <w:lang w:val="en-US" w:eastAsia="zh-CN"/>
        </w:rPr>
      </w:pPr>
      <w:r>
        <w:rPr>
          <w:rFonts w:hint="eastAsia"/>
          <w:lang w:val="en-US" w:eastAsia="zh-CN"/>
        </w:rPr>
        <w:t>式中</w:t>
      </w:r>
      <w:r>
        <w:rPr>
          <w:rFonts w:hint="eastAsia"/>
          <w:i/>
          <w:iCs/>
          <w:lang w:val="en-US" w:eastAsia="zh-CN"/>
        </w:rPr>
        <w:t>k</w:t>
      </w:r>
      <w:r>
        <w:rPr>
          <w:rFonts w:hint="default" w:cs="Times New Roman"/>
          <w:b w:val="0"/>
          <w:bCs w:val="0"/>
          <w:sz w:val="22"/>
          <w:szCs w:val="22"/>
          <w:vertAlign w:val="baseline"/>
          <w:lang w:val="en-US" w:eastAsia="zh-CN"/>
        </w:rPr>
        <w:t xml:space="preserve"> —— </w:t>
      </w:r>
      <w:r>
        <w:rPr>
          <w:rFonts w:hint="eastAsia"/>
          <w:lang w:val="en-US" w:eastAsia="zh-CN"/>
        </w:rPr>
        <w:t>玻尔兹曼常数1.38</w:t>
      </w:r>
      <w:r>
        <w:rPr>
          <w:rFonts w:hint="default" w:ascii="Arial" w:hAnsi="Arial" w:cs="Arial"/>
          <w:lang w:val="en-US" w:eastAsia="zh-CN"/>
        </w:rPr>
        <w:t>×</w:t>
      </w:r>
      <w:r>
        <w:rPr>
          <w:rFonts w:hint="eastAsia"/>
          <w:lang w:val="en-US" w:eastAsia="zh-CN"/>
        </w:rPr>
        <w:t>10</w:t>
      </w:r>
      <w:r>
        <w:rPr>
          <w:rFonts w:hint="eastAsia"/>
          <w:vertAlign w:val="superscript"/>
          <w:lang w:val="en-US" w:eastAsia="zh-CN"/>
        </w:rPr>
        <w:t>-23</w:t>
      </w:r>
      <w:r>
        <w:rPr>
          <w:rFonts w:hint="eastAsia"/>
          <w:lang w:val="en-US" w:eastAsia="zh-CN"/>
        </w:rPr>
        <w:t xml:space="preserve">J/K； </w:t>
      </w:r>
    </w:p>
    <w:p>
      <w:pPr>
        <w:numPr>
          <w:ilvl w:val="0"/>
          <w:numId w:val="0"/>
        </w:numPr>
        <w:ind w:firstLine="480" w:firstLineChars="200"/>
        <w:rPr>
          <w:rFonts w:hint="default"/>
          <w:lang w:val="en-US" w:eastAsia="zh-CN"/>
        </w:rPr>
      </w:pPr>
      <w:r>
        <w:rPr>
          <w:rFonts w:hint="eastAsia"/>
          <w:i/>
          <w:iCs/>
          <w:lang w:val="en-US" w:eastAsia="zh-CN"/>
        </w:rPr>
        <w:t>t</w:t>
      </w:r>
      <w:r>
        <w:rPr>
          <w:rFonts w:hint="default"/>
          <w:lang w:val="en-US" w:eastAsia="zh-CN"/>
        </w:rPr>
        <w:t>，</w:t>
      </w:r>
      <w:r>
        <w:rPr>
          <w:rFonts w:hint="eastAsia"/>
          <w:i/>
          <w:iCs/>
          <w:lang w:val="en-US" w:eastAsia="zh-CN"/>
        </w:rPr>
        <w:t>t</w:t>
      </w:r>
      <w:r>
        <w:rPr>
          <w:rFonts w:hint="eastAsia"/>
          <w:i w:val="0"/>
          <w:iCs w:val="0"/>
          <w:sz w:val="21"/>
          <w:szCs w:val="21"/>
          <w:vertAlign w:val="subscript"/>
          <w:lang w:val="en-US" w:eastAsia="zh-CN"/>
        </w:rPr>
        <w:t>0</w:t>
      </w:r>
      <w:r>
        <w:rPr>
          <w:rFonts w:hint="default" w:cs="Times New Roman"/>
          <w:b w:val="0"/>
          <w:bCs w:val="0"/>
          <w:sz w:val="22"/>
          <w:szCs w:val="22"/>
          <w:vertAlign w:val="baseline"/>
          <w:lang w:val="en-US" w:eastAsia="zh-CN"/>
        </w:rPr>
        <w:t xml:space="preserve"> —— </w:t>
      </w:r>
      <w:r>
        <w:rPr>
          <w:rFonts w:hint="eastAsia"/>
          <w:lang w:val="en-US" w:eastAsia="zh-CN"/>
        </w:rPr>
        <w:t>热端的绝对温度，冷端的绝对温度；</w:t>
      </w:r>
    </w:p>
    <w:p>
      <w:pPr>
        <w:rPr>
          <w:rFonts w:hint="default" w:eastAsia="宋体"/>
          <w:lang w:val="en-US" w:eastAsia="zh-CN"/>
        </w:rPr>
      </w:pPr>
      <w:r>
        <w:rPr>
          <w:rFonts w:hint="eastAsia"/>
          <w:i/>
          <w:iCs/>
          <w:position w:val="-10"/>
          <w:lang w:val="en-US" w:eastAsia="zh-CN"/>
        </w:rPr>
        <w:object>
          <v:shape id="_x0000_i1142" o:spt="75" type="#_x0000_t75" style="height:17pt;width:29pt;" o:ole="t" filled="f" o:preferrelative="t" stroked="f" coordsize="21600,21600">
            <v:path/>
            <v:fill on="f" focussize="0,0"/>
            <v:stroke on="f"/>
            <v:imagedata r:id="rId259" o:title=""/>
            <o:lock v:ext="edit" aspectratio="t"/>
            <w10:wrap type="none"/>
            <w10:anchorlock/>
          </v:shape>
          <o:OLEObject Type="Embed" ProgID="Equation.KSEE3" ShapeID="_x0000_i1142" DrawAspect="Content" ObjectID="_1468075842" r:id="rId258">
            <o:LockedField>false</o:LockedField>
          </o:OLEObject>
        </w:object>
      </w:r>
      <w:r>
        <w:rPr>
          <w:rFonts w:hint="default"/>
          <w:lang w:val="en-US" w:eastAsia="zh-CN"/>
        </w:rPr>
        <w:t>，</w:t>
      </w:r>
      <w:r>
        <w:rPr>
          <w:rFonts w:hint="eastAsia"/>
          <w:i/>
          <w:iCs/>
          <w:position w:val="-12"/>
          <w:lang w:val="en-US" w:eastAsia="zh-CN"/>
        </w:rPr>
        <w:object>
          <v:shape id="_x0000_i1143" o:spt="75" type="#_x0000_t75" style="height:18pt;width:34pt;" o:ole="t" filled="f" o:preferrelative="t" stroked="f" coordsize="21600,21600">
            <v:path/>
            <v:fill on="f" focussize="0,0"/>
            <v:stroke on="f"/>
            <v:imagedata r:id="rId261" o:title=""/>
            <o:lock v:ext="edit" aspectratio="t"/>
            <w10:wrap type="none"/>
            <w10:anchorlock/>
          </v:shape>
          <o:OLEObject Type="Embed" ProgID="Equation.KSEE3" ShapeID="_x0000_i1143" DrawAspect="Content" ObjectID="_1468075843" r:id="rId260">
            <o:LockedField>false</o:LockedField>
          </o:OLEObject>
        </w:object>
      </w:r>
      <w:r>
        <w:rPr>
          <w:rFonts w:hint="default"/>
          <w:lang w:val="en-US" w:eastAsia="zh-CN"/>
        </w:rPr>
        <w:t>，</w:t>
      </w:r>
      <w:r>
        <w:rPr>
          <w:rFonts w:hint="eastAsia"/>
          <w:i/>
          <w:iCs/>
          <w:position w:val="-12"/>
          <w:lang w:val="en-US" w:eastAsia="zh-CN"/>
        </w:rPr>
        <w:object>
          <v:shape id="_x0000_i1144" o:spt="75" type="#_x0000_t75" style="height:18pt;width:34pt;" o:ole="t" filled="f" o:preferrelative="t" stroked="f" coordsize="21600,21600">
            <v:path/>
            <v:fill on="f" focussize="0,0"/>
            <v:stroke on="f"/>
            <v:imagedata r:id="rId263" o:title=""/>
            <o:lock v:ext="edit" aspectratio="t"/>
            <w10:wrap type="none"/>
            <w10:anchorlock/>
          </v:shape>
          <o:OLEObject Type="Embed" ProgID="Equation.KSEE3" ShapeID="_x0000_i1144" DrawAspect="Content" ObjectID="_1468075844" r:id="rId262">
            <o:LockedField>false</o:LockedField>
          </o:OLEObject>
        </w:object>
      </w:r>
      <w:r>
        <w:rPr>
          <w:rFonts w:hint="default"/>
          <w:lang w:val="en-US" w:eastAsia="zh-CN"/>
        </w:rPr>
        <w:t>，</w:t>
      </w:r>
      <w:r>
        <w:rPr>
          <w:rFonts w:hint="eastAsia"/>
          <w:i/>
          <w:iCs/>
          <w:position w:val="-12"/>
          <w:lang w:val="en-US" w:eastAsia="zh-CN"/>
        </w:rPr>
        <w:object>
          <v:shape id="_x0000_i1145" o:spt="75" type="#_x0000_t75" style="height:18pt;width:34pt;" o:ole="t" filled="f" o:preferrelative="t" stroked="f" coordsize="21600,21600">
            <v:path/>
            <v:fill on="f" focussize="0,0"/>
            <v:stroke on="f"/>
            <v:imagedata r:id="rId265" o:title=""/>
            <o:lock v:ext="edit" aspectratio="t"/>
            <w10:wrap type="none"/>
            <w10:anchorlock/>
          </v:shape>
          <o:OLEObject Type="Embed" ProgID="Equation.KSEE3" ShapeID="_x0000_i1145" DrawAspect="Content" ObjectID="_1468075845" r:id="rId264">
            <o:LockedField>false</o:LockedField>
          </o:OLEObject>
        </w:object>
      </w:r>
      <w:r>
        <w:rPr>
          <w:rFonts w:hint="default" w:cs="Times New Roman"/>
          <w:b w:val="0"/>
          <w:bCs w:val="0"/>
          <w:sz w:val="22"/>
          <w:szCs w:val="22"/>
          <w:vertAlign w:val="baseline"/>
          <w:lang w:val="en-US" w:eastAsia="zh-CN"/>
        </w:rPr>
        <w:t xml:space="preserve"> —— </w:t>
      </w:r>
      <w:r>
        <w:rPr>
          <w:rFonts w:hint="eastAsia"/>
          <w:lang w:val="en-US" w:eastAsia="zh-CN"/>
        </w:rPr>
        <w:t>在温度</w:t>
      </w:r>
      <w:r>
        <w:rPr>
          <w:rFonts w:hint="eastAsia"/>
          <w:i/>
          <w:iCs/>
          <w:lang w:val="en-US" w:eastAsia="zh-CN"/>
        </w:rPr>
        <w:t>t</w:t>
      </w:r>
      <w:r>
        <w:rPr>
          <w:rFonts w:hint="default"/>
          <w:lang w:val="en-US" w:eastAsia="zh-CN"/>
        </w:rPr>
        <w:t>，</w:t>
      </w:r>
      <w:r>
        <w:rPr>
          <w:rFonts w:hint="eastAsia"/>
          <w:i/>
          <w:iCs/>
          <w:lang w:val="en-US" w:eastAsia="zh-CN"/>
        </w:rPr>
        <w:t>t</w:t>
      </w:r>
      <w:r>
        <w:rPr>
          <w:rFonts w:hint="eastAsia"/>
          <w:i w:val="0"/>
          <w:iCs w:val="0"/>
          <w:sz w:val="21"/>
          <w:szCs w:val="21"/>
          <w:vertAlign w:val="subscript"/>
          <w:lang w:val="en-US" w:eastAsia="zh-CN"/>
        </w:rPr>
        <w:t>0</w:t>
      </w:r>
      <w:r>
        <w:rPr>
          <w:rFonts w:hint="eastAsia"/>
          <w:lang w:val="en-US" w:eastAsia="zh-CN"/>
        </w:rPr>
        <w:t>下材料A、B自由电子的密度；</w:t>
      </w:r>
    </w:p>
    <w:p>
      <w:pPr>
        <w:rPr>
          <w:rFonts w:hint="eastAsia"/>
          <w:lang w:val="en-US" w:eastAsia="zh-CN"/>
        </w:rPr>
      </w:pPr>
      <w:r>
        <w:rPr>
          <w:rFonts w:hint="eastAsia"/>
          <w:i/>
          <w:iCs/>
          <w:lang w:val="en-US" w:eastAsia="zh-CN"/>
        </w:rPr>
        <w:t>e</w:t>
      </w:r>
      <w:r>
        <w:rPr>
          <w:rFonts w:hint="default" w:cs="Times New Roman"/>
          <w:b w:val="0"/>
          <w:bCs w:val="0"/>
          <w:sz w:val="22"/>
          <w:szCs w:val="22"/>
          <w:vertAlign w:val="baseline"/>
          <w:lang w:val="en-US" w:eastAsia="zh-CN"/>
        </w:rPr>
        <w:t xml:space="preserve"> —— </w:t>
      </w:r>
      <w:r>
        <w:rPr>
          <w:rFonts w:hint="eastAsia"/>
          <w:lang w:val="en-US" w:eastAsia="zh-CN"/>
        </w:rPr>
        <w:t>单个电子的电荷量1.6</w:t>
      </w:r>
      <w:r>
        <w:rPr>
          <w:rFonts w:hint="default" w:ascii="Arial" w:hAnsi="Arial" w:cs="Arial"/>
          <w:lang w:val="en-US" w:eastAsia="zh-CN"/>
        </w:rPr>
        <w:t>×</w:t>
      </w:r>
      <w:r>
        <w:rPr>
          <w:rFonts w:hint="eastAsia"/>
          <w:lang w:val="en-US" w:eastAsia="zh-CN"/>
        </w:rPr>
        <w:t>10</w:t>
      </w:r>
      <w:r>
        <w:rPr>
          <w:rFonts w:hint="eastAsia"/>
          <w:vertAlign w:val="superscript"/>
          <w:lang w:val="en-US" w:eastAsia="zh-CN"/>
        </w:rPr>
        <w:t>-19</w:t>
      </w:r>
      <w:r>
        <w:rPr>
          <w:rFonts w:hint="eastAsia"/>
          <w:lang w:val="en-US" w:eastAsia="zh-CN"/>
        </w:rPr>
        <w:t>C</w:t>
      </w:r>
      <w:r>
        <w:rPr>
          <w:rFonts w:hint="default"/>
          <w:lang w:val="en-US" w:eastAsia="zh-CN"/>
        </w:rPr>
        <w:t>。</w:t>
      </w:r>
    </w:p>
    <w:p>
      <w:pPr>
        <w:rPr>
          <w:rFonts w:hint="eastAsia"/>
          <w:lang w:val="en-US" w:eastAsia="zh-CN"/>
        </w:rPr>
      </w:pPr>
      <w:r>
        <w:rPr>
          <w:rFonts w:hint="eastAsia"/>
          <w:b/>
          <w:bCs/>
          <w:lang w:val="en-US" w:eastAsia="zh-CN"/>
        </w:rPr>
        <w:t>温差电动势</w:t>
      </w:r>
      <w:r>
        <w:rPr>
          <w:rFonts w:hint="eastAsia"/>
          <w:lang w:val="en-US" w:eastAsia="zh-CN"/>
        </w:rPr>
        <w:t>是</w:t>
      </w:r>
      <w:r>
        <w:rPr>
          <w:rFonts w:hint="default"/>
          <w:lang w:val="en-US" w:eastAsia="zh-CN"/>
        </w:rPr>
        <w:t>塞贝克效应中热电</w:t>
      </w:r>
      <w:r>
        <w:rPr>
          <w:rFonts w:hint="eastAsia"/>
          <w:lang w:val="en-US" w:eastAsia="zh-CN"/>
        </w:rPr>
        <w:t>动</w:t>
      </w:r>
      <w:r>
        <w:rPr>
          <w:rFonts w:hint="default"/>
          <w:lang w:val="en-US" w:eastAsia="zh-CN"/>
        </w:rPr>
        <w:t>势的</w:t>
      </w:r>
      <w:r>
        <w:rPr>
          <w:rFonts w:hint="eastAsia"/>
          <w:lang w:val="en-US" w:eastAsia="zh-CN"/>
        </w:rPr>
        <w:t>另一</w:t>
      </w:r>
      <w:r>
        <w:rPr>
          <w:rFonts w:hint="default"/>
          <w:lang w:val="en-US" w:eastAsia="zh-CN"/>
        </w:rPr>
        <w:t>重要组成部分</w:t>
      </w:r>
      <w:r>
        <w:rPr>
          <w:rFonts w:hint="eastAsia"/>
          <w:lang w:val="en-US" w:eastAsia="zh-CN"/>
        </w:rPr>
        <w:t>。</w:t>
      </w:r>
      <w:r>
        <w:rPr>
          <w:rFonts w:hint="default"/>
          <w:lang w:val="en-US" w:eastAsia="zh-CN"/>
        </w:rPr>
        <w:t>是指同一根均质导体两端存在温度梯度</w:t>
      </w:r>
      <w:r>
        <w:rPr>
          <w:rFonts w:hint="eastAsia"/>
          <w:lang w:val="en-US" w:eastAsia="zh-CN"/>
        </w:rPr>
        <w:t>，</w:t>
      </w:r>
      <w:r>
        <w:rPr>
          <w:rFonts w:hint="default"/>
          <w:lang w:val="en-US" w:eastAsia="zh-CN"/>
        </w:rPr>
        <w:t>即两端温度不同时，因导体内部自由电子的</w:t>
      </w:r>
      <w:r>
        <w:rPr>
          <w:rFonts w:hint="eastAsia"/>
          <w:lang w:val="en-US" w:eastAsia="zh-CN"/>
        </w:rPr>
        <w:t>“</w:t>
      </w:r>
      <w:r>
        <w:rPr>
          <w:rFonts w:hint="default"/>
          <w:lang w:val="en-US" w:eastAsia="zh-CN"/>
        </w:rPr>
        <w:t>热扩散差异</w:t>
      </w:r>
      <w:r>
        <w:rPr>
          <w:rFonts w:hint="eastAsia"/>
          <w:lang w:val="en-US" w:eastAsia="zh-CN"/>
        </w:rPr>
        <w:t>”</w:t>
      </w:r>
      <w:r>
        <w:rPr>
          <w:rFonts w:hint="default"/>
          <w:lang w:val="en-US" w:eastAsia="zh-CN"/>
        </w:rPr>
        <w:t>而产生的电势差</w:t>
      </w:r>
      <w:r>
        <w:rPr>
          <w:rFonts w:hint="eastAsia"/>
          <w:lang w:val="en-US" w:eastAsia="zh-CN"/>
        </w:rPr>
        <w:t>。</w:t>
      </w:r>
    </w:p>
    <w:p>
      <w:pPr>
        <w:rPr>
          <w:rFonts w:hint="eastAsia"/>
          <w:lang w:val="en-US" w:eastAsia="zh-CN"/>
        </w:rPr>
      </w:pPr>
      <w:r>
        <w:rPr>
          <w:rFonts w:hint="eastAsia"/>
          <w:lang w:val="en-US" w:eastAsia="zh-CN"/>
        </w:rPr>
        <w:t>如图4-54所示，</w:t>
      </w:r>
      <w:r>
        <w:rPr>
          <w:rFonts w:hint="default"/>
          <w:lang w:val="en-US" w:eastAsia="zh-CN"/>
        </w:rPr>
        <w:t>当单一导体的一端（如A端）温度</w:t>
      </w:r>
      <w:r>
        <w:rPr>
          <w:rFonts w:hint="eastAsia"/>
          <w:i/>
          <w:iCs/>
          <w:lang w:val="en-US" w:eastAsia="zh-CN"/>
        </w:rPr>
        <w:t>T</w:t>
      </w:r>
      <w:r>
        <w:rPr>
          <w:rFonts w:hint="default"/>
          <w:lang w:val="en-US" w:eastAsia="zh-CN"/>
        </w:rPr>
        <w:t>高于另一端（B端）温度</w:t>
      </w:r>
      <w:r>
        <w:rPr>
          <w:rFonts w:hint="eastAsia"/>
          <w:i/>
          <w:iCs/>
          <w:lang w:val="en-US" w:eastAsia="zh-CN"/>
        </w:rPr>
        <w:t>T</w:t>
      </w:r>
      <w:r>
        <w:rPr>
          <w:rFonts w:hint="eastAsia"/>
          <w:i w:val="0"/>
          <w:iCs w:val="0"/>
          <w:vertAlign w:val="subscript"/>
          <w:lang w:val="en-US" w:eastAsia="zh-CN"/>
        </w:rPr>
        <w:t>0</w:t>
      </w:r>
      <w:r>
        <w:rPr>
          <w:rFonts w:hint="default"/>
          <w:lang w:val="en-US" w:eastAsia="zh-CN"/>
        </w:rPr>
        <w:t>时，A端的自由电子会因温度更高而获得更多能量，热运动速度更快、扩散能力更强；B端电子热运动速度较慢、扩散能力较弱。由于A端电子扩散能力更强，会有更多电子从高温端A端向低温端B端迁移。长期积累后，低温端B会因电子过剩而带负电，高温端A会因电子缺失而带正电。随着电荷分离，导体两端会自然形成一个阻碍电子继续迁移的电场</w:t>
      </w:r>
      <w:r>
        <w:rPr>
          <w:rFonts w:hint="eastAsia"/>
          <w:lang w:val="en-US" w:eastAsia="zh-CN"/>
        </w:rPr>
        <w:t>，</w:t>
      </w:r>
      <w:r>
        <w:rPr>
          <w:rFonts w:hint="default"/>
          <w:lang w:val="en-US" w:eastAsia="zh-CN"/>
        </w:rPr>
        <w:t>方向从A端正电指向B端负电。当电子热扩散力</w:t>
      </w:r>
      <w:r>
        <w:rPr>
          <w:rFonts w:hint="eastAsia"/>
          <w:lang w:val="en-US" w:eastAsia="zh-CN"/>
        </w:rPr>
        <w:t>作用</w:t>
      </w:r>
      <w:r>
        <w:rPr>
          <w:rFonts w:hint="default"/>
          <w:lang w:val="en-US" w:eastAsia="zh-CN"/>
        </w:rPr>
        <w:t>与电场</w:t>
      </w:r>
      <w:r>
        <w:rPr>
          <w:rFonts w:hint="eastAsia"/>
          <w:lang w:val="en-US" w:eastAsia="zh-CN"/>
        </w:rPr>
        <w:t>阻碍作用</w:t>
      </w:r>
      <w:r>
        <w:rPr>
          <w:rFonts w:hint="default"/>
          <w:lang w:val="en-US" w:eastAsia="zh-CN"/>
        </w:rPr>
        <w:t>大小相等，电子迁移达到动态平衡，此时导体两端的电势差不再变化，即为单一导体的温差电动势。其形成过程本质是</w:t>
      </w:r>
      <w:r>
        <w:rPr>
          <w:rFonts w:hint="eastAsia"/>
          <w:lang w:val="en-US" w:eastAsia="zh-CN"/>
        </w:rPr>
        <w:t>“</w:t>
      </w:r>
      <w:r>
        <w:rPr>
          <w:rFonts w:hint="default"/>
          <w:lang w:val="en-US" w:eastAsia="zh-CN"/>
        </w:rPr>
        <w:t>温度差→电子热运动差异→电荷分离→电势差</w:t>
      </w:r>
      <w:r>
        <w:rPr>
          <w:rFonts w:hint="eastAsia"/>
          <w:lang w:val="en-US" w:eastAsia="zh-CN"/>
        </w:rPr>
        <w:t>”</w:t>
      </w:r>
      <w:r>
        <w:rPr>
          <w:rFonts w:hint="default"/>
          <w:lang w:val="en-US" w:eastAsia="zh-CN"/>
        </w:rPr>
        <w:t>的转化</w:t>
      </w:r>
      <w:r>
        <w:rPr>
          <w:rFonts w:hint="eastAsia"/>
          <w:lang w:val="en-US" w:eastAsia="zh-CN"/>
        </w:rPr>
        <w:t>。</w:t>
      </w:r>
    </w:p>
    <w:p>
      <w:pPr>
        <w:rPr>
          <w:rFonts w:hint="default"/>
          <w:lang w:val="en-US" w:eastAsia="zh-CN"/>
        </w:rPr>
      </w:pPr>
      <w:r>
        <w:rPr>
          <w:rFonts w:hint="eastAsia"/>
          <w:lang w:val="en-US" w:eastAsia="zh-CN"/>
        </w:rPr>
        <w:t>其中导体A在两端温度为</w:t>
      </w:r>
      <w:r>
        <w:rPr>
          <w:rFonts w:hint="eastAsia"/>
          <w:i/>
          <w:iCs/>
          <w:lang w:val="en-US" w:eastAsia="zh-CN"/>
        </w:rPr>
        <w:t>t</w:t>
      </w:r>
      <w:r>
        <w:rPr>
          <w:rFonts w:hint="default"/>
          <w:lang w:val="en-US" w:eastAsia="zh-CN"/>
        </w:rPr>
        <w:t>，</w:t>
      </w:r>
      <w:r>
        <w:rPr>
          <w:rFonts w:hint="eastAsia"/>
          <w:i/>
          <w:iCs/>
          <w:lang w:val="en-US" w:eastAsia="zh-CN"/>
        </w:rPr>
        <w:t>t</w:t>
      </w:r>
      <w:r>
        <w:rPr>
          <w:rFonts w:hint="eastAsia"/>
          <w:i w:val="0"/>
          <w:iCs w:val="0"/>
          <w:sz w:val="21"/>
          <w:szCs w:val="21"/>
          <w:vertAlign w:val="subscript"/>
          <w:lang w:val="en-US" w:eastAsia="zh-CN"/>
        </w:rPr>
        <w:t>0</w:t>
      </w:r>
      <w:r>
        <w:rPr>
          <w:rFonts w:hint="eastAsia"/>
          <w:lang w:val="en-US" w:eastAsia="zh-CN"/>
        </w:rPr>
        <w:t>时形成的温差电动势用符号</w:t>
      </w:r>
      <w:r>
        <w:rPr>
          <w:rFonts w:hint="eastAsia"/>
          <w:i/>
          <w:iCs/>
          <w:lang w:val="en-US" w:eastAsia="zh-CN"/>
        </w:rPr>
        <w:t>E</w:t>
      </w:r>
      <w:r>
        <w:rPr>
          <w:rFonts w:hint="eastAsia"/>
          <w:i/>
          <w:iCs/>
          <w:vertAlign w:val="subscript"/>
          <w:lang w:val="en-US" w:eastAsia="zh-CN"/>
        </w:rPr>
        <w:t>A</w:t>
      </w:r>
      <w:r>
        <w:rPr>
          <w:rFonts w:hint="eastAsia"/>
          <w:lang w:val="en-US" w:eastAsia="zh-CN"/>
        </w:rPr>
        <w:t>(</w:t>
      </w:r>
      <w:r>
        <w:rPr>
          <w:rFonts w:hint="eastAsia"/>
          <w:i/>
          <w:iCs/>
          <w:lang w:val="en-US" w:eastAsia="zh-CN"/>
        </w:rPr>
        <w:t>t,t</w:t>
      </w:r>
      <w:r>
        <w:rPr>
          <w:rFonts w:hint="eastAsia"/>
          <w:i w:val="0"/>
          <w:iCs w:val="0"/>
          <w:sz w:val="21"/>
          <w:szCs w:val="21"/>
          <w:vertAlign w:val="subscript"/>
          <w:lang w:val="en-US" w:eastAsia="zh-CN"/>
        </w:rPr>
        <w:t>0</w:t>
      </w:r>
      <w:r>
        <w:rPr>
          <w:rFonts w:hint="eastAsia"/>
          <w:lang w:val="en-US" w:eastAsia="zh-CN"/>
        </w:rPr>
        <w:t>)表示：</w:t>
      </w:r>
    </w:p>
    <w:p>
      <w:pPr>
        <w:spacing w:after="156"/>
        <w:jc w:val="center"/>
        <w:rPr>
          <w:rFonts w:hint="eastAsia"/>
          <w:lang w:val="en-US" w:eastAsia="zh-CN"/>
        </w:rPr>
      </w:pPr>
      <w:r>
        <w:rPr>
          <w:rFonts w:hint="eastAsia"/>
          <w:position w:val="-30"/>
          <w:lang w:val="en-US" w:eastAsia="zh-CN"/>
        </w:rPr>
        <w:object>
          <v:shape id="_x0000_i1146" o:spt="75" type="#_x0000_t75" style="height:34pt;width:146pt;" o:ole="t" filled="f" o:preferrelative="t" stroked="f" coordsize="21600,21600">
            <v:path/>
            <v:fill on="f" focussize="0,0"/>
            <v:stroke on="f"/>
            <v:imagedata r:id="rId267" o:title=""/>
            <o:lock v:ext="edit" aspectratio="t"/>
            <w10:wrap type="none"/>
            <w10:anchorlock/>
          </v:shape>
          <o:OLEObject Type="Embed" ProgID="Equation.KSEE3" ShapeID="_x0000_i1146" DrawAspect="Content" ObjectID="_1468075846" r:id="rId266">
            <o:LockedField>false</o:LockedField>
          </o:OLEObject>
        </w:object>
      </w:r>
      <w:r>
        <w:rPr>
          <w:rFonts w:hint="eastAsia"/>
        </w:rPr>
        <w:t>（4-</w:t>
      </w:r>
      <w:r>
        <w:rPr>
          <w:rFonts w:hint="eastAsia"/>
          <w:lang w:val="en-US" w:eastAsia="zh-CN"/>
        </w:rPr>
        <w:t>52</w:t>
      </w:r>
      <w:r>
        <w:rPr>
          <w:rFonts w:hint="eastAsia"/>
        </w:rPr>
        <w:t>）</w:t>
      </w:r>
    </w:p>
    <w:p>
      <w:pPr>
        <w:rPr>
          <w:rFonts w:hint="eastAsia"/>
          <w:lang w:val="en-US" w:eastAsia="zh-CN"/>
        </w:rPr>
      </w:pPr>
      <w:r>
        <w:rPr>
          <w:rFonts w:hint="eastAsia"/>
          <w:lang w:val="en-US" w:eastAsia="zh-CN"/>
        </w:rPr>
        <w:t>导体B在两端温度为</w:t>
      </w:r>
      <w:r>
        <w:rPr>
          <w:rFonts w:hint="eastAsia"/>
          <w:i/>
          <w:iCs/>
          <w:lang w:val="en-US" w:eastAsia="zh-CN"/>
        </w:rPr>
        <w:t>t</w:t>
      </w:r>
      <w:r>
        <w:rPr>
          <w:rFonts w:hint="default"/>
          <w:lang w:val="en-US" w:eastAsia="zh-CN"/>
        </w:rPr>
        <w:t>，</w:t>
      </w:r>
      <w:r>
        <w:rPr>
          <w:rFonts w:hint="eastAsia"/>
          <w:i/>
          <w:iCs/>
          <w:lang w:val="en-US" w:eastAsia="zh-CN"/>
        </w:rPr>
        <w:t>t</w:t>
      </w:r>
      <w:r>
        <w:rPr>
          <w:rFonts w:hint="eastAsia"/>
          <w:i w:val="0"/>
          <w:iCs w:val="0"/>
          <w:sz w:val="21"/>
          <w:szCs w:val="21"/>
          <w:vertAlign w:val="subscript"/>
          <w:lang w:val="en-US" w:eastAsia="zh-CN"/>
        </w:rPr>
        <w:t>0</w:t>
      </w:r>
      <w:r>
        <w:rPr>
          <w:rFonts w:hint="eastAsia"/>
          <w:lang w:val="en-US" w:eastAsia="zh-CN"/>
        </w:rPr>
        <w:t>时形成的温差电动势用符号</w:t>
      </w:r>
      <w:r>
        <w:rPr>
          <w:rFonts w:hint="eastAsia"/>
          <w:i/>
          <w:iCs/>
          <w:lang w:val="en-US" w:eastAsia="zh-CN"/>
        </w:rPr>
        <w:t>E</w:t>
      </w:r>
      <w:r>
        <w:rPr>
          <w:rFonts w:hint="eastAsia"/>
          <w:i/>
          <w:iCs/>
          <w:vertAlign w:val="subscript"/>
          <w:lang w:val="en-US" w:eastAsia="zh-CN"/>
        </w:rPr>
        <w:t>B</w:t>
      </w:r>
      <w:r>
        <w:rPr>
          <w:rFonts w:hint="eastAsia"/>
          <w:lang w:val="en-US" w:eastAsia="zh-CN"/>
        </w:rPr>
        <w:t>(</w:t>
      </w:r>
      <w:r>
        <w:rPr>
          <w:rFonts w:hint="eastAsia"/>
          <w:i/>
          <w:iCs/>
          <w:lang w:val="en-US" w:eastAsia="zh-CN"/>
        </w:rPr>
        <w:t>t,t</w:t>
      </w:r>
      <w:r>
        <w:rPr>
          <w:rFonts w:hint="eastAsia"/>
          <w:i w:val="0"/>
          <w:iCs w:val="0"/>
          <w:sz w:val="21"/>
          <w:szCs w:val="21"/>
          <w:vertAlign w:val="subscript"/>
          <w:lang w:val="en-US" w:eastAsia="zh-CN"/>
        </w:rPr>
        <w:t>0</w:t>
      </w:r>
      <w:r>
        <w:rPr>
          <w:rFonts w:hint="eastAsia"/>
          <w:lang w:val="en-US" w:eastAsia="zh-CN"/>
        </w:rPr>
        <w:t>)表示：</w:t>
      </w:r>
    </w:p>
    <w:p>
      <w:pPr>
        <w:spacing w:after="156"/>
        <w:jc w:val="center"/>
        <w:rPr>
          <w:rFonts w:hint="eastAsia"/>
          <w:lang w:val="en-US" w:eastAsia="zh-CN"/>
        </w:rPr>
      </w:pPr>
      <w:r>
        <w:rPr>
          <w:rFonts w:hint="eastAsia"/>
          <w:position w:val="-30"/>
          <w:lang w:val="en-US" w:eastAsia="zh-CN"/>
        </w:rPr>
        <w:object>
          <v:shape id="_x0000_i1147" o:spt="75" type="#_x0000_t75" style="height:34pt;width:146pt;" o:ole="t" filled="f" o:preferrelative="t" stroked="f" coordsize="21600,21600">
            <v:path/>
            <v:fill on="f" focussize="0,0"/>
            <v:stroke on="f"/>
            <v:imagedata r:id="rId269" o:title=""/>
            <o:lock v:ext="edit" aspectratio="t"/>
            <w10:wrap type="none"/>
            <w10:anchorlock/>
          </v:shape>
          <o:OLEObject Type="Embed" ProgID="Equation.KSEE3" ShapeID="_x0000_i1147" DrawAspect="Content" ObjectID="_1468075847" r:id="rId268">
            <o:LockedField>false</o:LockedField>
          </o:OLEObject>
        </w:object>
      </w:r>
      <w:r>
        <w:rPr>
          <w:rFonts w:hint="eastAsia"/>
        </w:rPr>
        <w:t>（4-</w:t>
      </w:r>
      <w:r>
        <w:rPr>
          <w:rFonts w:hint="eastAsia"/>
          <w:lang w:val="en-US" w:eastAsia="zh-CN"/>
        </w:rPr>
        <w:t>53</w:t>
      </w:r>
      <w:r>
        <w:rPr>
          <w:rFonts w:hint="eastAsia"/>
        </w:rPr>
        <w:t>）</w:t>
      </w:r>
    </w:p>
    <w:p>
      <w:pPr>
        <w:rPr>
          <w:rFonts w:hint="eastAsia"/>
          <w:lang w:val="en-US" w:eastAsia="zh-CN"/>
        </w:rPr>
      </w:pPr>
      <w:r>
        <w:rPr>
          <w:rFonts w:hint="eastAsia"/>
          <w:lang w:val="en-US" w:eastAsia="zh-CN"/>
        </w:rPr>
        <w:t>综上所述，</w:t>
      </w:r>
      <w:r>
        <w:rPr>
          <w:rFonts w:hint="default"/>
          <w:lang w:val="en-US" w:eastAsia="zh-CN"/>
        </w:rPr>
        <w:t>热电偶回路中产生的总热电势</w:t>
      </w:r>
      <w:r>
        <w:rPr>
          <w:rFonts w:hint="eastAsia"/>
          <w:lang w:val="en-US" w:eastAsia="zh-CN"/>
        </w:rPr>
        <w:t>为</w:t>
      </w:r>
    </w:p>
    <w:p>
      <w:pPr>
        <w:jc w:val="center"/>
        <w:rPr>
          <w:rFonts w:hint="default"/>
          <w:lang w:val="en-US" w:eastAsia="zh-CN"/>
        </w:rPr>
      </w:pPr>
      <w:r>
        <w:rPr>
          <w:rFonts w:hint="eastAsia" w:ascii="Times New Roman" w:eastAsia="宋体"/>
          <w:position w:val="-12"/>
          <w:lang w:val="en-US" w:eastAsia="zh-CN"/>
        </w:rPr>
        <w:object>
          <v:shape id="_x0000_i1148" o:spt="75" type="#_x0000_t75" style="height:18pt;width:243pt;" o:ole="t" filled="f" o:preferrelative="t" stroked="f" coordsize="21600,21600">
            <v:path/>
            <v:fill on="f" focussize="0,0"/>
            <v:stroke on="f"/>
            <v:imagedata r:id="rId271" o:title=""/>
            <o:lock v:ext="edit" aspectratio="t"/>
            <w10:wrap type="none"/>
            <w10:anchorlock/>
          </v:shape>
          <o:OLEObject Type="Embed" ProgID="Equation.KSEE3" ShapeID="_x0000_i1148" DrawAspect="Content" ObjectID="_1468075848" r:id="rId270">
            <o:LockedField>false</o:LockedField>
          </o:OLEObject>
        </w:object>
      </w:r>
      <w:r>
        <w:rPr>
          <w:rFonts w:hint="eastAsia"/>
        </w:rPr>
        <w:t>（4-</w:t>
      </w:r>
      <w:r>
        <w:rPr>
          <w:rFonts w:hint="eastAsia"/>
          <w:lang w:val="en-US" w:eastAsia="zh-CN"/>
        </w:rPr>
        <w:t>54</w:t>
      </w:r>
      <w:r>
        <w:rPr>
          <w:rFonts w:hint="eastAsia"/>
        </w:rPr>
        <w:t>）</w:t>
      </w:r>
    </w:p>
    <w:p>
      <w:pPr>
        <w:rPr>
          <w:rFonts w:hint="default"/>
          <w:lang w:val="en-US" w:eastAsia="zh-CN"/>
        </w:rPr>
      </w:pPr>
      <w:r>
        <w:rPr>
          <w:rFonts w:hint="eastAsia"/>
          <w:lang w:val="en-US" w:eastAsia="zh-CN"/>
        </w:rPr>
        <w:t>但实践证明，</w:t>
      </w:r>
      <w:r>
        <w:rPr>
          <w:rFonts w:hint="default"/>
          <w:lang w:val="en-US" w:eastAsia="zh-CN"/>
        </w:rPr>
        <w:t>热电偶回路中</w:t>
      </w:r>
      <w:r>
        <w:rPr>
          <w:rFonts w:hint="eastAsia"/>
          <w:lang w:val="en-US" w:eastAsia="zh-CN"/>
        </w:rPr>
        <w:t>所</w:t>
      </w:r>
      <w:r>
        <w:rPr>
          <w:rFonts w:hint="default"/>
          <w:lang w:val="en-US" w:eastAsia="zh-CN"/>
        </w:rPr>
        <w:t>产生的热电势</w:t>
      </w:r>
      <w:r>
        <w:rPr>
          <w:rFonts w:hint="eastAsia"/>
          <w:lang w:val="en-US" w:eastAsia="zh-CN"/>
        </w:rPr>
        <w:t>主要是由接触电动势引起的，温差电动势所占比例极小，可忽略不计。</w:t>
      </w:r>
    </w:p>
    <w:p>
      <w:pPr>
        <w:ind w:left="0" w:leftChars="0" w:firstLine="0" w:firstLineChars="0"/>
        <w:jc w:val="center"/>
        <w:rPr>
          <w:rFonts w:hint="default"/>
          <w:lang w:val="en-US" w:eastAsia="zh-CN"/>
        </w:rPr>
      </w:pPr>
      <w:r>
        <w:rPr>
          <w:rFonts w:hint="eastAsia"/>
          <w:position w:val="-12"/>
          <w:lang w:val="en-US" w:eastAsia="zh-CN"/>
        </w:rPr>
        <w:object>
          <v:shape id="_x0000_i1149" o:spt="75" type="#_x0000_t75" style="height:18pt;width:47pt;" o:ole="t" filled="f" o:preferrelative="t" stroked="f" coordsize="21600,21600">
            <v:path/>
            <v:fill on="f" focussize="0,0"/>
            <v:stroke on="f"/>
            <v:imagedata r:id="rId273" o:title=""/>
            <o:lock v:ext="edit" aspectratio="t"/>
            <w10:wrap type="none"/>
            <w10:anchorlock/>
          </v:shape>
          <o:OLEObject Type="Embed" ProgID="Equation.KSEE3" ShapeID="_x0000_i1149" DrawAspect="Content" ObjectID="_1468075849" r:id="rId272">
            <o:LockedField>false</o:LockedField>
          </o:OLEObject>
        </w:object>
      </w:r>
      <w:r>
        <w:rPr>
          <w:rFonts w:hint="eastAsia"/>
          <w:position w:val="-12"/>
          <w:lang w:val="en-US" w:eastAsia="zh-CN"/>
        </w:rPr>
        <w:object>
          <v:shape id="_x0000_i1150" o:spt="75" type="#_x0000_t75" style="height:18pt;width:88pt;" o:ole="t" filled="f" o:preferrelative="t" stroked="f" coordsize="21600,21600">
            <v:path/>
            <v:fill on="f" focussize="0,0"/>
            <v:stroke on="f"/>
            <v:imagedata r:id="rId275" o:title=""/>
            <o:lock v:ext="edit" aspectratio="t"/>
            <w10:wrap type="none"/>
            <w10:anchorlock/>
          </v:shape>
          <o:OLEObject Type="Embed" ProgID="DSEquations" ShapeID="_x0000_i1150" DrawAspect="Content" ObjectID="_1468075850" r:id="rId274">
            <o:LockedField>false</o:LockedField>
          </o:OLEObject>
        </w:object>
      </w:r>
    </w:p>
    <w:p>
      <w:pPr>
        <w:tabs>
          <w:tab w:val="left" w:pos="2558"/>
          <w:tab w:val="center" w:pos="4452"/>
        </w:tabs>
        <w:ind w:left="0" w:leftChars="0" w:firstLine="0" w:firstLineChars="0"/>
        <w:jc w:val="center"/>
        <w:rPr>
          <w:rFonts w:hint="default"/>
          <w:lang w:val="en-US" w:eastAsia="zh-CN"/>
        </w:rPr>
      </w:pPr>
      <w:r>
        <w:rPr>
          <w:rFonts w:hint="eastAsia"/>
          <w:position w:val="-30"/>
          <w:lang w:val="en-US" w:eastAsia="zh-CN"/>
        </w:rPr>
        <w:t xml:space="preserve">                       </w:t>
      </w:r>
      <w:r>
        <w:rPr>
          <w:rFonts w:hint="eastAsia"/>
          <w:position w:val="-30"/>
          <w:lang w:val="en-US" w:eastAsia="zh-CN"/>
        </w:rPr>
        <w:object>
          <v:shape id="_x0000_i1151" o:spt="75" type="#_x0000_t75" style="height:34pt;width:130pt;" o:ole="t" filled="f" o:preferrelative="t" stroked="f" coordsize="21600,21600">
            <v:path/>
            <v:fill on="f" focussize="0,0"/>
            <v:stroke on="f"/>
            <v:imagedata r:id="rId277" o:title=""/>
            <o:lock v:ext="edit" aspectratio="t"/>
            <w10:wrap type="none"/>
            <w10:anchorlock/>
          </v:shape>
          <o:OLEObject Type="Embed" ProgID="DSEquations" ShapeID="_x0000_i1151" DrawAspect="Content" ObjectID="_1468075851" r:id="rId276">
            <o:LockedField>false</o:LockedField>
          </o:OLEObject>
        </w:object>
      </w:r>
      <w:r>
        <w:rPr>
          <w:rFonts w:hint="eastAsia"/>
        </w:rPr>
        <w:t>（4-</w:t>
      </w:r>
      <w:r>
        <w:rPr>
          <w:rFonts w:hint="eastAsia"/>
          <w:lang w:val="en-US" w:eastAsia="zh-CN"/>
        </w:rPr>
        <w:t>55</w:t>
      </w:r>
      <w:r>
        <w:rPr>
          <w:rFonts w:hint="eastAsia"/>
        </w:rPr>
        <w:t>）</w:t>
      </w:r>
    </w:p>
    <w:p>
      <w:pPr>
        <w:rPr>
          <w:rFonts w:hint="default"/>
          <w:b/>
          <w:bCs/>
          <w:lang w:val="en-US" w:eastAsia="zh-CN"/>
        </w:rPr>
      </w:pPr>
      <w:r>
        <w:rPr>
          <w:rFonts w:hint="eastAsia"/>
          <w:b/>
          <w:bCs/>
          <w:lang w:val="en-US" w:eastAsia="zh-CN"/>
        </w:rPr>
        <w:t>由此可得出以下结论：</w:t>
      </w:r>
    </w:p>
    <w:p>
      <w:pPr>
        <w:rPr>
          <w:rFonts w:hint="eastAsia"/>
          <w:color w:val="auto"/>
          <w:lang w:val="en-US" w:eastAsia="zh-CN"/>
        </w:rPr>
      </w:pPr>
      <w:r>
        <w:rPr>
          <w:rFonts w:hint="eastAsia"/>
          <w:color w:val="auto"/>
          <w:lang w:val="en-US" w:eastAsia="zh-CN"/>
        </w:rPr>
        <w:t>影响热电偶热电动势的因素取决于材料和接点温度，与形状、尺寸等无关；</w:t>
      </w:r>
    </w:p>
    <w:p>
      <w:pPr>
        <w:rPr>
          <w:rFonts w:hint="default"/>
          <w:color w:val="auto"/>
          <w:lang w:val="en-US" w:eastAsia="zh-CN"/>
        </w:rPr>
      </w:pPr>
      <w:r>
        <w:rPr>
          <w:rFonts w:hint="default"/>
          <w:color w:val="auto"/>
          <w:lang w:val="en-US" w:eastAsia="zh-CN"/>
        </w:rPr>
        <w:t>两热电极相同时，</w:t>
      </w:r>
      <w:r>
        <w:rPr>
          <w:rFonts w:hint="eastAsia"/>
          <w:i/>
          <w:iCs/>
          <w:color w:val="auto"/>
          <w:position w:val="-10"/>
          <w:lang w:val="en-US" w:eastAsia="zh-CN"/>
        </w:rPr>
        <w:object>
          <v:shape id="_x0000_i1152" o:spt="75" type="#_x0000_t75" style="height:17pt;width:66pt;" o:ole="t" filled="f" o:preferrelative="t" stroked="f" coordsize="21600,21600">
            <v:path/>
            <v:fill on="f" focussize="0,0"/>
            <v:stroke on="f"/>
            <v:imagedata r:id="rId279" o:title=""/>
            <o:lock v:ext="edit" aspectratio="t"/>
            <w10:wrap type="none"/>
            <w10:anchorlock/>
          </v:shape>
          <o:OLEObject Type="Embed" ProgID="Equation.KSEE3" ShapeID="_x0000_i1152" DrawAspect="Content" ObjectID="_1468075852" r:id="rId278">
            <o:LockedField>false</o:LockedField>
          </o:OLEObject>
        </w:object>
      </w:r>
      <w:r>
        <w:rPr>
          <w:rFonts w:hint="eastAsia"/>
          <w:color w:val="auto"/>
          <w:lang w:val="en-US" w:eastAsia="zh-CN"/>
        </w:rPr>
        <w:t>、</w:t>
      </w:r>
      <w:r>
        <w:rPr>
          <w:rFonts w:hint="eastAsia"/>
          <w:i/>
          <w:iCs/>
          <w:position w:val="-12"/>
          <w:lang w:val="en-US" w:eastAsia="zh-CN"/>
        </w:rPr>
        <w:object>
          <v:shape id="_x0000_i1153" o:spt="75" type="#_x0000_t75" style="height:18pt;width:77pt;" o:ole="t" filled="f" o:preferrelative="t" stroked="f" coordsize="21600,21600">
            <v:path/>
            <v:fill on="f" focussize="0,0"/>
            <v:stroke on="f"/>
            <v:imagedata r:id="rId281" o:title=""/>
            <o:lock v:ext="edit" aspectratio="t"/>
            <w10:wrap type="none"/>
            <w10:anchorlock/>
          </v:shape>
          <o:OLEObject Type="Embed" ProgID="Equation.KSEE3" ShapeID="_x0000_i1153" DrawAspect="Content" ObjectID="_1468075853" r:id="rId280">
            <o:LockedField>false</o:LockedField>
          </o:OLEObject>
        </w:object>
      </w:r>
      <w:r>
        <w:rPr>
          <w:rFonts w:hint="eastAsia"/>
          <w:color w:val="auto"/>
          <w:lang w:val="en-US" w:eastAsia="zh-CN"/>
        </w:rPr>
        <w:t>，</w:t>
      </w:r>
      <w:r>
        <w:rPr>
          <w:rFonts w:hint="default"/>
          <w:color w:val="auto"/>
          <w:lang w:val="en-US" w:eastAsia="zh-CN"/>
        </w:rPr>
        <w:t>总电动势为0</w:t>
      </w:r>
      <w:r>
        <w:rPr>
          <w:rFonts w:hint="eastAsia"/>
          <w:color w:val="auto"/>
          <w:lang w:val="en-US" w:eastAsia="zh-CN"/>
        </w:rPr>
        <w:t>；</w:t>
      </w:r>
    </w:p>
    <w:p>
      <w:pPr>
        <w:rPr>
          <w:rFonts w:hint="default"/>
          <w:lang w:val="en-US" w:eastAsia="zh-CN"/>
        </w:rPr>
      </w:pPr>
      <w:r>
        <w:rPr>
          <w:rFonts w:hint="default"/>
          <w:lang w:val="en-US" w:eastAsia="zh-CN"/>
        </w:rPr>
        <w:t>两接点温度相同时，</w:t>
      </w:r>
      <w:r>
        <w:rPr>
          <w:rFonts w:hint="eastAsia"/>
          <w:lang w:val="en-US" w:eastAsia="zh-CN"/>
        </w:rPr>
        <w:t>即</w:t>
      </w:r>
      <w:r>
        <w:rPr>
          <w:rFonts w:hint="eastAsia"/>
          <w:position w:val="-12"/>
          <w:lang w:val="en-US" w:eastAsia="zh-CN"/>
        </w:rPr>
        <w:object>
          <v:shape id="_x0000_i1154" o:spt="75" type="#_x0000_t75" style="height:18pt;width:28pt;" o:ole="t" filled="f" o:preferrelative="t" stroked="f" coordsize="21600,21600">
            <v:path/>
            <v:fill on="f" focussize="0,0"/>
            <v:stroke on="f"/>
            <v:imagedata r:id="rId283" o:title=""/>
            <o:lock v:ext="edit" aspectratio="t"/>
            <w10:wrap type="none"/>
            <w10:anchorlock/>
          </v:shape>
          <o:OLEObject Type="Embed" ProgID="Equation.KSEE3" ShapeID="_x0000_i1154" DrawAspect="Content" ObjectID="_1468075854" r:id="rId282">
            <o:LockedField>false</o:LockedField>
          </o:OLEObject>
        </w:object>
      </w:r>
      <w:r>
        <w:rPr>
          <w:rFonts w:hint="eastAsia"/>
          <w:lang w:val="en-US" w:eastAsia="zh-CN"/>
        </w:rPr>
        <w:t>，则</w:t>
      </w:r>
      <w:r>
        <w:rPr>
          <w:rFonts w:hint="default"/>
          <w:lang w:val="en-US" w:eastAsia="zh-CN"/>
        </w:rPr>
        <w:t>总电动势为0</w:t>
      </w:r>
      <w:r>
        <w:rPr>
          <w:rFonts w:hint="eastAsia"/>
          <w:lang w:val="en-US" w:eastAsia="zh-CN"/>
        </w:rPr>
        <w:t>；</w:t>
      </w:r>
    </w:p>
    <w:p>
      <w:pPr>
        <w:rPr>
          <w:rFonts w:hint="default"/>
          <w:lang w:val="en-US" w:eastAsia="zh-CN"/>
        </w:rPr>
      </w:pPr>
      <w:r>
        <w:rPr>
          <w:rFonts w:hint="default"/>
          <w:lang w:val="en-US" w:eastAsia="zh-CN"/>
        </w:rPr>
        <w:t>对于已选定的热电偶，当参考端温度</w:t>
      </w:r>
      <w:r>
        <w:rPr>
          <w:rFonts w:hint="default"/>
          <w:i/>
          <w:iCs/>
          <w:lang w:val="en-US" w:eastAsia="zh-CN"/>
        </w:rPr>
        <w:t>T</w:t>
      </w:r>
      <w:r>
        <w:rPr>
          <w:rFonts w:hint="default"/>
          <w:vertAlign w:val="subscript"/>
          <w:lang w:val="en-US" w:eastAsia="zh-CN"/>
        </w:rPr>
        <w:t>0</w:t>
      </w:r>
      <w:r>
        <w:rPr>
          <w:rFonts w:hint="default"/>
          <w:lang w:val="en-US" w:eastAsia="zh-CN"/>
        </w:rPr>
        <w:t>恒定时，</w:t>
      </w:r>
      <w:r>
        <w:rPr>
          <w:rFonts w:hint="default"/>
          <w:position w:val="-12"/>
          <w:lang w:val="en-US" w:eastAsia="zh-CN"/>
        </w:rPr>
        <w:object>
          <v:shape id="_x0000_i1155" o:spt="75" type="#_x0000_t75" style="height:18pt;width:60pt;" o:ole="t" filled="f" o:preferrelative="t" stroked="f" coordsize="21600,21600">
            <v:path/>
            <v:fill on="f" focussize="0,0"/>
            <v:stroke on="f"/>
            <v:imagedata r:id="rId285" o:title=""/>
            <o:lock v:ext="edit" aspectratio="t"/>
            <w10:wrap type="none"/>
            <w10:anchorlock/>
          </v:shape>
          <o:OLEObject Type="Embed" ProgID="Equation.KSEE3" ShapeID="_x0000_i1155" DrawAspect="Content" ObjectID="_1468075855" r:id="rId284">
            <o:LockedField>false</o:LockedField>
          </o:OLEObject>
        </w:object>
      </w:r>
      <w:r>
        <w:rPr>
          <w:rFonts w:hint="default"/>
          <w:lang w:val="en-US" w:eastAsia="zh-CN"/>
        </w:rPr>
        <w:t>为常数，则总的热电动势就只与温度</w:t>
      </w:r>
      <w:r>
        <w:rPr>
          <w:rFonts w:hint="eastAsia"/>
          <w:i/>
          <w:iCs/>
          <w:lang w:val="en-US" w:eastAsia="zh-CN"/>
        </w:rPr>
        <w:t>t</w:t>
      </w:r>
      <w:r>
        <w:rPr>
          <w:rFonts w:hint="default"/>
          <w:lang w:val="en-US" w:eastAsia="zh-CN"/>
        </w:rPr>
        <w:t xml:space="preserve">成单值函数关系，即 </w:t>
      </w:r>
    </w:p>
    <w:p>
      <w:pPr>
        <w:rPr>
          <w:rFonts w:hint="eastAsia"/>
          <w:lang w:val="en-US" w:eastAsia="zh-CN"/>
        </w:rPr>
      </w:pPr>
      <w:r>
        <w:rPr>
          <w:rFonts w:hint="eastAsia"/>
          <w:position w:val="-12"/>
          <w:lang w:val="en-US" w:eastAsia="zh-CN"/>
        </w:rPr>
        <w:object>
          <v:shape id="_x0000_i1156" o:spt="75" type="#_x0000_t75" style="height:18pt;width:197pt;" o:ole="t" filled="f" o:preferrelative="t" stroked="f" coordsize="21600,21600">
            <v:path/>
            <v:fill on="f" focussize="0,0"/>
            <v:stroke on="f"/>
            <v:imagedata r:id="rId287" o:title=""/>
            <o:lock v:ext="edit" aspectratio="t"/>
            <w10:wrap type="none"/>
            <w10:anchorlock/>
          </v:shape>
          <o:OLEObject Type="Embed" ProgID="DSEquations" ShapeID="_x0000_i1156" DrawAspect="Content" ObjectID="_1468075856" r:id="rId286">
            <o:LockedField>false</o:LockedField>
          </o:OLEObject>
        </w:object>
      </w:r>
      <w:r>
        <w:rPr>
          <w:rFonts w:hint="eastAsia"/>
        </w:rPr>
        <w:t>（4-</w:t>
      </w:r>
      <w:r>
        <w:rPr>
          <w:rFonts w:hint="eastAsia"/>
          <w:lang w:val="en-US" w:eastAsia="zh-CN"/>
        </w:rPr>
        <w:t>56</w:t>
      </w:r>
      <w:r>
        <w:rPr>
          <w:rFonts w:hint="eastAsia"/>
        </w:rPr>
        <w:t>）</w:t>
      </w:r>
    </w:p>
    <w:p>
      <w:pPr>
        <w:rPr>
          <w:rFonts w:hint="default"/>
          <w:lang w:val="en-US" w:eastAsia="zh-CN"/>
        </w:rPr>
      </w:pPr>
      <w:r>
        <w:rPr>
          <w:rFonts w:hint="eastAsia"/>
          <w:lang w:val="en-US" w:eastAsia="zh-CN"/>
        </w:rPr>
        <w:t>从式4-56可得，</w:t>
      </w:r>
      <w:r>
        <w:rPr>
          <w:rFonts w:hint="default"/>
          <w:lang w:val="en-US" w:eastAsia="zh-CN"/>
        </w:rPr>
        <w:t>只要测出</w:t>
      </w:r>
      <w:r>
        <w:rPr>
          <w:rFonts w:hint="default"/>
          <w:position w:val="-12"/>
          <w:lang w:val="en-US" w:eastAsia="zh-CN"/>
        </w:rPr>
        <w:object>
          <v:shape id="_x0000_i1157" o:spt="75" type="#_x0000_t75" style="height:18pt;width:47pt;" o:ole="t" filled="f" o:preferrelative="t" stroked="f" coordsize="21600,21600">
            <v:path/>
            <v:fill on="f" focussize="0,0"/>
            <v:stroke on="f"/>
            <v:imagedata r:id="rId289" o:title=""/>
            <o:lock v:ext="edit" aspectratio="t"/>
            <w10:wrap type="none"/>
            <w10:anchorlock/>
          </v:shape>
          <o:OLEObject Type="Embed" ProgID="Equation.KSEE3" ShapeID="_x0000_i1157" DrawAspect="Content" ObjectID="_1468075857" r:id="rId288">
            <o:LockedField>false</o:LockedField>
          </o:OLEObject>
        </w:object>
      </w:r>
      <w:r>
        <w:rPr>
          <w:rFonts w:hint="default"/>
          <w:lang w:val="en-US" w:eastAsia="zh-CN"/>
        </w:rPr>
        <w:t>的大小，就能得到被测温度</w:t>
      </w:r>
      <w:r>
        <w:rPr>
          <w:rFonts w:hint="default"/>
          <w:i/>
          <w:iCs/>
          <w:lang w:val="en-US" w:eastAsia="zh-CN"/>
        </w:rPr>
        <w:t>T</w:t>
      </w:r>
      <w:r>
        <w:rPr>
          <w:rFonts w:hint="default"/>
          <w:lang w:val="en-US" w:eastAsia="zh-CN"/>
        </w:rPr>
        <w:t xml:space="preserve">，这就是利用热电偶测温的原理。 </w:t>
      </w:r>
    </w:p>
    <w:p>
      <w:pPr>
        <w:rPr>
          <w:rFonts w:hint="default"/>
          <w:lang w:val="en-US" w:eastAsia="zh-CN"/>
        </w:rPr>
      </w:pPr>
      <w:r>
        <w:rPr>
          <w:rFonts w:hint="default"/>
          <w:lang w:val="en-US" w:eastAsia="zh-CN"/>
        </w:rPr>
        <w:t>不同金属组成的热电偶，温度与热电动势之间有不同的函数关系，一般通过实验的方法来确定，并将不同温度下测得的结果列成表格，编制出热电势与温度的对照表，即分度表，供查阅使用，每10℃分档。中间值按内插法</w:t>
      </w:r>
      <w:r>
        <w:rPr>
          <w:rFonts w:hint="eastAsia"/>
          <w:lang w:val="en-US" w:eastAsia="zh-CN"/>
        </w:rPr>
        <w:t>，公式4-57</w:t>
      </w:r>
      <w:r>
        <w:rPr>
          <w:rFonts w:hint="default"/>
          <w:lang w:val="en-US" w:eastAsia="zh-CN"/>
        </w:rPr>
        <w:t>计算。</w:t>
      </w:r>
    </w:p>
    <w:p>
      <w:pPr>
        <w:ind w:left="0" w:leftChars="0" w:firstLine="0" w:firstLineChars="0"/>
        <w:jc w:val="center"/>
        <w:rPr>
          <w:rFonts w:hint="default"/>
          <w:lang w:val="en-US" w:eastAsia="zh-CN"/>
        </w:rPr>
      </w:pPr>
      <w:r>
        <w:rPr>
          <w:rFonts w:hint="default"/>
          <w:position w:val="-30"/>
          <w:lang w:val="en-US" w:eastAsia="zh-CN"/>
        </w:rPr>
        <w:object>
          <v:shape id="_x0000_i1158" o:spt="75" type="#_x0000_t75" style="height:34pt;width:126pt;" o:ole="t" filled="f" o:preferrelative="t" stroked="f" coordsize="21600,21600">
            <v:path/>
            <v:fill on="f" focussize="0,0"/>
            <v:stroke on="f"/>
            <v:imagedata r:id="rId291" o:title=""/>
            <o:lock v:ext="edit" aspectratio="t"/>
            <w10:wrap type="none"/>
            <w10:anchorlock/>
          </v:shape>
          <o:OLEObject Type="Embed" ProgID="DSEquations" ShapeID="_x0000_i1158" DrawAspect="Content" ObjectID="_1468075858" r:id="rId290">
            <o:LockedField>false</o:LockedField>
          </o:OLEObject>
        </w:object>
      </w:r>
      <w:r>
        <w:rPr>
          <w:rFonts w:hint="eastAsia"/>
        </w:rPr>
        <w:t>（4-</w:t>
      </w:r>
      <w:r>
        <w:rPr>
          <w:rFonts w:hint="eastAsia"/>
          <w:lang w:val="en-US" w:eastAsia="zh-CN"/>
        </w:rPr>
        <w:t>57</w:t>
      </w:r>
      <w:r>
        <w:rPr>
          <w:rFonts w:hint="eastAsia"/>
        </w:rPr>
        <w:t>）</w:t>
      </w:r>
    </w:p>
    <w:p>
      <w:pPr>
        <w:numPr>
          <w:ilvl w:val="0"/>
          <w:numId w:val="0"/>
        </w:numPr>
        <w:ind w:firstLine="480" w:firstLineChars="200"/>
        <w:rPr>
          <w:rFonts w:hint="default" w:eastAsia="宋体"/>
          <w:lang w:val="en-US" w:eastAsia="zh-CN"/>
        </w:rPr>
      </w:pPr>
      <w:r>
        <w:rPr>
          <w:rFonts w:hint="eastAsia"/>
          <w:lang w:val="en-US" w:eastAsia="zh-CN"/>
        </w:rPr>
        <w:t>式中</w:t>
      </w:r>
      <w:r>
        <w:rPr>
          <w:rFonts w:hint="eastAsia"/>
          <w:i/>
          <w:iCs/>
          <w:position w:val="-10"/>
          <w:lang w:val="en-US" w:eastAsia="zh-CN"/>
        </w:rPr>
        <w:object>
          <v:shape id="_x0000_i1159" o:spt="75" type="#_x0000_t75" style="height:17pt;width:15pt;" o:ole="t" filled="f" o:preferrelative="t" stroked="f" coordsize="21600,21600">
            <v:path/>
            <v:fill on="f" focussize="0,0"/>
            <v:stroke on="f"/>
            <v:imagedata r:id="rId293" o:title=""/>
            <o:lock v:ext="edit" aspectratio="t"/>
            <w10:wrap type="none"/>
            <w10:anchorlock/>
          </v:shape>
          <o:OLEObject Type="Embed" ProgID="Equation.KSEE3" ShapeID="_x0000_i1159" DrawAspect="Content" ObjectID="_1468075859" r:id="rId292">
            <o:LockedField>false</o:LockedField>
          </o:OLEObject>
        </w:object>
      </w:r>
      <w:r>
        <w:rPr>
          <w:rFonts w:hint="default"/>
          <w:lang w:val="en-US" w:eastAsia="zh-CN"/>
        </w:rPr>
        <w:t>，</w:t>
      </w:r>
      <w:r>
        <w:rPr>
          <w:rFonts w:hint="eastAsia"/>
          <w:i/>
          <w:iCs/>
          <w:position w:val="-10"/>
          <w:lang w:val="en-US" w:eastAsia="zh-CN"/>
        </w:rPr>
        <w:object>
          <v:shape id="_x0000_i1160" o:spt="75" type="#_x0000_t75" style="height:17pt;width:13.95pt;" o:ole="t" filled="f" o:preferrelative="t" stroked="f" coordsize="21600,21600">
            <v:path/>
            <v:fill on="f" focussize="0,0"/>
            <v:stroke on="f"/>
            <v:imagedata r:id="rId295" o:title=""/>
            <o:lock v:ext="edit" aspectratio="t"/>
            <w10:wrap type="none"/>
            <w10:anchorlock/>
          </v:shape>
          <o:OLEObject Type="Embed" ProgID="Equation.KSEE3" ShapeID="_x0000_i1160" DrawAspect="Content" ObjectID="_1468075860" r:id="rId294">
            <o:LockedField>false</o:LockedField>
          </o:OLEObject>
        </w:object>
      </w:r>
      <w:r>
        <w:rPr>
          <w:rFonts w:hint="default"/>
          <w:lang w:val="en-US" w:eastAsia="zh-CN"/>
        </w:rPr>
        <w:t>，</w:t>
      </w:r>
      <w:r>
        <w:rPr>
          <w:rFonts w:hint="eastAsia"/>
          <w:i/>
          <w:iCs/>
          <w:position w:val="-10"/>
          <w:lang w:val="en-US" w:eastAsia="zh-CN"/>
        </w:rPr>
        <w:object>
          <v:shape id="_x0000_i1161" o:spt="75" type="#_x0000_t75" style="height:17pt;width:12pt;" o:ole="t" filled="f" o:preferrelative="t" stroked="f" coordsize="21600,21600">
            <v:path/>
            <v:fill on="f" focussize="0,0"/>
            <v:stroke on="f"/>
            <v:imagedata r:id="rId297" o:title=""/>
            <o:lock v:ext="edit" aspectratio="t"/>
            <w10:wrap type="none"/>
            <w10:anchorlock/>
          </v:shape>
          <o:OLEObject Type="Embed" ProgID="Equation.KSEE3" ShapeID="_x0000_i1161" DrawAspect="Content" ObjectID="_1468075861" r:id="rId296">
            <o:LockedField>false</o:LockedField>
          </o:OLEObject>
        </w:object>
      </w:r>
      <w:r>
        <w:rPr>
          <w:rFonts w:hint="default" w:cs="Times New Roman"/>
          <w:b w:val="0"/>
          <w:bCs w:val="0"/>
          <w:sz w:val="22"/>
          <w:szCs w:val="22"/>
          <w:vertAlign w:val="baseline"/>
          <w:lang w:val="en-US" w:eastAsia="zh-CN"/>
        </w:rPr>
        <w:t xml:space="preserve"> —— </w:t>
      </w:r>
      <w:r>
        <w:rPr>
          <w:rFonts w:hint="eastAsia"/>
          <w:lang w:val="en-US" w:eastAsia="zh-CN"/>
        </w:rPr>
        <w:t>被测温度值，较高温度值和较低温度值；</w:t>
      </w:r>
    </w:p>
    <w:p>
      <w:pPr>
        <w:ind w:firstLine="960" w:firstLineChars="400"/>
        <w:rPr>
          <w:rFonts w:hint="default"/>
          <w:lang w:val="en-US" w:eastAsia="zh-CN"/>
        </w:rPr>
      </w:pPr>
      <w:r>
        <w:rPr>
          <w:rFonts w:hint="eastAsia"/>
          <w:i/>
          <w:iCs/>
          <w:position w:val="-10"/>
          <w:lang w:val="en-US" w:eastAsia="zh-CN"/>
        </w:rPr>
        <w:object>
          <v:shape id="_x0000_i1162" o:spt="75" type="#_x0000_t75" style="height:17pt;width:19pt;" o:ole="t" filled="f" o:preferrelative="t" stroked="f" coordsize="21600,21600">
            <v:path/>
            <v:fill on="f" focussize="0,0"/>
            <v:stroke on="f"/>
            <v:imagedata r:id="rId299" o:title=""/>
            <o:lock v:ext="edit" aspectratio="t"/>
            <w10:wrap type="none"/>
            <w10:anchorlock/>
          </v:shape>
          <o:OLEObject Type="Embed" ProgID="Equation.KSEE3" ShapeID="_x0000_i1162" DrawAspect="Content" ObjectID="_1468075862" r:id="rId298">
            <o:LockedField>false</o:LockedField>
          </o:OLEObject>
        </w:object>
      </w:r>
      <w:r>
        <w:rPr>
          <w:rFonts w:hint="default"/>
          <w:lang w:val="en-US" w:eastAsia="zh-CN"/>
        </w:rPr>
        <w:t>，</w:t>
      </w:r>
      <w:r>
        <w:rPr>
          <w:rFonts w:hint="eastAsia"/>
          <w:i/>
          <w:iCs/>
          <w:position w:val="-10"/>
          <w:lang w:val="en-US" w:eastAsia="zh-CN"/>
        </w:rPr>
        <w:object>
          <v:shape id="_x0000_i1163" o:spt="75" type="#_x0000_t75" style="height:17pt;width:18pt;" o:ole="t" filled="f" o:preferrelative="t" stroked="f" coordsize="21600,21600">
            <v:path/>
            <v:fill on="f" focussize="0,0"/>
            <v:stroke on="f"/>
            <v:imagedata r:id="rId301" o:title=""/>
            <o:lock v:ext="edit" aspectratio="t"/>
            <w10:wrap type="none"/>
            <w10:anchorlock/>
          </v:shape>
          <o:OLEObject Type="Embed" ProgID="Equation.KSEE3" ShapeID="_x0000_i1163" DrawAspect="Content" ObjectID="_1468075863" r:id="rId300">
            <o:LockedField>false</o:LockedField>
          </o:OLEObject>
        </w:object>
      </w:r>
      <w:r>
        <w:rPr>
          <w:rFonts w:hint="default"/>
          <w:lang w:val="en-US" w:eastAsia="zh-CN"/>
        </w:rPr>
        <w:t>，</w:t>
      </w:r>
      <w:r>
        <w:rPr>
          <w:rFonts w:hint="eastAsia"/>
          <w:i/>
          <w:iCs/>
          <w:position w:val="-10"/>
          <w:lang w:val="en-US" w:eastAsia="zh-CN"/>
        </w:rPr>
        <w:object>
          <v:shape id="_x0000_i1164" o:spt="75" type="#_x0000_t75" style="height:17pt;width:16pt;" o:ole="t" filled="f" o:preferrelative="t" stroked="f" coordsize="21600,21600">
            <v:path/>
            <v:fill on="f" focussize="0,0"/>
            <v:stroke on="f"/>
            <v:imagedata r:id="rId303" o:title=""/>
            <o:lock v:ext="edit" aspectratio="t"/>
            <w10:wrap type="none"/>
            <w10:anchorlock/>
          </v:shape>
          <o:OLEObject Type="Embed" ProgID="Equation.KSEE3" ShapeID="_x0000_i1164" DrawAspect="Content" ObjectID="_1468075864" r:id="rId302">
            <o:LockedField>false</o:LockedField>
          </o:OLEObject>
        </w:object>
      </w:r>
      <w:r>
        <w:rPr>
          <w:rFonts w:hint="default" w:cs="Times New Roman"/>
          <w:b w:val="0"/>
          <w:bCs w:val="0"/>
          <w:sz w:val="22"/>
          <w:szCs w:val="22"/>
          <w:vertAlign w:val="baseline"/>
          <w:lang w:val="en-US" w:eastAsia="zh-CN"/>
        </w:rPr>
        <w:t xml:space="preserve"> —— </w:t>
      </w:r>
      <w:r>
        <w:rPr>
          <w:rFonts w:hint="eastAsia"/>
          <w:lang w:val="en-US" w:eastAsia="zh-CN"/>
        </w:rPr>
        <w:t>温度</w:t>
      </w:r>
      <w:r>
        <w:rPr>
          <w:rFonts w:hint="eastAsia"/>
          <w:i/>
          <w:iCs/>
          <w:position w:val="-10"/>
          <w:lang w:val="en-US" w:eastAsia="zh-CN"/>
        </w:rPr>
        <w:object>
          <v:shape id="_x0000_i1165" o:spt="75" type="#_x0000_t75" style="height:17pt;width:15pt;" o:ole="t" filled="f" o:preferrelative="t" stroked="f" coordsize="21600,21600">
            <v:path/>
            <v:fill on="f" focussize="0,0"/>
            <v:stroke on="f"/>
            <v:imagedata r:id="rId293" o:title=""/>
            <o:lock v:ext="edit" aspectratio="t"/>
            <w10:wrap type="none"/>
            <w10:anchorlock/>
          </v:shape>
          <o:OLEObject Type="Embed" ProgID="Equation.KSEE3" ShapeID="_x0000_i1165" DrawAspect="Content" ObjectID="_1468075865" r:id="rId304">
            <o:LockedField>false</o:LockedField>
          </o:OLEObject>
        </w:object>
      </w:r>
      <w:r>
        <w:rPr>
          <w:rFonts w:hint="default"/>
          <w:lang w:val="en-US" w:eastAsia="zh-CN"/>
        </w:rPr>
        <w:t>，</w:t>
      </w:r>
      <w:r>
        <w:rPr>
          <w:rFonts w:hint="eastAsia"/>
          <w:i/>
          <w:iCs/>
          <w:position w:val="-10"/>
          <w:lang w:val="en-US" w:eastAsia="zh-CN"/>
        </w:rPr>
        <w:object>
          <v:shape id="_x0000_i1166" o:spt="75" type="#_x0000_t75" style="height:17pt;width:13.95pt;" o:ole="t" filled="f" o:preferrelative="t" stroked="f" coordsize="21600,21600">
            <v:path/>
            <v:fill on="f" focussize="0,0"/>
            <v:stroke on="f"/>
            <v:imagedata r:id="rId295" o:title=""/>
            <o:lock v:ext="edit" aspectratio="t"/>
            <w10:wrap type="none"/>
            <w10:anchorlock/>
          </v:shape>
          <o:OLEObject Type="Embed" ProgID="Equation.KSEE3" ShapeID="_x0000_i1166" DrawAspect="Content" ObjectID="_1468075866" r:id="rId305">
            <o:LockedField>false</o:LockedField>
          </o:OLEObject>
        </w:object>
      </w:r>
      <w:r>
        <w:rPr>
          <w:rFonts w:hint="default"/>
          <w:lang w:val="en-US" w:eastAsia="zh-CN"/>
        </w:rPr>
        <w:t>，</w:t>
      </w:r>
      <w:r>
        <w:rPr>
          <w:rFonts w:hint="eastAsia"/>
          <w:i/>
          <w:iCs/>
          <w:position w:val="-10"/>
          <w:lang w:val="en-US" w:eastAsia="zh-CN"/>
        </w:rPr>
        <w:object>
          <v:shape id="_x0000_i1167" o:spt="75" type="#_x0000_t75" style="height:17pt;width:12pt;" o:ole="t" filled="f" o:preferrelative="t" stroked="f" coordsize="21600,21600">
            <v:path/>
            <v:fill on="f" focussize="0,0"/>
            <v:stroke on="f"/>
            <v:imagedata r:id="rId297" o:title=""/>
            <o:lock v:ext="edit" aspectratio="t"/>
            <w10:wrap type="none"/>
            <w10:anchorlock/>
          </v:shape>
          <o:OLEObject Type="Embed" ProgID="Equation.KSEE3" ShapeID="_x0000_i1167" DrawAspect="Content" ObjectID="_1468075867" r:id="rId306">
            <o:LockedField>false</o:LockedField>
          </o:OLEObject>
        </w:object>
      </w:r>
      <w:r>
        <w:rPr>
          <w:rFonts w:hint="eastAsia"/>
          <w:lang w:val="en-US" w:eastAsia="zh-CN"/>
        </w:rPr>
        <w:t>对应的热电动势。</w:t>
      </w:r>
    </w:p>
    <w:p>
      <w:pPr>
        <w:jc w:val="center"/>
        <w:rPr>
          <w:rFonts w:hint="eastAsia" w:cs="Times New Roman"/>
          <w:b/>
          <w:bCs/>
          <w:sz w:val="22"/>
          <w:szCs w:val="22"/>
          <w:lang w:val="en-US" w:eastAsia="zh-CN"/>
        </w:rPr>
      </w:pPr>
      <w:r>
        <w:rPr>
          <w:rFonts w:hint="eastAsia" w:cs="Times New Roman"/>
          <w:b/>
          <w:bCs/>
          <w:sz w:val="22"/>
          <w:szCs w:val="22"/>
          <w:lang w:val="en-US" w:eastAsia="zh-CN"/>
        </w:rPr>
        <w:t>表4-12 铂铑</w:t>
      </w:r>
      <w:r>
        <w:rPr>
          <w:rFonts w:hint="eastAsia" w:cs="Times New Roman"/>
          <w:b/>
          <w:bCs/>
          <w:sz w:val="22"/>
          <w:szCs w:val="22"/>
          <w:vertAlign w:val="subscript"/>
          <w:lang w:val="en-US" w:eastAsia="zh-CN"/>
        </w:rPr>
        <w:t>30</w:t>
      </w:r>
      <w:r>
        <w:rPr>
          <w:rFonts w:hint="eastAsia" w:cs="Times New Roman"/>
          <w:b/>
          <w:bCs/>
          <w:sz w:val="22"/>
          <w:szCs w:val="22"/>
          <w:lang w:val="en-US" w:eastAsia="zh-CN"/>
        </w:rPr>
        <w:t>-铂铑</w:t>
      </w:r>
      <w:r>
        <w:rPr>
          <w:rFonts w:hint="eastAsia" w:cs="Times New Roman"/>
          <w:b/>
          <w:bCs/>
          <w:sz w:val="22"/>
          <w:szCs w:val="22"/>
          <w:vertAlign w:val="subscript"/>
          <w:lang w:val="en-US" w:eastAsia="zh-CN"/>
        </w:rPr>
        <w:t>6</w:t>
      </w:r>
      <w:r>
        <w:rPr>
          <w:rFonts w:hint="eastAsia" w:cs="Times New Roman"/>
          <w:b/>
          <w:bCs/>
          <w:sz w:val="22"/>
          <w:szCs w:val="22"/>
          <w:lang w:val="en-US" w:eastAsia="zh-CN"/>
        </w:rPr>
        <w:t xml:space="preserve">热电偶分度表 </w:t>
      </w:r>
    </w:p>
    <w:p>
      <w:pPr>
        <w:ind w:left="0" w:leftChars="0" w:firstLine="0" w:firstLineChars="0"/>
        <w:jc w:val="both"/>
        <w:rPr>
          <w:rFonts w:hint="default" w:cs="Times New Roman"/>
          <w:b/>
          <w:bCs/>
          <w:sz w:val="22"/>
          <w:szCs w:val="22"/>
          <w:lang w:val="en-US" w:eastAsia="zh-CN"/>
        </w:rPr>
      </w:pPr>
      <w:r>
        <w:rPr>
          <w:rFonts w:hint="eastAsia" w:cs="Times New Roman"/>
          <w:b/>
          <w:bCs/>
          <w:sz w:val="22"/>
          <w:szCs w:val="22"/>
          <w:lang w:val="en-US" w:eastAsia="zh-CN"/>
        </w:rPr>
        <w:t>分度号：B                                                  （参考端温度为0℃）</w:t>
      </w:r>
    </w:p>
    <w:tbl>
      <w:tblPr>
        <w:tblStyle w:val="8"/>
        <w:tblW w:w="9424" w:type="dxa"/>
        <w:tblInd w:w="-521"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023"/>
        <w:gridCol w:w="802"/>
        <w:gridCol w:w="802"/>
        <w:gridCol w:w="802"/>
        <w:gridCol w:w="966"/>
        <w:gridCol w:w="851"/>
        <w:gridCol w:w="851"/>
        <w:gridCol w:w="818"/>
        <w:gridCol w:w="796"/>
        <w:gridCol w:w="829"/>
        <w:gridCol w:w="88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4" w:hRule="atLeast"/>
        </w:trPr>
        <w:tc>
          <w:tcPr>
            <w:tcW w:w="1023" w:type="dxa"/>
            <w:vMerge w:val="restart"/>
            <w:shd w:val="clear" w:color="auto" w:fill="E7FAF1"/>
            <w:noWrap w:val="0"/>
            <w:vAlign w:val="top"/>
          </w:tcPr>
          <w:p>
            <w:pPr>
              <w:bidi w:val="0"/>
              <w:ind w:firstLine="0" w:firstLineChars="0"/>
              <w:jc w:val="center"/>
              <w:rPr>
                <w:rFonts w:hint="default" w:ascii="Times New Roman" w:hAnsi="Times New Roman" w:eastAsia="宋体" w:cs="Times New Roman"/>
                <w:kern w:val="2"/>
                <w:sz w:val="21"/>
                <w:szCs w:val="24"/>
                <w:lang w:val="en-US" w:eastAsia="zh-CN" w:bidi="ar-SA"/>
              </w:rPr>
            </w:pPr>
            <w:r>
              <w:rPr>
                <w:rFonts w:hint="default" w:ascii="Times New Roman" w:hAnsi="Times New Roman" w:cs="Times New Roman"/>
                <w:kern w:val="2"/>
                <w:sz w:val="21"/>
                <w:szCs w:val="24"/>
                <w:lang w:val="en-US" w:eastAsia="zh-CN" w:bidi="ar-SA"/>
              </w:rPr>
              <w:t>测量端温度/℃</w:t>
            </w:r>
          </w:p>
        </w:tc>
        <w:tc>
          <w:tcPr>
            <w:tcW w:w="802" w:type="dxa"/>
            <w:shd w:val="clear" w:color="auto" w:fill="E7FAF1"/>
            <w:noWrap w:val="0"/>
            <w:vAlign w:val="top"/>
          </w:tcPr>
          <w:p>
            <w:pPr>
              <w:ind w:firstLine="0" w:firstLineChars="0"/>
              <w:jc w:val="center"/>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0</w:t>
            </w:r>
          </w:p>
        </w:tc>
        <w:tc>
          <w:tcPr>
            <w:tcW w:w="802" w:type="dxa"/>
            <w:shd w:val="clear" w:color="auto" w:fill="E7FAF1"/>
            <w:noWrap w:val="0"/>
            <w:vAlign w:val="top"/>
          </w:tcPr>
          <w:p>
            <w:pPr>
              <w:ind w:firstLine="0" w:firstLineChars="0"/>
              <w:jc w:val="center"/>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10</w:t>
            </w:r>
          </w:p>
        </w:tc>
        <w:tc>
          <w:tcPr>
            <w:tcW w:w="802" w:type="dxa"/>
            <w:shd w:val="clear" w:color="auto" w:fill="E7FAF1"/>
            <w:noWrap w:val="0"/>
            <w:vAlign w:val="top"/>
          </w:tcPr>
          <w:p>
            <w:pPr>
              <w:ind w:firstLine="0" w:firstLineChars="0"/>
              <w:jc w:val="center"/>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20</w:t>
            </w:r>
          </w:p>
        </w:tc>
        <w:tc>
          <w:tcPr>
            <w:tcW w:w="966" w:type="dxa"/>
            <w:shd w:val="clear" w:color="auto" w:fill="E7FAF1"/>
            <w:noWrap w:val="0"/>
            <w:vAlign w:val="top"/>
          </w:tcPr>
          <w:p>
            <w:pPr>
              <w:ind w:firstLine="0" w:firstLineChars="0"/>
              <w:jc w:val="center"/>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30</w:t>
            </w:r>
          </w:p>
        </w:tc>
        <w:tc>
          <w:tcPr>
            <w:tcW w:w="851" w:type="dxa"/>
            <w:shd w:val="clear" w:color="auto" w:fill="E7FAF1"/>
            <w:noWrap w:val="0"/>
            <w:vAlign w:val="top"/>
          </w:tcPr>
          <w:p>
            <w:pPr>
              <w:ind w:firstLine="0" w:firstLineChars="0"/>
              <w:jc w:val="center"/>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40</w:t>
            </w:r>
          </w:p>
        </w:tc>
        <w:tc>
          <w:tcPr>
            <w:tcW w:w="851" w:type="dxa"/>
            <w:shd w:val="clear" w:color="auto" w:fill="E7FAF1"/>
            <w:noWrap w:val="0"/>
            <w:vAlign w:val="top"/>
          </w:tcPr>
          <w:p>
            <w:pPr>
              <w:ind w:firstLine="0" w:firstLineChars="0"/>
              <w:jc w:val="center"/>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50</w:t>
            </w:r>
          </w:p>
        </w:tc>
        <w:tc>
          <w:tcPr>
            <w:tcW w:w="818" w:type="dxa"/>
            <w:shd w:val="clear" w:color="auto" w:fill="E7FAF1"/>
            <w:noWrap w:val="0"/>
            <w:vAlign w:val="top"/>
          </w:tcPr>
          <w:p>
            <w:pPr>
              <w:ind w:firstLine="0" w:firstLineChars="0"/>
              <w:jc w:val="center"/>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60</w:t>
            </w:r>
          </w:p>
        </w:tc>
        <w:tc>
          <w:tcPr>
            <w:tcW w:w="796" w:type="dxa"/>
            <w:shd w:val="clear" w:color="auto" w:fill="E7FAF1"/>
            <w:noWrap w:val="0"/>
            <w:vAlign w:val="top"/>
          </w:tcPr>
          <w:p>
            <w:pPr>
              <w:ind w:firstLine="0" w:firstLineChars="0"/>
              <w:jc w:val="center"/>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70</w:t>
            </w:r>
          </w:p>
        </w:tc>
        <w:tc>
          <w:tcPr>
            <w:tcW w:w="829" w:type="dxa"/>
            <w:shd w:val="clear" w:color="auto" w:fill="E7FAF1"/>
            <w:noWrap w:val="0"/>
            <w:vAlign w:val="top"/>
          </w:tcPr>
          <w:p>
            <w:pPr>
              <w:ind w:firstLine="0" w:firstLineChars="0"/>
              <w:jc w:val="center"/>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80</w:t>
            </w:r>
          </w:p>
        </w:tc>
        <w:tc>
          <w:tcPr>
            <w:tcW w:w="884" w:type="dxa"/>
            <w:shd w:val="clear" w:color="auto" w:fill="E7FAF1"/>
            <w:noWrap w:val="0"/>
            <w:vAlign w:val="top"/>
          </w:tcPr>
          <w:p>
            <w:pPr>
              <w:ind w:firstLine="0" w:firstLineChars="0"/>
              <w:jc w:val="center"/>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90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1" w:hRule="atLeast"/>
        </w:trPr>
        <w:tc>
          <w:tcPr>
            <w:tcW w:w="1023" w:type="dxa"/>
            <w:vMerge w:val="continue"/>
            <w:shd w:val="clear" w:color="auto" w:fill="E7FAF1"/>
            <w:noWrap w:val="0"/>
            <w:vAlign w:val="top"/>
          </w:tcPr>
          <w:p>
            <w:pPr>
              <w:ind w:firstLine="0" w:firstLineChars="0"/>
              <w:jc w:val="center"/>
              <w:rPr>
                <w:rFonts w:hint="default" w:ascii="Times New Roman" w:hAnsi="Times New Roman" w:cs="Times New Roman"/>
                <w:sz w:val="21"/>
                <w:vertAlign w:val="baseline"/>
                <w:lang w:val="en-US" w:eastAsia="zh-CN"/>
              </w:rPr>
            </w:pPr>
          </w:p>
        </w:tc>
        <w:tc>
          <w:tcPr>
            <w:tcW w:w="8401" w:type="dxa"/>
            <w:gridSpan w:val="10"/>
            <w:shd w:val="clear" w:color="auto" w:fill="E7FAF1"/>
            <w:noWrap w:val="0"/>
            <w:vAlign w:val="top"/>
          </w:tcPr>
          <w:p>
            <w:pPr>
              <w:tabs>
                <w:tab w:val="left" w:pos="2733"/>
              </w:tabs>
              <w:ind w:firstLine="0" w:firstLineChars="0"/>
              <w:jc w:val="center"/>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热电动势/</w:t>
            </w:r>
            <w:r>
              <w:rPr>
                <w:rFonts w:hint="default" w:ascii="Times New Roman" w:hAnsi="Times New Roman" w:cs="Times New Roman"/>
                <w:i/>
                <w:iCs/>
                <w:sz w:val="21"/>
                <w:vertAlign w:val="baseline"/>
                <w:lang w:val="en-US" w:eastAsia="zh-CN"/>
              </w:rPr>
              <w:t>m</w:t>
            </w:r>
            <w:r>
              <w:rPr>
                <w:rFonts w:hint="default" w:ascii="Times New Roman" w:hAnsi="Times New Roman" w:cs="Times New Roman"/>
                <w:sz w:val="21"/>
                <w:vertAlign w:val="baseline"/>
                <w:lang w:val="en-US" w:eastAsia="zh-CN"/>
              </w:rPr>
              <w:t>V</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8" w:hRule="atLeast"/>
        </w:trPr>
        <w:tc>
          <w:tcPr>
            <w:tcW w:w="1023" w:type="dxa"/>
            <w:noWrap w:val="0"/>
            <w:vAlign w:val="top"/>
          </w:tcPr>
          <w:p>
            <w:pPr>
              <w:ind w:firstLine="0" w:firstLineChars="0"/>
              <w:jc w:val="center"/>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+0</w:t>
            </w:r>
          </w:p>
        </w:tc>
        <w:tc>
          <w:tcPr>
            <w:tcW w:w="802" w:type="dxa"/>
            <w:noWrap w:val="0"/>
            <w:vAlign w:val="top"/>
          </w:tcPr>
          <w:p>
            <w:pPr>
              <w:ind w:firstLine="0" w:firstLineChars="0"/>
              <w:jc w:val="center"/>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-0.000</w:t>
            </w:r>
          </w:p>
        </w:tc>
        <w:tc>
          <w:tcPr>
            <w:tcW w:w="802" w:type="dxa"/>
            <w:noWrap w:val="0"/>
            <w:vAlign w:val="top"/>
          </w:tcPr>
          <w:p>
            <w:pPr>
              <w:ind w:firstLine="0" w:firstLineChars="0"/>
              <w:jc w:val="center"/>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-0.002</w:t>
            </w:r>
          </w:p>
        </w:tc>
        <w:tc>
          <w:tcPr>
            <w:tcW w:w="802" w:type="dxa"/>
            <w:noWrap w:val="0"/>
            <w:vAlign w:val="top"/>
          </w:tcPr>
          <w:p>
            <w:pPr>
              <w:ind w:firstLine="0" w:firstLineChars="0"/>
              <w:jc w:val="center"/>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-0.003</w:t>
            </w:r>
          </w:p>
        </w:tc>
        <w:tc>
          <w:tcPr>
            <w:tcW w:w="966" w:type="dxa"/>
            <w:noWrap w:val="0"/>
            <w:vAlign w:val="top"/>
          </w:tcPr>
          <w:p>
            <w:pPr>
              <w:ind w:firstLine="0" w:firstLineChars="0"/>
              <w:jc w:val="center"/>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-0.002</w:t>
            </w:r>
          </w:p>
        </w:tc>
        <w:tc>
          <w:tcPr>
            <w:tcW w:w="851" w:type="dxa"/>
            <w:noWrap w:val="0"/>
            <w:vAlign w:val="top"/>
          </w:tcPr>
          <w:p>
            <w:pPr>
              <w:ind w:firstLine="0" w:firstLineChars="0"/>
              <w:jc w:val="center"/>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0.000</w:t>
            </w:r>
          </w:p>
        </w:tc>
        <w:tc>
          <w:tcPr>
            <w:tcW w:w="851" w:type="dxa"/>
            <w:noWrap w:val="0"/>
            <w:vAlign w:val="top"/>
          </w:tcPr>
          <w:p>
            <w:pPr>
              <w:ind w:firstLine="0" w:firstLineChars="0"/>
              <w:jc w:val="center"/>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0.002</w:t>
            </w:r>
          </w:p>
        </w:tc>
        <w:tc>
          <w:tcPr>
            <w:tcW w:w="818" w:type="dxa"/>
            <w:noWrap w:val="0"/>
            <w:vAlign w:val="top"/>
          </w:tcPr>
          <w:p>
            <w:pPr>
              <w:ind w:firstLine="0" w:firstLineChars="0"/>
              <w:jc w:val="center"/>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0.006</w:t>
            </w:r>
          </w:p>
        </w:tc>
        <w:tc>
          <w:tcPr>
            <w:tcW w:w="796" w:type="dxa"/>
            <w:noWrap w:val="0"/>
            <w:vAlign w:val="top"/>
          </w:tcPr>
          <w:p>
            <w:pPr>
              <w:ind w:firstLine="0" w:firstLineChars="0"/>
              <w:jc w:val="center"/>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0.011</w:t>
            </w:r>
          </w:p>
        </w:tc>
        <w:tc>
          <w:tcPr>
            <w:tcW w:w="829" w:type="dxa"/>
            <w:noWrap w:val="0"/>
            <w:vAlign w:val="top"/>
          </w:tcPr>
          <w:p>
            <w:pPr>
              <w:ind w:firstLine="0" w:firstLineChars="0"/>
              <w:jc w:val="center"/>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0.017</w:t>
            </w:r>
          </w:p>
        </w:tc>
        <w:tc>
          <w:tcPr>
            <w:tcW w:w="884" w:type="dxa"/>
            <w:noWrap w:val="0"/>
            <w:vAlign w:val="top"/>
          </w:tcPr>
          <w:p>
            <w:pPr>
              <w:ind w:firstLine="0" w:firstLineChars="0"/>
              <w:jc w:val="center"/>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0.025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23" w:type="dxa"/>
            <w:noWrap w:val="0"/>
            <w:vAlign w:val="top"/>
          </w:tcPr>
          <w:p>
            <w:pPr>
              <w:ind w:firstLine="0" w:firstLineChars="0"/>
              <w:jc w:val="center"/>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100</w:t>
            </w:r>
          </w:p>
        </w:tc>
        <w:tc>
          <w:tcPr>
            <w:tcW w:w="802" w:type="dxa"/>
            <w:noWrap w:val="0"/>
            <w:vAlign w:val="top"/>
          </w:tcPr>
          <w:p>
            <w:pPr>
              <w:ind w:firstLine="0" w:firstLineChars="0"/>
              <w:jc w:val="center"/>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0.033</w:t>
            </w:r>
          </w:p>
        </w:tc>
        <w:tc>
          <w:tcPr>
            <w:tcW w:w="802" w:type="dxa"/>
            <w:noWrap w:val="0"/>
            <w:vAlign w:val="top"/>
          </w:tcPr>
          <w:p>
            <w:pPr>
              <w:ind w:firstLine="0" w:firstLineChars="0"/>
              <w:jc w:val="center"/>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0.043</w:t>
            </w:r>
          </w:p>
        </w:tc>
        <w:tc>
          <w:tcPr>
            <w:tcW w:w="802" w:type="dxa"/>
            <w:noWrap w:val="0"/>
            <w:vAlign w:val="top"/>
          </w:tcPr>
          <w:p>
            <w:pPr>
              <w:ind w:firstLine="0" w:firstLineChars="0"/>
              <w:jc w:val="center"/>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0.053</w:t>
            </w:r>
          </w:p>
        </w:tc>
        <w:tc>
          <w:tcPr>
            <w:tcW w:w="966" w:type="dxa"/>
            <w:noWrap w:val="0"/>
            <w:vAlign w:val="top"/>
          </w:tcPr>
          <w:p>
            <w:pPr>
              <w:ind w:firstLine="0" w:firstLineChars="0"/>
              <w:jc w:val="center"/>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0.065</w:t>
            </w:r>
          </w:p>
        </w:tc>
        <w:tc>
          <w:tcPr>
            <w:tcW w:w="851" w:type="dxa"/>
            <w:noWrap w:val="0"/>
            <w:vAlign w:val="top"/>
          </w:tcPr>
          <w:p>
            <w:pPr>
              <w:ind w:firstLine="0" w:firstLineChars="0"/>
              <w:jc w:val="center"/>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0.078</w:t>
            </w:r>
          </w:p>
        </w:tc>
        <w:tc>
          <w:tcPr>
            <w:tcW w:w="851" w:type="dxa"/>
            <w:noWrap w:val="0"/>
            <w:vAlign w:val="top"/>
          </w:tcPr>
          <w:p>
            <w:pPr>
              <w:ind w:firstLine="0" w:firstLineChars="0"/>
              <w:jc w:val="center"/>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0.098</w:t>
            </w:r>
          </w:p>
        </w:tc>
        <w:tc>
          <w:tcPr>
            <w:tcW w:w="818" w:type="dxa"/>
            <w:noWrap w:val="0"/>
            <w:vAlign w:val="top"/>
          </w:tcPr>
          <w:p>
            <w:pPr>
              <w:ind w:firstLine="0" w:firstLineChars="0"/>
              <w:jc w:val="center"/>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0.107</w:t>
            </w:r>
          </w:p>
        </w:tc>
        <w:tc>
          <w:tcPr>
            <w:tcW w:w="796" w:type="dxa"/>
            <w:noWrap w:val="0"/>
            <w:vAlign w:val="top"/>
          </w:tcPr>
          <w:p>
            <w:pPr>
              <w:ind w:firstLine="0" w:firstLineChars="0"/>
              <w:jc w:val="center"/>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0.123</w:t>
            </w:r>
          </w:p>
        </w:tc>
        <w:tc>
          <w:tcPr>
            <w:tcW w:w="829" w:type="dxa"/>
            <w:noWrap w:val="0"/>
            <w:vAlign w:val="top"/>
          </w:tcPr>
          <w:p>
            <w:pPr>
              <w:ind w:firstLine="0" w:firstLineChars="0"/>
              <w:jc w:val="center"/>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0.140</w:t>
            </w:r>
          </w:p>
        </w:tc>
        <w:tc>
          <w:tcPr>
            <w:tcW w:w="884" w:type="dxa"/>
            <w:noWrap w:val="0"/>
            <w:vAlign w:val="top"/>
          </w:tcPr>
          <w:p>
            <w:pPr>
              <w:ind w:firstLine="0" w:firstLineChars="0"/>
              <w:jc w:val="center"/>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0.159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23" w:type="dxa"/>
            <w:noWrap w:val="0"/>
            <w:vAlign w:val="top"/>
          </w:tcPr>
          <w:p>
            <w:pPr>
              <w:ind w:firstLine="0" w:firstLineChars="0"/>
              <w:jc w:val="center"/>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200</w:t>
            </w:r>
          </w:p>
        </w:tc>
        <w:tc>
          <w:tcPr>
            <w:tcW w:w="802" w:type="dxa"/>
            <w:noWrap w:val="0"/>
            <w:vAlign w:val="top"/>
          </w:tcPr>
          <w:p>
            <w:pPr>
              <w:ind w:firstLine="0" w:firstLineChars="0"/>
              <w:jc w:val="center"/>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0.178</w:t>
            </w:r>
          </w:p>
        </w:tc>
        <w:tc>
          <w:tcPr>
            <w:tcW w:w="802" w:type="dxa"/>
            <w:noWrap w:val="0"/>
            <w:vAlign w:val="top"/>
          </w:tcPr>
          <w:p>
            <w:pPr>
              <w:ind w:firstLine="0" w:firstLineChars="0"/>
              <w:jc w:val="center"/>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0.199</w:t>
            </w:r>
          </w:p>
        </w:tc>
        <w:tc>
          <w:tcPr>
            <w:tcW w:w="802" w:type="dxa"/>
            <w:noWrap w:val="0"/>
            <w:vAlign w:val="top"/>
          </w:tcPr>
          <w:p>
            <w:pPr>
              <w:ind w:firstLine="0" w:firstLineChars="0"/>
              <w:jc w:val="center"/>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0.220</w:t>
            </w:r>
          </w:p>
        </w:tc>
        <w:tc>
          <w:tcPr>
            <w:tcW w:w="966" w:type="dxa"/>
            <w:noWrap w:val="0"/>
            <w:vAlign w:val="top"/>
          </w:tcPr>
          <w:p>
            <w:pPr>
              <w:ind w:firstLine="0" w:firstLineChars="0"/>
              <w:jc w:val="center"/>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0.243</w:t>
            </w:r>
          </w:p>
        </w:tc>
        <w:tc>
          <w:tcPr>
            <w:tcW w:w="851" w:type="dxa"/>
            <w:noWrap w:val="0"/>
            <w:vAlign w:val="top"/>
          </w:tcPr>
          <w:p>
            <w:pPr>
              <w:ind w:firstLine="0" w:firstLineChars="0"/>
              <w:jc w:val="center"/>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0.266</w:t>
            </w:r>
          </w:p>
        </w:tc>
        <w:tc>
          <w:tcPr>
            <w:tcW w:w="851" w:type="dxa"/>
            <w:noWrap w:val="0"/>
            <w:vAlign w:val="top"/>
          </w:tcPr>
          <w:p>
            <w:pPr>
              <w:ind w:firstLine="0" w:firstLineChars="0"/>
              <w:jc w:val="center"/>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0.291</w:t>
            </w:r>
          </w:p>
        </w:tc>
        <w:tc>
          <w:tcPr>
            <w:tcW w:w="818" w:type="dxa"/>
            <w:noWrap w:val="0"/>
            <w:vAlign w:val="top"/>
          </w:tcPr>
          <w:p>
            <w:pPr>
              <w:ind w:firstLine="0" w:firstLineChars="0"/>
              <w:jc w:val="center"/>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0.317</w:t>
            </w:r>
          </w:p>
        </w:tc>
        <w:tc>
          <w:tcPr>
            <w:tcW w:w="796" w:type="dxa"/>
            <w:noWrap w:val="0"/>
            <w:vAlign w:val="top"/>
          </w:tcPr>
          <w:p>
            <w:pPr>
              <w:ind w:firstLine="0" w:firstLineChars="0"/>
              <w:jc w:val="center"/>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0.344</w:t>
            </w:r>
          </w:p>
        </w:tc>
        <w:tc>
          <w:tcPr>
            <w:tcW w:w="829" w:type="dxa"/>
            <w:noWrap w:val="0"/>
            <w:vAlign w:val="top"/>
          </w:tcPr>
          <w:p>
            <w:pPr>
              <w:ind w:firstLine="0" w:firstLineChars="0"/>
              <w:jc w:val="center"/>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0.372</w:t>
            </w:r>
          </w:p>
        </w:tc>
        <w:tc>
          <w:tcPr>
            <w:tcW w:w="884" w:type="dxa"/>
            <w:noWrap w:val="0"/>
            <w:vAlign w:val="top"/>
          </w:tcPr>
          <w:p>
            <w:pPr>
              <w:ind w:firstLine="0" w:firstLineChars="0"/>
              <w:jc w:val="center"/>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0.401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23" w:type="dxa"/>
            <w:noWrap w:val="0"/>
            <w:vAlign w:val="top"/>
          </w:tcPr>
          <w:p>
            <w:pPr>
              <w:ind w:firstLine="0" w:firstLineChars="0"/>
              <w:jc w:val="center"/>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300</w:t>
            </w:r>
          </w:p>
        </w:tc>
        <w:tc>
          <w:tcPr>
            <w:tcW w:w="802" w:type="dxa"/>
            <w:noWrap w:val="0"/>
            <w:vAlign w:val="top"/>
          </w:tcPr>
          <w:p>
            <w:pPr>
              <w:ind w:firstLine="0" w:firstLineChars="0"/>
              <w:jc w:val="center"/>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0.431</w:t>
            </w:r>
          </w:p>
        </w:tc>
        <w:tc>
          <w:tcPr>
            <w:tcW w:w="802" w:type="dxa"/>
            <w:noWrap w:val="0"/>
            <w:vAlign w:val="top"/>
          </w:tcPr>
          <w:p>
            <w:pPr>
              <w:ind w:firstLine="0" w:firstLineChars="0"/>
              <w:jc w:val="center"/>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0.462</w:t>
            </w:r>
          </w:p>
        </w:tc>
        <w:tc>
          <w:tcPr>
            <w:tcW w:w="802" w:type="dxa"/>
            <w:noWrap w:val="0"/>
            <w:vAlign w:val="top"/>
          </w:tcPr>
          <w:p>
            <w:pPr>
              <w:ind w:firstLine="0" w:firstLineChars="0"/>
              <w:jc w:val="center"/>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0.494</w:t>
            </w:r>
          </w:p>
        </w:tc>
        <w:tc>
          <w:tcPr>
            <w:tcW w:w="966" w:type="dxa"/>
            <w:noWrap w:val="0"/>
            <w:vAlign w:val="top"/>
          </w:tcPr>
          <w:p>
            <w:pPr>
              <w:ind w:firstLine="0" w:firstLineChars="0"/>
              <w:jc w:val="center"/>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0.527</w:t>
            </w:r>
          </w:p>
        </w:tc>
        <w:tc>
          <w:tcPr>
            <w:tcW w:w="851" w:type="dxa"/>
            <w:noWrap w:val="0"/>
            <w:vAlign w:val="top"/>
          </w:tcPr>
          <w:p>
            <w:pPr>
              <w:ind w:firstLine="0" w:firstLineChars="0"/>
              <w:jc w:val="center"/>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0.561</w:t>
            </w:r>
          </w:p>
        </w:tc>
        <w:tc>
          <w:tcPr>
            <w:tcW w:w="851" w:type="dxa"/>
            <w:noWrap w:val="0"/>
            <w:vAlign w:val="top"/>
          </w:tcPr>
          <w:p>
            <w:pPr>
              <w:ind w:firstLine="0" w:firstLineChars="0"/>
              <w:jc w:val="center"/>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0.596</w:t>
            </w:r>
          </w:p>
        </w:tc>
        <w:tc>
          <w:tcPr>
            <w:tcW w:w="818" w:type="dxa"/>
            <w:noWrap w:val="0"/>
            <w:vAlign w:val="top"/>
          </w:tcPr>
          <w:p>
            <w:pPr>
              <w:ind w:firstLine="0" w:firstLineChars="0"/>
              <w:jc w:val="center"/>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0.632</w:t>
            </w:r>
          </w:p>
        </w:tc>
        <w:tc>
          <w:tcPr>
            <w:tcW w:w="796" w:type="dxa"/>
            <w:noWrap w:val="0"/>
            <w:vAlign w:val="top"/>
          </w:tcPr>
          <w:p>
            <w:pPr>
              <w:ind w:firstLine="0" w:firstLineChars="0"/>
              <w:jc w:val="center"/>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0.669</w:t>
            </w:r>
          </w:p>
        </w:tc>
        <w:tc>
          <w:tcPr>
            <w:tcW w:w="829" w:type="dxa"/>
            <w:noWrap w:val="0"/>
            <w:vAlign w:val="top"/>
          </w:tcPr>
          <w:p>
            <w:pPr>
              <w:ind w:firstLine="0" w:firstLineChars="0"/>
              <w:jc w:val="center"/>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0.707</w:t>
            </w:r>
          </w:p>
        </w:tc>
        <w:tc>
          <w:tcPr>
            <w:tcW w:w="884" w:type="dxa"/>
            <w:noWrap w:val="0"/>
            <w:vAlign w:val="top"/>
          </w:tcPr>
          <w:p>
            <w:pPr>
              <w:ind w:firstLine="0" w:firstLineChars="0"/>
              <w:jc w:val="center"/>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0.746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23" w:type="dxa"/>
            <w:noWrap w:val="0"/>
            <w:vAlign w:val="top"/>
          </w:tcPr>
          <w:p>
            <w:pPr>
              <w:ind w:firstLine="0" w:firstLineChars="0"/>
              <w:jc w:val="center"/>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400</w:t>
            </w:r>
          </w:p>
        </w:tc>
        <w:tc>
          <w:tcPr>
            <w:tcW w:w="802" w:type="dxa"/>
            <w:noWrap w:val="0"/>
            <w:vAlign w:val="top"/>
          </w:tcPr>
          <w:p>
            <w:pPr>
              <w:ind w:firstLine="0" w:firstLineChars="0"/>
              <w:jc w:val="center"/>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0.786</w:t>
            </w:r>
          </w:p>
        </w:tc>
        <w:tc>
          <w:tcPr>
            <w:tcW w:w="802" w:type="dxa"/>
            <w:noWrap w:val="0"/>
            <w:vAlign w:val="top"/>
          </w:tcPr>
          <w:p>
            <w:pPr>
              <w:ind w:firstLine="0" w:firstLineChars="0"/>
              <w:jc w:val="center"/>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0.827</w:t>
            </w:r>
          </w:p>
        </w:tc>
        <w:tc>
          <w:tcPr>
            <w:tcW w:w="802" w:type="dxa"/>
            <w:noWrap w:val="0"/>
            <w:vAlign w:val="top"/>
          </w:tcPr>
          <w:p>
            <w:pPr>
              <w:ind w:firstLine="0" w:firstLineChars="0"/>
              <w:jc w:val="center"/>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0.870</w:t>
            </w:r>
          </w:p>
        </w:tc>
        <w:tc>
          <w:tcPr>
            <w:tcW w:w="966" w:type="dxa"/>
            <w:noWrap w:val="0"/>
            <w:vAlign w:val="top"/>
          </w:tcPr>
          <w:p>
            <w:pPr>
              <w:ind w:firstLine="0" w:firstLineChars="0"/>
              <w:jc w:val="center"/>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0.913</w:t>
            </w:r>
          </w:p>
        </w:tc>
        <w:tc>
          <w:tcPr>
            <w:tcW w:w="851" w:type="dxa"/>
            <w:noWrap w:val="0"/>
            <w:vAlign w:val="top"/>
          </w:tcPr>
          <w:p>
            <w:pPr>
              <w:ind w:firstLine="0" w:firstLineChars="0"/>
              <w:jc w:val="center"/>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0.957</w:t>
            </w:r>
          </w:p>
        </w:tc>
        <w:tc>
          <w:tcPr>
            <w:tcW w:w="851" w:type="dxa"/>
            <w:noWrap w:val="0"/>
            <w:vAlign w:val="top"/>
          </w:tcPr>
          <w:p>
            <w:pPr>
              <w:ind w:firstLine="0" w:firstLineChars="0"/>
              <w:jc w:val="center"/>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1.002</w:t>
            </w:r>
          </w:p>
        </w:tc>
        <w:tc>
          <w:tcPr>
            <w:tcW w:w="818" w:type="dxa"/>
            <w:noWrap w:val="0"/>
            <w:vAlign w:val="top"/>
          </w:tcPr>
          <w:p>
            <w:pPr>
              <w:ind w:firstLine="0" w:firstLineChars="0"/>
              <w:jc w:val="center"/>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1.048</w:t>
            </w:r>
          </w:p>
        </w:tc>
        <w:tc>
          <w:tcPr>
            <w:tcW w:w="796" w:type="dxa"/>
            <w:noWrap w:val="0"/>
            <w:vAlign w:val="top"/>
          </w:tcPr>
          <w:p>
            <w:pPr>
              <w:ind w:firstLine="0" w:firstLineChars="0"/>
              <w:jc w:val="center"/>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1.095</w:t>
            </w:r>
          </w:p>
        </w:tc>
        <w:tc>
          <w:tcPr>
            <w:tcW w:w="829" w:type="dxa"/>
            <w:noWrap w:val="0"/>
            <w:vAlign w:val="top"/>
          </w:tcPr>
          <w:p>
            <w:pPr>
              <w:ind w:firstLine="0" w:firstLineChars="0"/>
              <w:jc w:val="center"/>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1.143</w:t>
            </w:r>
          </w:p>
        </w:tc>
        <w:tc>
          <w:tcPr>
            <w:tcW w:w="884" w:type="dxa"/>
            <w:noWrap w:val="0"/>
            <w:vAlign w:val="top"/>
          </w:tcPr>
          <w:p>
            <w:pPr>
              <w:ind w:firstLine="0" w:firstLineChars="0"/>
              <w:jc w:val="center"/>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1.192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23" w:type="dxa"/>
            <w:noWrap w:val="0"/>
            <w:vAlign w:val="top"/>
          </w:tcPr>
          <w:p>
            <w:pPr>
              <w:ind w:firstLine="0" w:firstLineChars="0"/>
              <w:jc w:val="center"/>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500</w:t>
            </w:r>
          </w:p>
        </w:tc>
        <w:tc>
          <w:tcPr>
            <w:tcW w:w="802" w:type="dxa"/>
            <w:noWrap w:val="0"/>
            <w:vAlign w:val="top"/>
          </w:tcPr>
          <w:p>
            <w:pPr>
              <w:ind w:firstLine="0" w:firstLineChars="0"/>
              <w:jc w:val="center"/>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1.241</w:t>
            </w:r>
          </w:p>
        </w:tc>
        <w:tc>
          <w:tcPr>
            <w:tcW w:w="802" w:type="dxa"/>
            <w:noWrap w:val="0"/>
            <w:vAlign w:val="top"/>
          </w:tcPr>
          <w:p>
            <w:pPr>
              <w:ind w:firstLine="0" w:firstLineChars="0"/>
              <w:jc w:val="center"/>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1.292</w:t>
            </w:r>
          </w:p>
        </w:tc>
        <w:tc>
          <w:tcPr>
            <w:tcW w:w="802" w:type="dxa"/>
            <w:noWrap w:val="0"/>
            <w:vAlign w:val="top"/>
          </w:tcPr>
          <w:p>
            <w:pPr>
              <w:ind w:firstLine="0" w:firstLineChars="0"/>
              <w:jc w:val="center"/>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1.344</w:t>
            </w:r>
          </w:p>
        </w:tc>
        <w:tc>
          <w:tcPr>
            <w:tcW w:w="966" w:type="dxa"/>
            <w:noWrap w:val="0"/>
            <w:vAlign w:val="top"/>
          </w:tcPr>
          <w:p>
            <w:pPr>
              <w:ind w:firstLine="0" w:firstLineChars="0"/>
              <w:jc w:val="center"/>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1.397</w:t>
            </w:r>
          </w:p>
        </w:tc>
        <w:tc>
          <w:tcPr>
            <w:tcW w:w="851" w:type="dxa"/>
            <w:noWrap w:val="0"/>
            <w:vAlign w:val="top"/>
          </w:tcPr>
          <w:p>
            <w:pPr>
              <w:ind w:firstLine="0" w:firstLineChars="0"/>
              <w:jc w:val="center"/>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1.450</w:t>
            </w:r>
          </w:p>
        </w:tc>
        <w:tc>
          <w:tcPr>
            <w:tcW w:w="851" w:type="dxa"/>
            <w:noWrap w:val="0"/>
            <w:vAlign w:val="top"/>
          </w:tcPr>
          <w:p>
            <w:pPr>
              <w:ind w:firstLine="0" w:firstLineChars="0"/>
              <w:jc w:val="center"/>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1.505</w:t>
            </w:r>
          </w:p>
        </w:tc>
        <w:tc>
          <w:tcPr>
            <w:tcW w:w="818" w:type="dxa"/>
            <w:noWrap w:val="0"/>
            <w:vAlign w:val="top"/>
          </w:tcPr>
          <w:p>
            <w:pPr>
              <w:ind w:firstLine="0" w:firstLineChars="0"/>
              <w:jc w:val="center"/>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1.560</w:t>
            </w:r>
          </w:p>
        </w:tc>
        <w:tc>
          <w:tcPr>
            <w:tcW w:w="796" w:type="dxa"/>
            <w:noWrap w:val="0"/>
            <w:vAlign w:val="top"/>
          </w:tcPr>
          <w:p>
            <w:pPr>
              <w:ind w:firstLine="0" w:firstLineChars="0"/>
              <w:jc w:val="center"/>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1.617</w:t>
            </w:r>
          </w:p>
        </w:tc>
        <w:tc>
          <w:tcPr>
            <w:tcW w:w="829" w:type="dxa"/>
            <w:noWrap w:val="0"/>
            <w:vAlign w:val="top"/>
          </w:tcPr>
          <w:p>
            <w:pPr>
              <w:ind w:firstLine="0" w:firstLineChars="0"/>
              <w:jc w:val="center"/>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1.674</w:t>
            </w:r>
          </w:p>
        </w:tc>
        <w:tc>
          <w:tcPr>
            <w:tcW w:w="884" w:type="dxa"/>
            <w:noWrap w:val="0"/>
            <w:vAlign w:val="top"/>
          </w:tcPr>
          <w:p>
            <w:pPr>
              <w:ind w:firstLine="0" w:firstLineChars="0"/>
              <w:jc w:val="center"/>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1.732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23" w:type="dxa"/>
            <w:noWrap w:val="0"/>
            <w:vAlign w:val="top"/>
          </w:tcPr>
          <w:p>
            <w:pPr>
              <w:ind w:firstLine="0" w:firstLineChars="0"/>
              <w:jc w:val="center"/>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600</w:t>
            </w:r>
          </w:p>
        </w:tc>
        <w:tc>
          <w:tcPr>
            <w:tcW w:w="802" w:type="dxa"/>
            <w:noWrap w:val="0"/>
            <w:vAlign w:val="top"/>
          </w:tcPr>
          <w:p>
            <w:pPr>
              <w:ind w:firstLine="0" w:firstLineChars="0"/>
              <w:jc w:val="center"/>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1.791</w:t>
            </w:r>
          </w:p>
        </w:tc>
        <w:tc>
          <w:tcPr>
            <w:tcW w:w="802" w:type="dxa"/>
            <w:noWrap w:val="0"/>
            <w:vAlign w:val="top"/>
          </w:tcPr>
          <w:p>
            <w:pPr>
              <w:ind w:firstLine="0" w:firstLineChars="0"/>
              <w:jc w:val="center"/>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1.851</w:t>
            </w:r>
          </w:p>
        </w:tc>
        <w:tc>
          <w:tcPr>
            <w:tcW w:w="802" w:type="dxa"/>
            <w:noWrap w:val="0"/>
            <w:vAlign w:val="top"/>
          </w:tcPr>
          <w:p>
            <w:pPr>
              <w:ind w:firstLine="0" w:firstLineChars="0"/>
              <w:jc w:val="center"/>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1.912</w:t>
            </w:r>
          </w:p>
        </w:tc>
        <w:tc>
          <w:tcPr>
            <w:tcW w:w="966" w:type="dxa"/>
            <w:noWrap w:val="0"/>
            <w:vAlign w:val="top"/>
          </w:tcPr>
          <w:p>
            <w:pPr>
              <w:ind w:firstLine="0" w:firstLineChars="0"/>
              <w:jc w:val="center"/>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1.974</w:t>
            </w:r>
          </w:p>
        </w:tc>
        <w:tc>
          <w:tcPr>
            <w:tcW w:w="851" w:type="dxa"/>
            <w:noWrap w:val="0"/>
            <w:vAlign w:val="top"/>
          </w:tcPr>
          <w:p>
            <w:pPr>
              <w:ind w:firstLine="0" w:firstLineChars="0"/>
              <w:jc w:val="center"/>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2.036</w:t>
            </w:r>
          </w:p>
        </w:tc>
        <w:tc>
          <w:tcPr>
            <w:tcW w:w="851" w:type="dxa"/>
            <w:noWrap w:val="0"/>
            <w:vAlign w:val="top"/>
          </w:tcPr>
          <w:p>
            <w:pPr>
              <w:ind w:firstLine="0" w:firstLineChars="0"/>
              <w:jc w:val="center"/>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2.100</w:t>
            </w:r>
          </w:p>
        </w:tc>
        <w:tc>
          <w:tcPr>
            <w:tcW w:w="818" w:type="dxa"/>
            <w:noWrap w:val="0"/>
            <w:vAlign w:val="top"/>
          </w:tcPr>
          <w:p>
            <w:pPr>
              <w:ind w:firstLine="0" w:firstLineChars="0"/>
              <w:jc w:val="center"/>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2.164</w:t>
            </w:r>
          </w:p>
        </w:tc>
        <w:tc>
          <w:tcPr>
            <w:tcW w:w="796" w:type="dxa"/>
            <w:noWrap w:val="0"/>
            <w:vAlign w:val="top"/>
          </w:tcPr>
          <w:p>
            <w:pPr>
              <w:ind w:firstLine="0" w:firstLineChars="0"/>
              <w:jc w:val="center"/>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2.230</w:t>
            </w:r>
          </w:p>
        </w:tc>
        <w:tc>
          <w:tcPr>
            <w:tcW w:w="829" w:type="dxa"/>
            <w:noWrap w:val="0"/>
            <w:vAlign w:val="top"/>
          </w:tcPr>
          <w:p>
            <w:pPr>
              <w:ind w:firstLine="0" w:firstLineChars="0"/>
              <w:jc w:val="center"/>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2.296</w:t>
            </w:r>
          </w:p>
        </w:tc>
        <w:tc>
          <w:tcPr>
            <w:tcW w:w="884" w:type="dxa"/>
            <w:noWrap w:val="0"/>
            <w:vAlign w:val="top"/>
          </w:tcPr>
          <w:p>
            <w:pPr>
              <w:ind w:firstLine="0" w:firstLineChars="0"/>
              <w:jc w:val="center"/>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2.363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23" w:type="dxa"/>
            <w:noWrap w:val="0"/>
            <w:vAlign w:val="top"/>
          </w:tcPr>
          <w:p>
            <w:pPr>
              <w:ind w:firstLine="0" w:firstLineChars="0"/>
              <w:jc w:val="center"/>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700</w:t>
            </w:r>
          </w:p>
        </w:tc>
        <w:tc>
          <w:tcPr>
            <w:tcW w:w="802" w:type="dxa"/>
            <w:noWrap w:val="0"/>
            <w:vAlign w:val="top"/>
          </w:tcPr>
          <w:p>
            <w:pPr>
              <w:ind w:firstLine="0" w:firstLineChars="0"/>
              <w:jc w:val="center"/>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2.430</w:t>
            </w:r>
          </w:p>
        </w:tc>
        <w:tc>
          <w:tcPr>
            <w:tcW w:w="802" w:type="dxa"/>
            <w:noWrap w:val="0"/>
            <w:vAlign w:val="top"/>
          </w:tcPr>
          <w:p>
            <w:pPr>
              <w:ind w:firstLine="0" w:firstLineChars="0"/>
              <w:jc w:val="center"/>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2.499</w:t>
            </w:r>
          </w:p>
        </w:tc>
        <w:tc>
          <w:tcPr>
            <w:tcW w:w="802" w:type="dxa"/>
            <w:noWrap w:val="0"/>
            <w:vAlign w:val="top"/>
          </w:tcPr>
          <w:p>
            <w:pPr>
              <w:ind w:firstLine="0" w:firstLineChars="0"/>
              <w:jc w:val="center"/>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2.569</w:t>
            </w:r>
          </w:p>
        </w:tc>
        <w:tc>
          <w:tcPr>
            <w:tcW w:w="966" w:type="dxa"/>
            <w:noWrap w:val="0"/>
            <w:vAlign w:val="top"/>
          </w:tcPr>
          <w:p>
            <w:pPr>
              <w:ind w:firstLine="0" w:firstLineChars="0"/>
              <w:jc w:val="center"/>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2.639</w:t>
            </w:r>
          </w:p>
        </w:tc>
        <w:tc>
          <w:tcPr>
            <w:tcW w:w="851" w:type="dxa"/>
            <w:noWrap w:val="0"/>
            <w:vAlign w:val="top"/>
          </w:tcPr>
          <w:p>
            <w:pPr>
              <w:ind w:firstLine="0" w:firstLineChars="0"/>
              <w:jc w:val="center"/>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2.710</w:t>
            </w:r>
          </w:p>
        </w:tc>
        <w:tc>
          <w:tcPr>
            <w:tcW w:w="851" w:type="dxa"/>
            <w:noWrap w:val="0"/>
            <w:vAlign w:val="top"/>
          </w:tcPr>
          <w:p>
            <w:pPr>
              <w:ind w:firstLine="0" w:firstLineChars="0"/>
              <w:jc w:val="center"/>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2.782</w:t>
            </w:r>
          </w:p>
        </w:tc>
        <w:tc>
          <w:tcPr>
            <w:tcW w:w="818" w:type="dxa"/>
            <w:noWrap w:val="0"/>
            <w:vAlign w:val="top"/>
          </w:tcPr>
          <w:p>
            <w:pPr>
              <w:ind w:firstLine="0" w:firstLineChars="0"/>
              <w:jc w:val="center"/>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2.855</w:t>
            </w:r>
          </w:p>
        </w:tc>
        <w:tc>
          <w:tcPr>
            <w:tcW w:w="796" w:type="dxa"/>
            <w:noWrap w:val="0"/>
            <w:vAlign w:val="top"/>
          </w:tcPr>
          <w:p>
            <w:pPr>
              <w:ind w:firstLine="0" w:firstLineChars="0"/>
              <w:jc w:val="center"/>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2.928</w:t>
            </w:r>
          </w:p>
        </w:tc>
        <w:tc>
          <w:tcPr>
            <w:tcW w:w="829" w:type="dxa"/>
            <w:noWrap w:val="0"/>
            <w:vAlign w:val="top"/>
          </w:tcPr>
          <w:p>
            <w:pPr>
              <w:ind w:firstLine="0" w:firstLineChars="0"/>
              <w:jc w:val="center"/>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3.003</w:t>
            </w:r>
          </w:p>
        </w:tc>
        <w:tc>
          <w:tcPr>
            <w:tcW w:w="884" w:type="dxa"/>
            <w:noWrap w:val="0"/>
            <w:vAlign w:val="top"/>
          </w:tcPr>
          <w:p>
            <w:pPr>
              <w:ind w:firstLine="0" w:firstLineChars="0"/>
              <w:jc w:val="center"/>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3.078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23" w:type="dxa"/>
            <w:noWrap w:val="0"/>
            <w:vAlign w:val="top"/>
          </w:tcPr>
          <w:p>
            <w:pPr>
              <w:ind w:firstLine="0" w:firstLineChars="0"/>
              <w:jc w:val="center"/>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800</w:t>
            </w:r>
          </w:p>
        </w:tc>
        <w:tc>
          <w:tcPr>
            <w:tcW w:w="802" w:type="dxa"/>
            <w:noWrap w:val="0"/>
            <w:vAlign w:val="top"/>
          </w:tcPr>
          <w:p>
            <w:pPr>
              <w:ind w:firstLine="0" w:firstLineChars="0"/>
              <w:jc w:val="center"/>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3.154</w:t>
            </w:r>
          </w:p>
        </w:tc>
        <w:tc>
          <w:tcPr>
            <w:tcW w:w="802" w:type="dxa"/>
            <w:noWrap w:val="0"/>
            <w:vAlign w:val="top"/>
          </w:tcPr>
          <w:p>
            <w:pPr>
              <w:ind w:firstLine="0" w:firstLineChars="0"/>
              <w:jc w:val="center"/>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3.231</w:t>
            </w:r>
          </w:p>
        </w:tc>
        <w:tc>
          <w:tcPr>
            <w:tcW w:w="802" w:type="dxa"/>
            <w:noWrap w:val="0"/>
            <w:vAlign w:val="top"/>
          </w:tcPr>
          <w:p>
            <w:pPr>
              <w:ind w:firstLine="0" w:firstLineChars="0"/>
              <w:jc w:val="center"/>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3.308</w:t>
            </w:r>
          </w:p>
        </w:tc>
        <w:tc>
          <w:tcPr>
            <w:tcW w:w="966" w:type="dxa"/>
            <w:noWrap w:val="0"/>
            <w:vAlign w:val="top"/>
          </w:tcPr>
          <w:p>
            <w:pPr>
              <w:ind w:firstLine="0" w:firstLineChars="0"/>
              <w:jc w:val="center"/>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3.387</w:t>
            </w:r>
          </w:p>
        </w:tc>
        <w:tc>
          <w:tcPr>
            <w:tcW w:w="851" w:type="dxa"/>
            <w:noWrap w:val="0"/>
            <w:vAlign w:val="top"/>
          </w:tcPr>
          <w:p>
            <w:pPr>
              <w:ind w:firstLine="0" w:firstLineChars="0"/>
              <w:jc w:val="center"/>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3.466</w:t>
            </w:r>
          </w:p>
        </w:tc>
        <w:tc>
          <w:tcPr>
            <w:tcW w:w="851" w:type="dxa"/>
            <w:noWrap w:val="0"/>
            <w:vAlign w:val="top"/>
          </w:tcPr>
          <w:p>
            <w:pPr>
              <w:ind w:firstLine="0" w:firstLineChars="0"/>
              <w:jc w:val="center"/>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3.546</w:t>
            </w:r>
          </w:p>
        </w:tc>
        <w:tc>
          <w:tcPr>
            <w:tcW w:w="818" w:type="dxa"/>
            <w:noWrap w:val="0"/>
            <w:vAlign w:val="top"/>
          </w:tcPr>
          <w:p>
            <w:pPr>
              <w:ind w:firstLine="0" w:firstLineChars="0"/>
              <w:jc w:val="center"/>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3.626</w:t>
            </w:r>
          </w:p>
        </w:tc>
        <w:tc>
          <w:tcPr>
            <w:tcW w:w="796" w:type="dxa"/>
            <w:noWrap w:val="0"/>
            <w:vAlign w:val="top"/>
          </w:tcPr>
          <w:p>
            <w:pPr>
              <w:ind w:firstLine="0" w:firstLineChars="0"/>
              <w:jc w:val="center"/>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3.708</w:t>
            </w:r>
          </w:p>
        </w:tc>
        <w:tc>
          <w:tcPr>
            <w:tcW w:w="829" w:type="dxa"/>
            <w:noWrap w:val="0"/>
            <w:vAlign w:val="top"/>
          </w:tcPr>
          <w:p>
            <w:pPr>
              <w:ind w:firstLine="0" w:firstLineChars="0"/>
              <w:jc w:val="center"/>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3.790</w:t>
            </w:r>
          </w:p>
        </w:tc>
        <w:tc>
          <w:tcPr>
            <w:tcW w:w="884" w:type="dxa"/>
            <w:noWrap w:val="0"/>
            <w:vAlign w:val="top"/>
          </w:tcPr>
          <w:p>
            <w:pPr>
              <w:ind w:firstLine="0" w:firstLineChars="0"/>
              <w:jc w:val="center"/>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3.873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23" w:type="dxa"/>
            <w:noWrap w:val="0"/>
            <w:vAlign w:val="top"/>
          </w:tcPr>
          <w:p>
            <w:pPr>
              <w:ind w:firstLine="0" w:firstLineChars="0"/>
              <w:jc w:val="center"/>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900</w:t>
            </w:r>
          </w:p>
        </w:tc>
        <w:tc>
          <w:tcPr>
            <w:tcW w:w="802" w:type="dxa"/>
            <w:noWrap w:val="0"/>
            <w:vAlign w:val="top"/>
          </w:tcPr>
          <w:p>
            <w:pPr>
              <w:ind w:firstLine="0" w:firstLineChars="0"/>
              <w:jc w:val="center"/>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3.957</w:t>
            </w:r>
          </w:p>
        </w:tc>
        <w:tc>
          <w:tcPr>
            <w:tcW w:w="802" w:type="dxa"/>
            <w:noWrap w:val="0"/>
            <w:vAlign w:val="top"/>
          </w:tcPr>
          <w:p>
            <w:pPr>
              <w:ind w:firstLine="0" w:firstLineChars="0"/>
              <w:jc w:val="center"/>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4.041</w:t>
            </w:r>
          </w:p>
        </w:tc>
        <w:tc>
          <w:tcPr>
            <w:tcW w:w="802" w:type="dxa"/>
            <w:noWrap w:val="0"/>
            <w:vAlign w:val="top"/>
          </w:tcPr>
          <w:p>
            <w:pPr>
              <w:ind w:firstLine="0" w:firstLineChars="0"/>
              <w:jc w:val="center"/>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4.126</w:t>
            </w:r>
          </w:p>
        </w:tc>
        <w:tc>
          <w:tcPr>
            <w:tcW w:w="966" w:type="dxa"/>
            <w:noWrap w:val="0"/>
            <w:vAlign w:val="top"/>
          </w:tcPr>
          <w:p>
            <w:pPr>
              <w:ind w:firstLine="0" w:firstLineChars="0"/>
              <w:jc w:val="center"/>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4.212</w:t>
            </w:r>
          </w:p>
        </w:tc>
        <w:tc>
          <w:tcPr>
            <w:tcW w:w="851" w:type="dxa"/>
            <w:noWrap w:val="0"/>
            <w:vAlign w:val="top"/>
          </w:tcPr>
          <w:p>
            <w:pPr>
              <w:ind w:firstLine="0" w:firstLineChars="0"/>
              <w:jc w:val="center"/>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4.298</w:t>
            </w:r>
          </w:p>
        </w:tc>
        <w:tc>
          <w:tcPr>
            <w:tcW w:w="851" w:type="dxa"/>
            <w:noWrap w:val="0"/>
            <w:vAlign w:val="top"/>
          </w:tcPr>
          <w:p>
            <w:pPr>
              <w:ind w:firstLine="0" w:firstLineChars="0"/>
              <w:jc w:val="center"/>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4.386</w:t>
            </w:r>
          </w:p>
        </w:tc>
        <w:tc>
          <w:tcPr>
            <w:tcW w:w="818" w:type="dxa"/>
            <w:noWrap w:val="0"/>
            <w:vAlign w:val="top"/>
          </w:tcPr>
          <w:p>
            <w:pPr>
              <w:ind w:firstLine="0" w:firstLineChars="0"/>
              <w:jc w:val="center"/>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4.474</w:t>
            </w:r>
          </w:p>
        </w:tc>
        <w:tc>
          <w:tcPr>
            <w:tcW w:w="796" w:type="dxa"/>
            <w:noWrap w:val="0"/>
            <w:vAlign w:val="top"/>
          </w:tcPr>
          <w:p>
            <w:pPr>
              <w:ind w:firstLine="0" w:firstLineChars="0"/>
              <w:jc w:val="center"/>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4.562</w:t>
            </w:r>
          </w:p>
        </w:tc>
        <w:tc>
          <w:tcPr>
            <w:tcW w:w="829" w:type="dxa"/>
            <w:noWrap w:val="0"/>
            <w:vAlign w:val="top"/>
          </w:tcPr>
          <w:p>
            <w:pPr>
              <w:ind w:firstLine="0" w:firstLineChars="0"/>
              <w:jc w:val="center"/>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4.652</w:t>
            </w:r>
          </w:p>
        </w:tc>
        <w:tc>
          <w:tcPr>
            <w:tcW w:w="884" w:type="dxa"/>
            <w:noWrap w:val="0"/>
            <w:vAlign w:val="top"/>
          </w:tcPr>
          <w:p>
            <w:pPr>
              <w:ind w:firstLine="0" w:firstLineChars="0"/>
              <w:jc w:val="center"/>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4.742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23" w:type="dxa"/>
            <w:noWrap w:val="0"/>
            <w:vAlign w:val="top"/>
          </w:tcPr>
          <w:p>
            <w:pPr>
              <w:ind w:firstLine="0" w:firstLineChars="0"/>
              <w:jc w:val="center"/>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1000</w:t>
            </w:r>
          </w:p>
        </w:tc>
        <w:tc>
          <w:tcPr>
            <w:tcW w:w="802" w:type="dxa"/>
            <w:noWrap w:val="0"/>
            <w:vAlign w:val="top"/>
          </w:tcPr>
          <w:p>
            <w:pPr>
              <w:ind w:firstLine="0" w:firstLineChars="0"/>
              <w:jc w:val="center"/>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4.833</w:t>
            </w:r>
          </w:p>
        </w:tc>
        <w:tc>
          <w:tcPr>
            <w:tcW w:w="802" w:type="dxa"/>
            <w:noWrap w:val="0"/>
            <w:vAlign w:val="top"/>
          </w:tcPr>
          <w:p>
            <w:pPr>
              <w:ind w:firstLine="0" w:firstLineChars="0"/>
              <w:jc w:val="center"/>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4.924</w:t>
            </w:r>
          </w:p>
        </w:tc>
        <w:tc>
          <w:tcPr>
            <w:tcW w:w="802" w:type="dxa"/>
            <w:noWrap w:val="0"/>
            <w:vAlign w:val="top"/>
          </w:tcPr>
          <w:p>
            <w:pPr>
              <w:ind w:firstLine="0" w:firstLineChars="0"/>
              <w:jc w:val="center"/>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5.016</w:t>
            </w:r>
          </w:p>
        </w:tc>
        <w:tc>
          <w:tcPr>
            <w:tcW w:w="966" w:type="dxa"/>
            <w:noWrap w:val="0"/>
            <w:vAlign w:val="top"/>
          </w:tcPr>
          <w:p>
            <w:pPr>
              <w:ind w:firstLine="0" w:firstLineChars="0"/>
              <w:jc w:val="center"/>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5.109</w:t>
            </w:r>
          </w:p>
        </w:tc>
        <w:tc>
          <w:tcPr>
            <w:tcW w:w="851" w:type="dxa"/>
            <w:noWrap w:val="0"/>
            <w:vAlign w:val="top"/>
          </w:tcPr>
          <w:p>
            <w:pPr>
              <w:ind w:firstLine="0" w:firstLineChars="0"/>
              <w:jc w:val="center"/>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5.202</w:t>
            </w:r>
          </w:p>
        </w:tc>
        <w:tc>
          <w:tcPr>
            <w:tcW w:w="851" w:type="dxa"/>
            <w:noWrap w:val="0"/>
            <w:vAlign w:val="top"/>
          </w:tcPr>
          <w:p>
            <w:pPr>
              <w:ind w:firstLine="0" w:firstLineChars="0"/>
              <w:jc w:val="center"/>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5.297</w:t>
            </w:r>
          </w:p>
        </w:tc>
        <w:tc>
          <w:tcPr>
            <w:tcW w:w="818" w:type="dxa"/>
            <w:noWrap w:val="0"/>
            <w:vAlign w:val="top"/>
          </w:tcPr>
          <w:p>
            <w:pPr>
              <w:ind w:firstLine="0" w:firstLineChars="0"/>
              <w:jc w:val="center"/>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5.391</w:t>
            </w:r>
          </w:p>
        </w:tc>
        <w:tc>
          <w:tcPr>
            <w:tcW w:w="796" w:type="dxa"/>
            <w:noWrap w:val="0"/>
            <w:vAlign w:val="top"/>
          </w:tcPr>
          <w:p>
            <w:pPr>
              <w:ind w:firstLine="0" w:firstLineChars="0"/>
              <w:jc w:val="center"/>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5.487</w:t>
            </w:r>
          </w:p>
        </w:tc>
        <w:tc>
          <w:tcPr>
            <w:tcW w:w="829" w:type="dxa"/>
            <w:noWrap w:val="0"/>
            <w:vAlign w:val="top"/>
          </w:tcPr>
          <w:p>
            <w:pPr>
              <w:ind w:firstLine="0" w:firstLineChars="0"/>
              <w:jc w:val="center"/>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5.583</w:t>
            </w:r>
          </w:p>
        </w:tc>
        <w:tc>
          <w:tcPr>
            <w:tcW w:w="884" w:type="dxa"/>
            <w:noWrap w:val="0"/>
            <w:vAlign w:val="top"/>
          </w:tcPr>
          <w:p>
            <w:pPr>
              <w:ind w:firstLine="0" w:firstLineChars="0"/>
              <w:jc w:val="center"/>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5.680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23" w:type="dxa"/>
            <w:noWrap w:val="0"/>
            <w:vAlign w:val="top"/>
          </w:tcPr>
          <w:p>
            <w:pPr>
              <w:ind w:firstLine="0" w:firstLineChars="0"/>
              <w:jc w:val="center"/>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1100</w:t>
            </w:r>
          </w:p>
        </w:tc>
        <w:tc>
          <w:tcPr>
            <w:tcW w:w="802" w:type="dxa"/>
            <w:noWrap w:val="0"/>
            <w:vAlign w:val="top"/>
          </w:tcPr>
          <w:p>
            <w:pPr>
              <w:ind w:firstLine="0" w:firstLineChars="0"/>
              <w:jc w:val="center"/>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5.777</w:t>
            </w:r>
          </w:p>
        </w:tc>
        <w:tc>
          <w:tcPr>
            <w:tcW w:w="802" w:type="dxa"/>
            <w:noWrap w:val="0"/>
            <w:vAlign w:val="top"/>
          </w:tcPr>
          <w:p>
            <w:pPr>
              <w:ind w:firstLine="0" w:firstLineChars="0"/>
              <w:jc w:val="center"/>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5.875</w:t>
            </w:r>
          </w:p>
        </w:tc>
        <w:tc>
          <w:tcPr>
            <w:tcW w:w="802" w:type="dxa"/>
            <w:noWrap w:val="0"/>
            <w:vAlign w:val="top"/>
          </w:tcPr>
          <w:p>
            <w:pPr>
              <w:ind w:firstLine="0" w:firstLineChars="0"/>
              <w:jc w:val="center"/>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5.973</w:t>
            </w:r>
          </w:p>
        </w:tc>
        <w:tc>
          <w:tcPr>
            <w:tcW w:w="966" w:type="dxa"/>
            <w:noWrap w:val="0"/>
            <w:vAlign w:val="top"/>
          </w:tcPr>
          <w:p>
            <w:pPr>
              <w:ind w:firstLine="0" w:firstLineChars="0"/>
              <w:jc w:val="center"/>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6.073</w:t>
            </w:r>
          </w:p>
        </w:tc>
        <w:tc>
          <w:tcPr>
            <w:tcW w:w="851" w:type="dxa"/>
            <w:noWrap w:val="0"/>
            <w:vAlign w:val="top"/>
          </w:tcPr>
          <w:p>
            <w:pPr>
              <w:ind w:firstLine="0" w:firstLineChars="0"/>
              <w:jc w:val="center"/>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6.172</w:t>
            </w:r>
          </w:p>
        </w:tc>
        <w:tc>
          <w:tcPr>
            <w:tcW w:w="851" w:type="dxa"/>
            <w:noWrap w:val="0"/>
            <w:vAlign w:val="top"/>
          </w:tcPr>
          <w:p>
            <w:pPr>
              <w:ind w:firstLine="0" w:firstLineChars="0"/>
              <w:jc w:val="center"/>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6.273</w:t>
            </w:r>
          </w:p>
        </w:tc>
        <w:tc>
          <w:tcPr>
            <w:tcW w:w="818" w:type="dxa"/>
            <w:noWrap w:val="0"/>
            <w:vAlign w:val="top"/>
          </w:tcPr>
          <w:p>
            <w:pPr>
              <w:ind w:firstLine="0" w:firstLineChars="0"/>
              <w:jc w:val="center"/>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6.374</w:t>
            </w:r>
          </w:p>
        </w:tc>
        <w:tc>
          <w:tcPr>
            <w:tcW w:w="796" w:type="dxa"/>
            <w:noWrap w:val="0"/>
            <w:vAlign w:val="top"/>
          </w:tcPr>
          <w:p>
            <w:pPr>
              <w:ind w:firstLine="0" w:firstLineChars="0"/>
              <w:jc w:val="center"/>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6.475</w:t>
            </w:r>
          </w:p>
        </w:tc>
        <w:tc>
          <w:tcPr>
            <w:tcW w:w="829" w:type="dxa"/>
            <w:noWrap w:val="0"/>
            <w:vAlign w:val="top"/>
          </w:tcPr>
          <w:p>
            <w:pPr>
              <w:ind w:firstLine="0" w:firstLineChars="0"/>
              <w:jc w:val="center"/>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6.577</w:t>
            </w:r>
          </w:p>
        </w:tc>
        <w:tc>
          <w:tcPr>
            <w:tcW w:w="884" w:type="dxa"/>
            <w:noWrap w:val="0"/>
            <w:vAlign w:val="top"/>
          </w:tcPr>
          <w:p>
            <w:pPr>
              <w:ind w:firstLine="0" w:firstLineChars="0"/>
              <w:jc w:val="center"/>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6.680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23" w:type="dxa"/>
            <w:noWrap w:val="0"/>
            <w:vAlign w:val="top"/>
          </w:tcPr>
          <w:p>
            <w:pPr>
              <w:ind w:firstLine="0" w:firstLineChars="0"/>
              <w:jc w:val="center"/>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1200</w:t>
            </w:r>
          </w:p>
        </w:tc>
        <w:tc>
          <w:tcPr>
            <w:tcW w:w="802" w:type="dxa"/>
            <w:noWrap w:val="0"/>
            <w:vAlign w:val="top"/>
          </w:tcPr>
          <w:p>
            <w:pPr>
              <w:ind w:firstLine="0" w:firstLineChars="0"/>
              <w:jc w:val="center"/>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6.783</w:t>
            </w:r>
          </w:p>
        </w:tc>
        <w:tc>
          <w:tcPr>
            <w:tcW w:w="802" w:type="dxa"/>
            <w:noWrap w:val="0"/>
            <w:vAlign w:val="top"/>
          </w:tcPr>
          <w:p>
            <w:pPr>
              <w:ind w:firstLine="0" w:firstLineChars="0"/>
              <w:jc w:val="center"/>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6.887</w:t>
            </w:r>
          </w:p>
        </w:tc>
        <w:tc>
          <w:tcPr>
            <w:tcW w:w="802" w:type="dxa"/>
            <w:noWrap w:val="0"/>
            <w:vAlign w:val="top"/>
          </w:tcPr>
          <w:p>
            <w:pPr>
              <w:ind w:firstLine="0" w:firstLineChars="0"/>
              <w:jc w:val="center"/>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6.991</w:t>
            </w:r>
          </w:p>
        </w:tc>
        <w:tc>
          <w:tcPr>
            <w:tcW w:w="966" w:type="dxa"/>
            <w:noWrap w:val="0"/>
            <w:vAlign w:val="top"/>
          </w:tcPr>
          <w:p>
            <w:pPr>
              <w:ind w:firstLine="0" w:firstLineChars="0"/>
              <w:jc w:val="center"/>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7.096</w:t>
            </w:r>
          </w:p>
        </w:tc>
        <w:tc>
          <w:tcPr>
            <w:tcW w:w="851" w:type="dxa"/>
            <w:noWrap w:val="0"/>
            <w:vAlign w:val="top"/>
          </w:tcPr>
          <w:p>
            <w:pPr>
              <w:ind w:firstLine="0" w:firstLineChars="0"/>
              <w:jc w:val="center"/>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7.202</w:t>
            </w:r>
          </w:p>
        </w:tc>
        <w:tc>
          <w:tcPr>
            <w:tcW w:w="851" w:type="dxa"/>
            <w:noWrap w:val="0"/>
            <w:vAlign w:val="top"/>
          </w:tcPr>
          <w:p>
            <w:pPr>
              <w:ind w:firstLine="0" w:firstLineChars="0"/>
              <w:jc w:val="center"/>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7.308</w:t>
            </w:r>
          </w:p>
        </w:tc>
        <w:tc>
          <w:tcPr>
            <w:tcW w:w="818" w:type="dxa"/>
            <w:noWrap w:val="0"/>
            <w:vAlign w:val="top"/>
          </w:tcPr>
          <w:p>
            <w:pPr>
              <w:ind w:firstLine="0" w:firstLineChars="0"/>
              <w:jc w:val="center"/>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7.414</w:t>
            </w:r>
          </w:p>
        </w:tc>
        <w:tc>
          <w:tcPr>
            <w:tcW w:w="796" w:type="dxa"/>
            <w:noWrap w:val="0"/>
            <w:vAlign w:val="top"/>
          </w:tcPr>
          <w:p>
            <w:pPr>
              <w:ind w:firstLine="0" w:firstLineChars="0"/>
              <w:jc w:val="center"/>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7.521</w:t>
            </w:r>
          </w:p>
        </w:tc>
        <w:tc>
          <w:tcPr>
            <w:tcW w:w="829" w:type="dxa"/>
            <w:noWrap w:val="0"/>
            <w:vAlign w:val="top"/>
          </w:tcPr>
          <w:p>
            <w:pPr>
              <w:ind w:firstLine="0" w:firstLineChars="0"/>
              <w:jc w:val="center"/>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7.628</w:t>
            </w:r>
          </w:p>
        </w:tc>
        <w:tc>
          <w:tcPr>
            <w:tcW w:w="884" w:type="dxa"/>
            <w:noWrap w:val="0"/>
            <w:vAlign w:val="top"/>
          </w:tcPr>
          <w:p>
            <w:pPr>
              <w:ind w:firstLine="0" w:firstLineChars="0"/>
              <w:jc w:val="center"/>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7.736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23" w:type="dxa"/>
            <w:noWrap w:val="0"/>
            <w:vAlign w:val="top"/>
          </w:tcPr>
          <w:p>
            <w:pPr>
              <w:ind w:firstLine="0" w:firstLineChars="0"/>
              <w:jc w:val="center"/>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1300</w:t>
            </w:r>
          </w:p>
        </w:tc>
        <w:tc>
          <w:tcPr>
            <w:tcW w:w="802" w:type="dxa"/>
            <w:noWrap w:val="0"/>
            <w:vAlign w:val="top"/>
          </w:tcPr>
          <w:p>
            <w:pPr>
              <w:ind w:firstLine="0" w:firstLineChars="0"/>
              <w:jc w:val="center"/>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7.845</w:t>
            </w:r>
          </w:p>
        </w:tc>
        <w:tc>
          <w:tcPr>
            <w:tcW w:w="802" w:type="dxa"/>
            <w:noWrap w:val="0"/>
            <w:vAlign w:val="top"/>
          </w:tcPr>
          <w:p>
            <w:pPr>
              <w:ind w:firstLine="0" w:firstLineChars="0"/>
              <w:jc w:val="center"/>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7.953</w:t>
            </w:r>
          </w:p>
        </w:tc>
        <w:tc>
          <w:tcPr>
            <w:tcW w:w="802" w:type="dxa"/>
            <w:noWrap w:val="0"/>
            <w:vAlign w:val="top"/>
          </w:tcPr>
          <w:p>
            <w:pPr>
              <w:ind w:firstLine="0" w:firstLineChars="0"/>
              <w:jc w:val="center"/>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8.063</w:t>
            </w:r>
          </w:p>
        </w:tc>
        <w:tc>
          <w:tcPr>
            <w:tcW w:w="966" w:type="dxa"/>
            <w:noWrap w:val="0"/>
            <w:vAlign w:val="top"/>
          </w:tcPr>
          <w:p>
            <w:pPr>
              <w:ind w:firstLine="0" w:firstLineChars="0"/>
              <w:jc w:val="center"/>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8.172</w:t>
            </w:r>
          </w:p>
        </w:tc>
        <w:tc>
          <w:tcPr>
            <w:tcW w:w="851" w:type="dxa"/>
            <w:noWrap w:val="0"/>
            <w:vAlign w:val="top"/>
          </w:tcPr>
          <w:p>
            <w:pPr>
              <w:ind w:firstLine="0" w:firstLineChars="0"/>
              <w:jc w:val="center"/>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8.283</w:t>
            </w:r>
          </w:p>
        </w:tc>
        <w:tc>
          <w:tcPr>
            <w:tcW w:w="851" w:type="dxa"/>
            <w:noWrap w:val="0"/>
            <w:vAlign w:val="top"/>
          </w:tcPr>
          <w:p>
            <w:pPr>
              <w:ind w:firstLine="0" w:firstLineChars="0"/>
              <w:jc w:val="center"/>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8.397</w:t>
            </w:r>
          </w:p>
        </w:tc>
        <w:tc>
          <w:tcPr>
            <w:tcW w:w="818" w:type="dxa"/>
            <w:noWrap w:val="0"/>
            <w:vAlign w:val="top"/>
          </w:tcPr>
          <w:p>
            <w:pPr>
              <w:ind w:firstLine="0" w:firstLineChars="0"/>
              <w:jc w:val="center"/>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8.504</w:t>
            </w:r>
          </w:p>
        </w:tc>
        <w:tc>
          <w:tcPr>
            <w:tcW w:w="796" w:type="dxa"/>
            <w:noWrap w:val="0"/>
            <w:vAlign w:val="top"/>
          </w:tcPr>
          <w:p>
            <w:pPr>
              <w:ind w:firstLine="0" w:firstLineChars="0"/>
              <w:jc w:val="center"/>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8.616</w:t>
            </w:r>
          </w:p>
        </w:tc>
        <w:tc>
          <w:tcPr>
            <w:tcW w:w="829" w:type="dxa"/>
            <w:noWrap w:val="0"/>
            <w:vAlign w:val="top"/>
          </w:tcPr>
          <w:p>
            <w:pPr>
              <w:ind w:firstLine="0" w:firstLineChars="0"/>
              <w:jc w:val="center"/>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8.727</w:t>
            </w:r>
          </w:p>
        </w:tc>
        <w:tc>
          <w:tcPr>
            <w:tcW w:w="884" w:type="dxa"/>
            <w:noWrap w:val="0"/>
            <w:vAlign w:val="top"/>
          </w:tcPr>
          <w:p>
            <w:pPr>
              <w:ind w:firstLine="0" w:firstLineChars="0"/>
              <w:jc w:val="center"/>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8.839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23" w:type="dxa"/>
            <w:noWrap w:val="0"/>
            <w:vAlign w:val="top"/>
          </w:tcPr>
          <w:p>
            <w:pPr>
              <w:ind w:firstLine="0" w:firstLineChars="0"/>
              <w:jc w:val="center"/>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1400</w:t>
            </w:r>
          </w:p>
        </w:tc>
        <w:tc>
          <w:tcPr>
            <w:tcW w:w="802" w:type="dxa"/>
            <w:noWrap w:val="0"/>
            <w:vAlign w:val="top"/>
          </w:tcPr>
          <w:p>
            <w:pPr>
              <w:ind w:firstLine="0" w:firstLineChars="0"/>
              <w:jc w:val="center"/>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8.952</w:t>
            </w:r>
          </w:p>
        </w:tc>
        <w:tc>
          <w:tcPr>
            <w:tcW w:w="802" w:type="dxa"/>
            <w:noWrap w:val="0"/>
            <w:vAlign w:val="top"/>
          </w:tcPr>
          <w:p>
            <w:pPr>
              <w:ind w:firstLine="0" w:firstLineChars="0"/>
              <w:jc w:val="center"/>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9.065</w:t>
            </w:r>
          </w:p>
        </w:tc>
        <w:tc>
          <w:tcPr>
            <w:tcW w:w="802" w:type="dxa"/>
            <w:noWrap w:val="0"/>
            <w:vAlign w:val="top"/>
          </w:tcPr>
          <w:p>
            <w:pPr>
              <w:ind w:firstLine="0" w:firstLineChars="0"/>
              <w:jc w:val="center"/>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9.178</w:t>
            </w:r>
          </w:p>
        </w:tc>
        <w:tc>
          <w:tcPr>
            <w:tcW w:w="966" w:type="dxa"/>
            <w:noWrap w:val="0"/>
            <w:vAlign w:val="top"/>
          </w:tcPr>
          <w:p>
            <w:pPr>
              <w:ind w:firstLine="0" w:firstLineChars="0"/>
              <w:jc w:val="center"/>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9.291</w:t>
            </w:r>
          </w:p>
        </w:tc>
        <w:tc>
          <w:tcPr>
            <w:tcW w:w="851" w:type="dxa"/>
            <w:noWrap w:val="0"/>
            <w:vAlign w:val="top"/>
          </w:tcPr>
          <w:p>
            <w:pPr>
              <w:ind w:firstLine="0" w:firstLineChars="0"/>
              <w:jc w:val="center"/>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9.405</w:t>
            </w:r>
          </w:p>
        </w:tc>
        <w:tc>
          <w:tcPr>
            <w:tcW w:w="851" w:type="dxa"/>
            <w:noWrap w:val="0"/>
            <w:vAlign w:val="top"/>
          </w:tcPr>
          <w:p>
            <w:pPr>
              <w:ind w:firstLine="0" w:firstLineChars="0"/>
              <w:jc w:val="center"/>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9.519</w:t>
            </w:r>
          </w:p>
        </w:tc>
        <w:tc>
          <w:tcPr>
            <w:tcW w:w="818" w:type="dxa"/>
            <w:noWrap w:val="0"/>
            <w:vAlign w:val="top"/>
          </w:tcPr>
          <w:p>
            <w:pPr>
              <w:ind w:firstLine="0" w:firstLineChars="0"/>
              <w:jc w:val="center"/>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9.634</w:t>
            </w:r>
          </w:p>
        </w:tc>
        <w:tc>
          <w:tcPr>
            <w:tcW w:w="796" w:type="dxa"/>
            <w:noWrap w:val="0"/>
            <w:vAlign w:val="top"/>
          </w:tcPr>
          <w:p>
            <w:pPr>
              <w:ind w:firstLine="0" w:firstLineChars="0"/>
              <w:jc w:val="center"/>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9.748</w:t>
            </w:r>
          </w:p>
        </w:tc>
        <w:tc>
          <w:tcPr>
            <w:tcW w:w="829" w:type="dxa"/>
            <w:noWrap w:val="0"/>
            <w:vAlign w:val="top"/>
          </w:tcPr>
          <w:p>
            <w:pPr>
              <w:ind w:firstLine="0" w:firstLineChars="0"/>
              <w:jc w:val="center"/>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9.863</w:t>
            </w:r>
          </w:p>
        </w:tc>
        <w:tc>
          <w:tcPr>
            <w:tcW w:w="884" w:type="dxa"/>
            <w:noWrap w:val="0"/>
            <w:vAlign w:val="top"/>
          </w:tcPr>
          <w:p>
            <w:pPr>
              <w:ind w:firstLine="0" w:firstLineChars="0"/>
              <w:jc w:val="center"/>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9.979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23" w:type="dxa"/>
            <w:noWrap w:val="0"/>
            <w:vAlign w:val="top"/>
          </w:tcPr>
          <w:p>
            <w:pPr>
              <w:ind w:firstLine="0" w:firstLineChars="0"/>
              <w:jc w:val="center"/>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1500</w:t>
            </w:r>
          </w:p>
        </w:tc>
        <w:tc>
          <w:tcPr>
            <w:tcW w:w="802" w:type="dxa"/>
            <w:noWrap w:val="0"/>
            <w:vAlign w:val="top"/>
          </w:tcPr>
          <w:p>
            <w:pPr>
              <w:ind w:firstLine="0" w:firstLineChars="0"/>
              <w:jc w:val="center"/>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10.094</w:t>
            </w:r>
          </w:p>
        </w:tc>
        <w:tc>
          <w:tcPr>
            <w:tcW w:w="802" w:type="dxa"/>
            <w:noWrap w:val="0"/>
            <w:vAlign w:val="top"/>
          </w:tcPr>
          <w:p>
            <w:pPr>
              <w:ind w:firstLine="0" w:firstLineChars="0"/>
              <w:jc w:val="center"/>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10.210</w:t>
            </w:r>
          </w:p>
        </w:tc>
        <w:tc>
          <w:tcPr>
            <w:tcW w:w="802" w:type="dxa"/>
            <w:noWrap w:val="0"/>
            <w:vAlign w:val="top"/>
          </w:tcPr>
          <w:p>
            <w:pPr>
              <w:ind w:firstLine="0" w:firstLineChars="0"/>
              <w:jc w:val="center"/>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10.325</w:t>
            </w:r>
          </w:p>
        </w:tc>
        <w:tc>
          <w:tcPr>
            <w:tcW w:w="966" w:type="dxa"/>
            <w:noWrap w:val="0"/>
            <w:vAlign w:val="top"/>
          </w:tcPr>
          <w:p>
            <w:pPr>
              <w:ind w:firstLine="0" w:firstLineChars="0"/>
              <w:jc w:val="center"/>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10.441</w:t>
            </w:r>
          </w:p>
        </w:tc>
        <w:tc>
          <w:tcPr>
            <w:tcW w:w="851" w:type="dxa"/>
            <w:noWrap w:val="0"/>
            <w:vAlign w:val="top"/>
          </w:tcPr>
          <w:p>
            <w:pPr>
              <w:ind w:firstLine="0" w:firstLineChars="0"/>
              <w:jc w:val="center"/>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10.558</w:t>
            </w:r>
          </w:p>
        </w:tc>
        <w:tc>
          <w:tcPr>
            <w:tcW w:w="851" w:type="dxa"/>
            <w:noWrap w:val="0"/>
            <w:vAlign w:val="top"/>
          </w:tcPr>
          <w:p>
            <w:pPr>
              <w:ind w:firstLine="0" w:firstLineChars="0"/>
              <w:jc w:val="center"/>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10.674</w:t>
            </w:r>
          </w:p>
        </w:tc>
        <w:tc>
          <w:tcPr>
            <w:tcW w:w="818" w:type="dxa"/>
            <w:noWrap w:val="0"/>
            <w:vAlign w:val="top"/>
          </w:tcPr>
          <w:p>
            <w:pPr>
              <w:ind w:firstLine="0" w:firstLineChars="0"/>
              <w:jc w:val="center"/>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10.790</w:t>
            </w:r>
          </w:p>
        </w:tc>
        <w:tc>
          <w:tcPr>
            <w:tcW w:w="796" w:type="dxa"/>
            <w:noWrap w:val="0"/>
            <w:vAlign w:val="top"/>
          </w:tcPr>
          <w:p>
            <w:pPr>
              <w:ind w:firstLine="0" w:firstLineChars="0"/>
              <w:jc w:val="center"/>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10.907</w:t>
            </w:r>
          </w:p>
        </w:tc>
        <w:tc>
          <w:tcPr>
            <w:tcW w:w="829" w:type="dxa"/>
            <w:noWrap w:val="0"/>
            <w:vAlign w:val="top"/>
          </w:tcPr>
          <w:p>
            <w:pPr>
              <w:ind w:firstLine="0" w:firstLineChars="0"/>
              <w:jc w:val="center"/>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11.024</w:t>
            </w:r>
          </w:p>
        </w:tc>
        <w:tc>
          <w:tcPr>
            <w:tcW w:w="884" w:type="dxa"/>
            <w:noWrap w:val="0"/>
            <w:vAlign w:val="top"/>
          </w:tcPr>
          <w:p>
            <w:pPr>
              <w:ind w:firstLine="0" w:firstLineChars="0"/>
              <w:jc w:val="center"/>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11.141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23" w:type="dxa"/>
            <w:noWrap w:val="0"/>
            <w:vAlign w:val="top"/>
          </w:tcPr>
          <w:p>
            <w:pPr>
              <w:ind w:firstLine="0" w:firstLineChars="0"/>
              <w:jc w:val="center"/>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1600</w:t>
            </w:r>
          </w:p>
        </w:tc>
        <w:tc>
          <w:tcPr>
            <w:tcW w:w="802" w:type="dxa"/>
            <w:noWrap w:val="0"/>
            <w:vAlign w:val="top"/>
          </w:tcPr>
          <w:p>
            <w:pPr>
              <w:ind w:firstLine="0" w:firstLineChars="0"/>
              <w:jc w:val="center"/>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11.257</w:t>
            </w:r>
          </w:p>
        </w:tc>
        <w:tc>
          <w:tcPr>
            <w:tcW w:w="802" w:type="dxa"/>
            <w:noWrap w:val="0"/>
            <w:vAlign w:val="top"/>
          </w:tcPr>
          <w:p>
            <w:pPr>
              <w:ind w:firstLine="0" w:firstLineChars="0"/>
              <w:jc w:val="center"/>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11.374</w:t>
            </w:r>
          </w:p>
        </w:tc>
        <w:tc>
          <w:tcPr>
            <w:tcW w:w="802" w:type="dxa"/>
            <w:noWrap w:val="0"/>
            <w:vAlign w:val="top"/>
          </w:tcPr>
          <w:p>
            <w:pPr>
              <w:ind w:firstLine="0" w:firstLineChars="0"/>
              <w:jc w:val="center"/>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11.491</w:t>
            </w:r>
          </w:p>
        </w:tc>
        <w:tc>
          <w:tcPr>
            <w:tcW w:w="966" w:type="dxa"/>
            <w:noWrap w:val="0"/>
            <w:vAlign w:val="top"/>
          </w:tcPr>
          <w:p>
            <w:pPr>
              <w:ind w:firstLine="0" w:firstLineChars="0"/>
              <w:jc w:val="center"/>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11.608</w:t>
            </w:r>
          </w:p>
        </w:tc>
        <w:tc>
          <w:tcPr>
            <w:tcW w:w="851" w:type="dxa"/>
            <w:noWrap w:val="0"/>
            <w:vAlign w:val="top"/>
          </w:tcPr>
          <w:p>
            <w:pPr>
              <w:ind w:firstLine="0" w:firstLineChars="0"/>
              <w:jc w:val="center"/>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11.725</w:t>
            </w:r>
          </w:p>
        </w:tc>
        <w:tc>
          <w:tcPr>
            <w:tcW w:w="851" w:type="dxa"/>
            <w:noWrap w:val="0"/>
            <w:vAlign w:val="top"/>
          </w:tcPr>
          <w:p>
            <w:pPr>
              <w:ind w:firstLine="0" w:firstLineChars="0"/>
              <w:jc w:val="center"/>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11.842</w:t>
            </w:r>
          </w:p>
        </w:tc>
        <w:tc>
          <w:tcPr>
            <w:tcW w:w="818" w:type="dxa"/>
            <w:noWrap w:val="0"/>
            <w:vAlign w:val="top"/>
          </w:tcPr>
          <w:p>
            <w:pPr>
              <w:ind w:firstLine="0" w:firstLineChars="0"/>
              <w:jc w:val="center"/>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11.959</w:t>
            </w:r>
          </w:p>
        </w:tc>
        <w:tc>
          <w:tcPr>
            <w:tcW w:w="796" w:type="dxa"/>
            <w:noWrap w:val="0"/>
            <w:vAlign w:val="top"/>
          </w:tcPr>
          <w:p>
            <w:pPr>
              <w:ind w:firstLine="0" w:firstLineChars="0"/>
              <w:jc w:val="center"/>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12.076</w:t>
            </w:r>
          </w:p>
        </w:tc>
        <w:tc>
          <w:tcPr>
            <w:tcW w:w="829" w:type="dxa"/>
            <w:noWrap w:val="0"/>
            <w:vAlign w:val="top"/>
          </w:tcPr>
          <w:p>
            <w:pPr>
              <w:ind w:firstLine="0" w:firstLineChars="0"/>
              <w:jc w:val="center"/>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12.193</w:t>
            </w:r>
          </w:p>
        </w:tc>
        <w:tc>
          <w:tcPr>
            <w:tcW w:w="884" w:type="dxa"/>
            <w:noWrap w:val="0"/>
            <w:vAlign w:val="top"/>
          </w:tcPr>
          <w:p>
            <w:pPr>
              <w:ind w:firstLine="0" w:firstLineChars="0"/>
              <w:jc w:val="center"/>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12.310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23" w:type="dxa"/>
            <w:noWrap w:val="0"/>
            <w:vAlign w:val="top"/>
          </w:tcPr>
          <w:p>
            <w:pPr>
              <w:ind w:firstLine="0" w:firstLineChars="0"/>
              <w:jc w:val="center"/>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1700</w:t>
            </w:r>
          </w:p>
        </w:tc>
        <w:tc>
          <w:tcPr>
            <w:tcW w:w="802" w:type="dxa"/>
            <w:noWrap w:val="0"/>
            <w:vAlign w:val="top"/>
          </w:tcPr>
          <w:p>
            <w:pPr>
              <w:ind w:firstLine="0" w:firstLineChars="0"/>
              <w:jc w:val="center"/>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12.426</w:t>
            </w:r>
          </w:p>
        </w:tc>
        <w:tc>
          <w:tcPr>
            <w:tcW w:w="802" w:type="dxa"/>
            <w:noWrap w:val="0"/>
            <w:vAlign w:val="top"/>
          </w:tcPr>
          <w:p>
            <w:pPr>
              <w:ind w:firstLine="0" w:firstLineChars="0"/>
              <w:jc w:val="center"/>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12.543</w:t>
            </w:r>
          </w:p>
        </w:tc>
        <w:tc>
          <w:tcPr>
            <w:tcW w:w="802" w:type="dxa"/>
            <w:noWrap w:val="0"/>
            <w:vAlign w:val="top"/>
          </w:tcPr>
          <w:p>
            <w:pPr>
              <w:ind w:firstLine="0" w:firstLineChars="0"/>
              <w:jc w:val="center"/>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12.659</w:t>
            </w:r>
          </w:p>
        </w:tc>
        <w:tc>
          <w:tcPr>
            <w:tcW w:w="966" w:type="dxa"/>
            <w:noWrap w:val="0"/>
            <w:vAlign w:val="top"/>
          </w:tcPr>
          <w:p>
            <w:pPr>
              <w:ind w:firstLine="0" w:firstLineChars="0"/>
              <w:jc w:val="center"/>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12.776</w:t>
            </w:r>
          </w:p>
        </w:tc>
        <w:tc>
          <w:tcPr>
            <w:tcW w:w="851" w:type="dxa"/>
            <w:noWrap w:val="0"/>
            <w:vAlign w:val="top"/>
          </w:tcPr>
          <w:p>
            <w:pPr>
              <w:ind w:firstLine="0" w:firstLineChars="0"/>
              <w:jc w:val="center"/>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12.892</w:t>
            </w:r>
          </w:p>
        </w:tc>
        <w:tc>
          <w:tcPr>
            <w:tcW w:w="851" w:type="dxa"/>
            <w:noWrap w:val="0"/>
            <w:vAlign w:val="top"/>
          </w:tcPr>
          <w:p>
            <w:pPr>
              <w:ind w:firstLine="0" w:firstLineChars="0"/>
              <w:jc w:val="center"/>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13.008</w:t>
            </w:r>
          </w:p>
        </w:tc>
        <w:tc>
          <w:tcPr>
            <w:tcW w:w="818" w:type="dxa"/>
            <w:noWrap w:val="0"/>
            <w:vAlign w:val="top"/>
          </w:tcPr>
          <w:p>
            <w:pPr>
              <w:ind w:firstLine="0" w:firstLineChars="0"/>
              <w:jc w:val="center"/>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13.124</w:t>
            </w:r>
          </w:p>
        </w:tc>
        <w:tc>
          <w:tcPr>
            <w:tcW w:w="796" w:type="dxa"/>
            <w:noWrap w:val="0"/>
            <w:vAlign w:val="top"/>
          </w:tcPr>
          <w:p>
            <w:pPr>
              <w:ind w:firstLine="0" w:firstLineChars="0"/>
              <w:jc w:val="center"/>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13.239</w:t>
            </w:r>
          </w:p>
        </w:tc>
        <w:tc>
          <w:tcPr>
            <w:tcW w:w="829" w:type="dxa"/>
            <w:noWrap w:val="0"/>
            <w:vAlign w:val="top"/>
          </w:tcPr>
          <w:p>
            <w:pPr>
              <w:ind w:firstLine="0" w:firstLineChars="0"/>
              <w:jc w:val="center"/>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13.354</w:t>
            </w:r>
          </w:p>
        </w:tc>
        <w:tc>
          <w:tcPr>
            <w:tcW w:w="884" w:type="dxa"/>
            <w:noWrap w:val="0"/>
            <w:vAlign w:val="top"/>
          </w:tcPr>
          <w:p>
            <w:pPr>
              <w:ind w:firstLine="0" w:firstLineChars="0"/>
              <w:jc w:val="center"/>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13.470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23" w:type="dxa"/>
            <w:noWrap w:val="0"/>
            <w:vAlign w:val="top"/>
          </w:tcPr>
          <w:p>
            <w:pPr>
              <w:ind w:firstLine="0" w:firstLineChars="0"/>
              <w:jc w:val="center"/>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1800</w:t>
            </w:r>
          </w:p>
        </w:tc>
        <w:tc>
          <w:tcPr>
            <w:tcW w:w="802" w:type="dxa"/>
            <w:noWrap w:val="0"/>
            <w:vAlign w:val="top"/>
          </w:tcPr>
          <w:p>
            <w:pPr>
              <w:ind w:firstLine="0" w:firstLineChars="0"/>
              <w:jc w:val="center"/>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13.585</w:t>
            </w:r>
          </w:p>
        </w:tc>
        <w:tc>
          <w:tcPr>
            <w:tcW w:w="802" w:type="dxa"/>
            <w:noWrap w:val="0"/>
            <w:vAlign w:val="top"/>
          </w:tcPr>
          <w:p>
            <w:pPr>
              <w:ind w:firstLine="0" w:firstLineChars="0"/>
              <w:jc w:val="center"/>
              <w:rPr>
                <w:rFonts w:hint="default" w:ascii="Times New Roman" w:hAnsi="Times New Roman" w:cs="Times New Roman"/>
                <w:sz w:val="21"/>
                <w:vertAlign w:val="baseline"/>
                <w:lang w:val="en-US" w:eastAsia="zh-CN"/>
              </w:rPr>
            </w:pPr>
          </w:p>
        </w:tc>
        <w:tc>
          <w:tcPr>
            <w:tcW w:w="802" w:type="dxa"/>
            <w:noWrap w:val="0"/>
            <w:vAlign w:val="top"/>
          </w:tcPr>
          <w:p>
            <w:pPr>
              <w:ind w:firstLine="0" w:firstLineChars="0"/>
              <w:jc w:val="center"/>
              <w:rPr>
                <w:rFonts w:hint="default" w:ascii="Times New Roman" w:hAnsi="Times New Roman" w:cs="Times New Roman"/>
                <w:sz w:val="21"/>
                <w:vertAlign w:val="baseline"/>
                <w:lang w:val="en-US" w:eastAsia="zh-CN"/>
              </w:rPr>
            </w:pPr>
          </w:p>
        </w:tc>
        <w:tc>
          <w:tcPr>
            <w:tcW w:w="966" w:type="dxa"/>
            <w:noWrap w:val="0"/>
            <w:vAlign w:val="top"/>
          </w:tcPr>
          <w:p>
            <w:pPr>
              <w:ind w:firstLine="0" w:firstLineChars="0"/>
              <w:jc w:val="center"/>
              <w:rPr>
                <w:rFonts w:hint="default" w:ascii="Times New Roman" w:hAnsi="Times New Roman" w:cs="Times New Roman"/>
                <w:sz w:val="21"/>
                <w:vertAlign w:val="baseline"/>
                <w:lang w:val="en-US" w:eastAsia="zh-CN"/>
              </w:rPr>
            </w:pPr>
          </w:p>
        </w:tc>
        <w:tc>
          <w:tcPr>
            <w:tcW w:w="851" w:type="dxa"/>
            <w:noWrap w:val="0"/>
            <w:vAlign w:val="top"/>
          </w:tcPr>
          <w:p>
            <w:pPr>
              <w:ind w:firstLine="0" w:firstLineChars="0"/>
              <w:jc w:val="center"/>
              <w:rPr>
                <w:rFonts w:hint="default" w:ascii="Times New Roman" w:hAnsi="Times New Roman" w:cs="Times New Roman"/>
                <w:sz w:val="21"/>
                <w:vertAlign w:val="baseline"/>
                <w:lang w:val="en-US" w:eastAsia="zh-CN"/>
              </w:rPr>
            </w:pPr>
          </w:p>
        </w:tc>
        <w:tc>
          <w:tcPr>
            <w:tcW w:w="851" w:type="dxa"/>
            <w:noWrap w:val="0"/>
            <w:vAlign w:val="top"/>
          </w:tcPr>
          <w:p>
            <w:pPr>
              <w:ind w:firstLine="0" w:firstLineChars="0"/>
              <w:jc w:val="center"/>
              <w:rPr>
                <w:rFonts w:hint="default" w:ascii="Times New Roman" w:hAnsi="Times New Roman" w:cs="Times New Roman"/>
                <w:sz w:val="21"/>
                <w:vertAlign w:val="baseline"/>
                <w:lang w:val="en-US" w:eastAsia="zh-CN"/>
              </w:rPr>
            </w:pPr>
          </w:p>
        </w:tc>
        <w:tc>
          <w:tcPr>
            <w:tcW w:w="818" w:type="dxa"/>
            <w:noWrap w:val="0"/>
            <w:vAlign w:val="top"/>
          </w:tcPr>
          <w:p>
            <w:pPr>
              <w:ind w:firstLine="0" w:firstLineChars="0"/>
              <w:jc w:val="center"/>
              <w:rPr>
                <w:rFonts w:hint="default" w:ascii="Times New Roman" w:hAnsi="Times New Roman" w:cs="Times New Roman"/>
                <w:sz w:val="21"/>
                <w:vertAlign w:val="baseline"/>
                <w:lang w:val="en-US" w:eastAsia="zh-CN"/>
              </w:rPr>
            </w:pPr>
          </w:p>
        </w:tc>
        <w:tc>
          <w:tcPr>
            <w:tcW w:w="796" w:type="dxa"/>
            <w:noWrap w:val="0"/>
            <w:vAlign w:val="top"/>
          </w:tcPr>
          <w:p>
            <w:pPr>
              <w:ind w:firstLine="0" w:firstLineChars="0"/>
              <w:jc w:val="center"/>
              <w:rPr>
                <w:rFonts w:hint="default" w:ascii="Times New Roman" w:hAnsi="Times New Roman" w:cs="Times New Roman"/>
                <w:sz w:val="21"/>
                <w:vertAlign w:val="baseline"/>
                <w:lang w:val="en-US" w:eastAsia="zh-CN"/>
              </w:rPr>
            </w:pPr>
          </w:p>
        </w:tc>
        <w:tc>
          <w:tcPr>
            <w:tcW w:w="829" w:type="dxa"/>
            <w:noWrap w:val="0"/>
            <w:vAlign w:val="top"/>
          </w:tcPr>
          <w:p>
            <w:pPr>
              <w:ind w:firstLine="0" w:firstLineChars="0"/>
              <w:jc w:val="center"/>
              <w:rPr>
                <w:rFonts w:hint="default" w:ascii="Times New Roman" w:hAnsi="Times New Roman" w:cs="Times New Roman"/>
                <w:sz w:val="21"/>
                <w:vertAlign w:val="baseline"/>
                <w:lang w:val="en-US" w:eastAsia="zh-CN"/>
              </w:rPr>
            </w:pPr>
          </w:p>
        </w:tc>
        <w:tc>
          <w:tcPr>
            <w:tcW w:w="884" w:type="dxa"/>
            <w:noWrap w:val="0"/>
            <w:vAlign w:val="top"/>
          </w:tcPr>
          <w:p>
            <w:pPr>
              <w:ind w:firstLine="0" w:firstLineChars="0"/>
              <w:jc w:val="center"/>
              <w:rPr>
                <w:rFonts w:hint="default" w:ascii="Times New Roman" w:hAnsi="Times New Roman" w:cs="Times New Roman"/>
                <w:sz w:val="21"/>
                <w:vertAlign w:val="baseline"/>
                <w:lang w:val="en-US" w:eastAsia="zh-CN"/>
              </w:rPr>
            </w:pPr>
          </w:p>
        </w:tc>
      </w:tr>
    </w:tbl>
    <w:p>
      <w:pPr>
        <w:ind w:left="0" w:leftChars="0" w:firstLine="0" w:firstLineChars="0"/>
        <w:jc w:val="center"/>
        <w:rPr>
          <w:rFonts w:hint="default" w:cs="Times New Roman"/>
          <w:b/>
          <w:bCs/>
          <w:sz w:val="22"/>
          <w:szCs w:val="22"/>
          <w:lang w:val="en-US" w:eastAsia="zh-CN"/>
        </w:rPr>
      </w:pPr>
    </w:p>
    <w:p>
      <w:pPr>
        <w:jc w:val="center"/>
        <w:rPr>
          <w:rFonts w:hint="default" w:cs="Times New Roman"/>
          <w:b/>
          <w:bCs/>
          <w:sz w:val="22"/>
          <w:szCs w:val="22"/>
          <w:lang w:val="en-US" w:eastAsia="zh-CN"/>
        </w:rPr>
      </w:pPr>
      <w:r>
        <w:rPr>
          <w:rFonts w:hint="eastAsia" w:cs="Times New Roman"/>
          <w:b/>
          <w:bCs/>
          <w:sz w:val="22"/>
          <w:szCs w:val="22"/>
          <w:lang w:val="en-US" w:eastAsia="zh-CN"/>
        </w:rPr>
        <w:t xml:space="preserve">表4-13 </w:t>
      </w:r>
      <w:r>
        <w:rPr>
          <w:rFonts w:hint="default" w:cs="Times New Roman"/>
          <w:b/>
          <w:bCs/>
          <w:sz w:val="22"/>
          <w:szCs w:val="22"/>
          <w:lang w:val="en-US" w:eastAsia="zh-CN"/>
        </w:rPr>
        <w:t>铂铑</w:t>
      </w:r>
      <w:r>
        <w:rPr>
          <w:rFonts w:hint="default" w:cs="Times New Roman"/>
          <w:b/>
          <w:bCs/>
          <w:sz w:val="22"/>
          <w:szCs w:val="22"/>
          <w:vertAlign w:val="subscript"/>
          <w:lang w:val="en-US" w:eastAsia="zh-CN"/>
        </w:rPr>
        <w:t>10</w:t>
      </w:r>
      <w:r>
        <w:rPr>
          <w:rFonts w:hint="default" w:cs="Times New Roman"/>
          <w:b/>
          <w:bCs/>
          <w:sz w:val="22"/>
          <w:szCs w:val="22"/>
          <w:lang w:val="en-US" w:eastAsia="zh-CN"/>
        </w:rPr>
        <w:t xml:space="preserve">-铂热电偶分度表 </w:t>
      </w:r>
    </w:p>
    <w:p>
      <w:pPr>
        <w:ind w:left="0" w:leftChars="0" w:firstLine="0" w:firstLineChars="0"/>
        <w:jc w:val="center"/>
        <w:rPr>
          <w:rFonts w:hint="default" w:cs="Times New Roman"/>
          <w:b/>
          <w:bCs/>
          <w:sz w:val="22"/>
          <w:szCs w:val="22"/>
          <w:lang w:val="en-US" w:eastAsia="zh-CN"/>
        </w:rPr>
      </w:pPr>
      <w:r>
        <w:rPr>
          <w:rFonts w:hint="default" w:cs="Times New Roman"/>
          <w:b/>
          <w:bCs/>
          <w:sz w:val="22"/>
          <w:szCs w:val="22"/>
          <w:lang w:val="en-US" w:eastAsia="zh-CN"/>
        </w:rPr>
        <w:t xml:space="preserve">分度号：S                                   </w:t>
      </w:r>
      <w:r>
        <w:rPr>
          <w:rFonts w:hint="eastAsia" w:cs="Times New Roman"/>
          <w:b/>
          <w:bCs/>
          <w:sz w:val="22"/>
          <w:szCs w:val="22"/>
          <w:lang w:val="en-US" w:eastAsia="zh-CN"/>
        </w:rPr>
        <w:t xml:space="preserve">        </w:t>
      </w:r>
      <w:r>
        <w:rPr>
          <w:rFonts w:hint="default" w:cs="Times New Roman"/>
          <w:b/>
          <w:bCs/>
          <w:sz w:val="22"/>
          <w:szCs w:val="22"/>
          <w:lang w:val="en-US" w:eastAsia="zh-CN"/>
        </w:rPr>
        <w:t xml:space="preserve">       （参考端温度为0℃）</w:t>
      </w:r>
    </w:p>
    <w:tbl>
      <w:tblPr>
        <w:tblStyle w:val="8"/>
        <w:tblW w:w="929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82"/>
        <w:gridCol w:w="802"/>
        <w:gridCol w:w="807"/>
        <w:gridCol w:w="819"/>
        <w:gridCol w:w="848"/>
        <w:gridCol w:w="840"/>
        <w:gridCol w:w="840"/>
        <w:gridCol w:w="840"/>
        <w:gridCol w:w="810"/>
        <w:gridCol w:w="829"/>
        <w:gridCol w:w="87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82" w:type="dxa"/>
            <w:vMerge w:val="restart"/>
            <w:shd w:val="clear" w:color="auto" w:fill="E7FAF1"/>
            <w:noWrap w:val="0"/>
            <w:vAlign w:val="top"/>
          </w:tcPr>
          <w:p>
            <w:pPr>
              <w:bidi w:val="0"/>
              <w:ind w:firstLine="0" w:firstLineChars="0"/>
              <w:jc w:val="center"/>
              <w:rPr>
                <w:rFonts w:hint="default" w:ascii="Times New Roman" w:hAnsi="Times New Roman" w:eastAsia="宋体" w:cs="Times New Roman"/>
                <w:kern w:val="2"/>
                <w:sz w:val="21"/>
                <w:szCs w:val="24"/>
                <w:lang w:val="en-US" w:eastAsia="zh-CN" w:bidi="ar-SA"/>
              </w:rPr>
            </w:pPr>
            <w:r>
              <w:rPr>
                <w:rFonts w:hint="default" w:ascii="Times New Roman" w:hAnsi="Times New Roman" w:cs="Times New Roman"/>
                <w:kern w:val="2"/>
                <w:sz w:val="21"/>
                <w:szCs w:val="24"/>
                <w:lang w:val="en-US" w:eastAsia="zh-CN" w:bidi="ar-SA"/>
              </w:rPr>
              <w:t>测量端温度/℃</w:t>
            </w:r>
          </w:p>
        </w:tc>
        <w:tc>
          <w:tcPr>
            <w:tcW w:w="802" w:type="dxa"/>
            <w:shd w:val="clear" w:color="auto" w:fill="E7FAF1"/>
            <w:noWrap w:val="0"/>
            <w:vAlign w:val="top"/>
          </w:tcPr>
          <w:p>
            <w:pPr>
              <w:ind w:firstLine="0" w:firstLineChars="0"/>
              <w:jc w:val="center"/>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0</w:t>
            </w:r>
          </w:p>
        </w:tc>
        <w:tc>
          <w:tcPr>
            <w:tcW w:w="807" w:type="dxa"/>
            <w:shd w:val="clear" w:color="auto" w:fill="E7FAF1"/>
            <w:noWrap w:val="0"/>
            <w:vAlign w:val="top"/>
          </w:tcPr>
          <w:p>
            <w:pPr>
              <w:ind w:firstLine="0" w:firstLineChars="0"/>
              <w:jc w:val="center"/>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10</w:t>
            </w:r>
          </w:p>
        </w:tc>
        <w:tc>
          <w:tcPr>
            <w:tcW w:w="819" w:type="dxa"/>
            <w:shd w:val="clear" w:color="auto" w:fill="E7FAF1"/>
            <w:noWrap w:val="0"/>
            <w:vAlign w:val="top"/>
          </w:tcPr>
          <w:p>
            <w:pPr>
              <w:ind w:firstLine="0" w:firstLineChars="0"/>
              <w:jc w:val="center"/>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20</w:t>
            </w:r>
          </w:p>
        </w:tc>
        <w:tc>
          <w:tcPr>
            <w:tcW w:w="848" w:type="dxa"/>
            <w:shd w:val="clear" w:color="auto" w:fill="E7FAF1"/>
            <w:noWrap w:val="0"/>
            <w:vAlign w:val="top"/>
          </w:tcPr>
          <w:p>
            <w:pPr>
              <w:ind w:firstLine="0" w:firstLineChars="0"/>
              <w:jc w:val="center"/>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30</w:t>
            </w:r>
          </w:p>
        </w:tc>
        <w:tc>
          <w:tcPr>
            <w:tcW w:w="840" w:type="dxa"/>
            <w:shd w:val="clear" w:color="auto" w:fill="E7FAF1"/>
            <w:noWrap w:val="0"/>
            <w:vAlign w:val="top"/>
          </w:tcPr>
          <w:p>
            <w:pPr>
              <w:ind w:firstLine="0" w:firstLineChars="0"/>
              <w:jc w:val="center"/>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40</w:t>
            </w:r>
          </w:p>
        </w:tc>
        <w:tc>
          <w:tcPr>
            <w:tcW w:w="840" w:type="dxa"/>
            <w:shd w:val="clear" w:color="auto" w:fill="E7FAF1"/>
            <w:noWrap w:val="0"/>
            <w:vAlign w:val="top"/>
          </w:tcPr>
          <w:p>
            <w:pPr>
              <w:ind w:firstLine="0" w:firstLineChars="0"/>
              <w:jc w:val="center"/>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50</w:t>
            </w:r>
          </w:p>
        </w:tc>
        <w:tc>
          <w:tcPr>
            <w:tcW w:w="840" w:type="dxa"/>
            <w:shd w:val="clear" w:color="auto" w:fill="E7FAF1"/>
            <w:noWrap w:val="0"/>
            <w:vAlign w:val="top"/>
          </w:tcPr>
          <w:p>
            <w:pPr>
              <w:ind w:firstLine="0" w:firstLineChars="0"/>
              <w:jc w:val="center"/>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60</w:t>
            </w:r>
          </w:p>
        </w:tc>
        <w:tc>
          <w:tcPr>
            <w:tcW w:w="810" w:type="dxa"/>
            <w:shd w:val="clear" w:color="auto" w:fill="E7FAF1"/>
            <w:noWrap w:val="0"/>
            <w:vAlign w:val="top"/>
          </w:tcPr>
          <w:p>
            <w:pPr>
              <w:ind w:firstLine="0" w:firstLineChars="0"/>
              <w:jc w:val="center"/>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70</w:t>
            </w:r>
          </w:p>
        </w:tc>
        <w:tc>
          <w:tcPr>
            <w:tcW w:w="829" w:type="dxa"/>
            <w:shd w:val="clear" w:color="auto" w:fill="E7FAF1"/>
            <w:noWrap w:val="0"/>
            <w:vAlign w:val="top"/>
          </w:tcPr>
          <w:p>
            <w:pPr>
              <w:ind w:firstLine="0" w:firstLineChars="0"/>
              <w:jc w:val="center"/>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80</w:t>
            </w:r>
          </w:p>
        </w:tc>
        <w:tc>
          <w:tcPr>
            <w:tcW w:w="873" w:type="dxa"/>
            <w:shd w:val="clear" w:color="auto" w:fill="E7FAF1"/>
            <w:noWrap w:val="0"/>
            <w:vAlign w:val="top"/>
          </w:tcPr>
          <w:p>
            <w:pPr>
              <w:ind w:firstLine="0" w:firstLineChars="0"/>
              <w:jc w:val="center"/>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90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8" w:hRule="atLeast"/>
          <w:jc w:val="center"/>
        </w:trPr>
        <w:tc>
          <w:tcPr>
            <w:tcW w:w="982" w:type="dxa"/>
            <w:vMerge w:val="continue"/>
            <w:shd w:val="clear" w:color="auto" w:fill="E7FAF1"/>
            <w:noWrap w:val="0"/>
            <w:vAlign w:val="top"/>
          </w:tcPr>
          <w:p>
            <w:pPr>
              <w:ind w:firstLine="0" w:firstLineChars="0"/>
              <w:jc w:val="center"/>
              <w:rPr>
                <w:rFonts w:hint="default" w:ascii="Times New Roman" w:hAnsi="Times New Roman" w:cs="Times New Roman"/>
                <w:sz w:val="21"/>
                <w:vertAlign w:val="baseline"/>
                <w:lang w:val="en-US" w:eastAsia="zh-CN"/>
              </w:rPr>
            </w:pPr>
          </w:p>
        </w:tc>
        <w:tc>
          <w:tcPr>
            <w:tcW w:w="8308" w:type="dxa"/>
            <w:gridSpan w:val="10"/>
            <w:shd w:val="clear" w:color="auto" w:fill="E7FAF1"/>
            <w:noWrap w:val="0"/>
            <w:vAlign w:val="top"/>
          </w:tcPr>
          <w:p>
            <w:pPr>
              <w:tabs>
                <w:tab w:val="left" w:pos="2733"/>
              </w:tabs>
              <w:ind w:firstLine="0" w:firstLineChars="0"/>
              <w:jc w:val="center"/>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热电动势/</w:t>
            </w:r>
            <w:r>
              <w:rPr>
                <w:rFonts w:hint="default" w:ascii="Times New Roman" w:hAnsi="Times New Roman" w:cs="Times New Roman"/>
                <w:i/>
                <w:iCs/>
                <w:sz w:val="21"/>
                <w:vertAlign w:val="baseline"/>
                <w:lang w:val="en-US" w:eastAsia="zh-CN"/>
              </w:rPr>
              <w:t>m</w:t>
            </w:r>
            <w:r>
              <w:rPr>
                <w:rFonts w:hint="default" w:ascii="Times New Roman" w:hAnsi="Times New Roman" w:cs="Times New Roman"/>
                <w:sz w:val="21"/>
                <w:vertAlign w:val="baseline"/>
                <w:lang w:val="en-US" w:eastAsia="zh-CN"/>
              </w:rPr>
              <w:t>V</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82" w:type="dxa"/>
            <w:noWrap w:val="0"/>
            <w:vAlign w:val="top"/>
          </w:tcPr>
          <w:p>
            <w:pPr>
              <w:ind w:firstLine="0" w:firstLineChars="0"/>
              <w:jc w:val="center"/>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+0</w:t>
            </w:r>
          </w:p>
        </w:tc>
        <w:tc>
          <w:tcPr>
            <w:tcW w:w="802" w:type="dxa"/>
            <w:noWrap w:val="0"/>
            <w:vAlign w:val="top"/>
          </w:tcPr>
          <w:p>
            <w:pPr>
              <w:ind w:firstLine="0" w:firstLineChars="0"/>
              <w:jc w:val="left"/>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0.000</w:t>
            </w:r>
          </w:p>
        </w:tc>
        <w:tc>
          <w:tcPr>
            <w:tcW w:w="807" w:type="dxa"/>
            <w:noWrap w:val="0"/>
            <w:vAlign w:val="top"/>
          </w:tcPr>
          <w:p>
            <w:pPr>
              <w:ind w:firstLine="0" w:firstLineChars="0"/>
              <w:jc w:val="left"/>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0.055</w:t>
            </w:r>
          </w:p>
        </w:tc>
        <w:tc>
          <w:tcPr>
            <w:tcW w:w="819" w:type="dxa"/>
            <w:noWrap w:val="0"/>
            <w:vAlign w:val="top"/>
          </w:tcPr>
          <w:p>
            <w:pPr>
              <w:ind w:firstLine="0" w:firstLineChars="0"/>
              <w:jc w:val="left"/>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0.113</w:t>
            </w:r>
          </w:p>
        </w:tc>
        <w:tc>
          <w:tcPr>
            <w:tcW w:w="848" w:type="dxa"/>
            <w:noWrap w:val="0"/>
            <w:vAlign w:val="top"/>
          </w:tcPr>
          <w:p>
            <w:pPr>
              <w:ind w:firstLine="0" w:firstLineChars="0"/>
              <w:jc w:val="left"/>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0.173</w:t>
            </w:r>
          </w:p>
        </w:tc>
        <w:tc>
          <w:tcPr>
            <w:tcW w:w="840" w:type="dxa"/>
            <w:noWrap w:val="0"/>
            <w:vAlign w:val="top"/>
          </w:tcPr>
          <w:p>
            <w:pPr>
              <w:ind w:firstLine="0" w:firstLineChars="0"/>
              <w:jc w:val="left"/>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0.235</w:t>
            </w:r>
          </w:p>
        </w:tc>
        <w:tc>
          <w:tcPr>
            <w:tcW w:w="840" w:type="dxa"/>
            <w:noWrap w:val="0"/>
            <w:vAlign w:val="top"/>
          </w:tcPr>
          <w:p>
            <w:pPr>
              <w:ind w:firstLine="0" w:firstLineChars="0"/>
              <w:jc w:val="left"/>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0.299</w:t>
            </w:r>
          </w:p>
        </w:tc>
        <w:tc>
          <w:tcPr>
            <w:tcW w:w="840" w:type="dxa"/>
            <w:noWrap w:val="0"/>
            <w:vAlign w:val="top"/>
          </w:tcPr>
          <w:p>
            <w:pPr>
              <w:ind w:firstLine="0" w:firstLineChars="0"/>
              <w:jc w:val="left"/>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0.365</w:t>
            </w:r>
          </w:p>
        </w:tc>
        <w:tc>
          <w:tcPr>
            <w:tcW w:w="810" w:type="dxa"/>
            <w:noWrap w:val="0"/>
            <w:vAlign w:val="top"/>
          </w:tcPr>
          <w:p>
            <w:pPr>
              <w:ind w:firstLine="0" w:firstLineChars="0"/>
              <w:jc w:val="left"/>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0.432</w:t>
            </w:r>
          </w:p>
        </w:tc>
        <w:tc>
          <w:tcPr>
            <w:tcW w:w="829" w:type="dxa"/>
            <w:noWrap w:val="0"/>
            <w:vAlign w:val="top"/>
          </w:tcPr>
          <w:p>
            <w:pPr>
              <w:ind w:firstLine="0" w:firstLineChars="0"/>
              <w:jc w:val="left"/>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0.502</w:t>
            </w:r>
          </w:p>
        </w:tc>
        <w:tc>
          <w:tcPr>
            <w:tcW w:w="873" w:type="dxa"/>
            <w:noWrap w:val="0"/>
            <w:vAlign w:val="top"/>
          </w:tcPr>
          <w:p>
            <w:pPr>
              <w:ind w:firstLine="0" w:firstLineChars="0"/>
              <w:jc w:val="left"/>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0.573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82" w:type="dxa"/>
            <w:noWrap w:val="0"/>
            <w:vAlign w:val="top"/>
          </w:tcPr>
          <w:p>
            <w:pPr>
              <w:ind w:firstLine="0" w:firstLineChars="0"/>
              <w:jc w:val="center"/>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100</w:t>
            </w:r>
          </w:p>
        </w:tc>
        <w:tc>
          <w:tcPr>
            <w:tcW w:w="802" w:type="dxa"/>
            <w:noWrap w:val="0"/>
            <w:vAlign w:val="top"/>
          </w:tcPr>
          <w:p>
            <w:pPr>
              <w:ind w:firstLine="0" w:firstLineChars="0"/>
              <w:jc w:val="left"/>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0.645</w:t>
            </w:r>
          </w:p>
        </w:tc>
        <w:tc>
          <w:tcPr>
            <w:tcW w:w="807" w:type="dxa"/>
            <w:noWrap w:val="0"/>
            <w:vAlign w:val="top"/>
          </w:tcPr>
          <w:p>
            <w:pPr>
              <w:ind w:firstLine="0" w:firstLineChars="0"/>
              <w:jc w:val="left"/>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0.719</w:t>
            </w:r>
          </w:p>
        </w:tc>
        <w:tc>
          <w:tcPr>
            <w:tcW w:w="819" w:type="dxa"/>
            <w:noWrap w:val="0"/>
            <w:vAlign w:val="top"/>
          </w:tcPr>
          <w:p>
            <w:pPr>
              <w:ind w:firstLine="0" w:firstLineChars="0"/>
              <w:jc w:val="left"/>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0.795</w:t>
            </w:r>
          </w:p>
        </w:tc>
        <w:tc>
          <w:tcPr>
            <w:tcW w:w="848" w:type="dxa"/>
            <w:noWrap w:val="0"/>
            <w:vAlign w:val="top"/>
          </w:tcPr>
          <w:p>
            <w:pPr>
              <w:ind w:firstLine="0" w:firstLineChars="0"/>
              <w:jc w:val="left"/>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0.872</w:t>
            </w:r>
          </w:p>
        </w:tc>
        <w:tc>
          <w:tcPr>
            <w:tcW w:w="840" w:type="dxa"/>
            <w:noWrap w:val="0"/>
            <w:vAlign w:val="top"/>
          </w:tcPr>
          <w:p>
            <w:pPr>
              <w:ind w:firstLine="0" w:firstLineChars="0"/>
              <w:jc w:val="left"/>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0.950</w:t>
            </w:r>
          </w:p>
        </w:tc>
        <w:tc>
          <w:tcPr>
            <w:tcW w:w="840" w:type="dxa"/>
            <w:noWrap w:val="0"/>
            <w:vAlign w:val="top"/>
          </w:tcPr>
          <w:p>
            <w:pPr>
              <w:ind w:firstLine="0" w:firstLineChars="0"/>
              <w:jc w:val="left"/>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1.029</w:t>
            </w:r>
          </w:p>
        </w:tc>
        <w:tc>
          <w:tcPr>
            <w:tcW w:w="840" w:type="dxa"/>
            <w:noWrap w:val="0"/>
            <w:vAlign w:val="top"/>
          </w:tcPr>
          <w:p>
            <w:pPr>
              <w:ind w:firstLine="0" w:firstLineChars="0"/>
              <w:jc w:val="left"/>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1.109</w:t>
            </w:r>
          </w:p>
        </w:tc>
        <w:tc>
          <w:tcPr>
            <w:tcW w:w="810" w:type="dxa"/>
            <w:noWrap w:val="0"/>
            <w:vAlign w:val="top"/>
          </w:tcPr>
          <w:p>
            <w:pPr>
              <w:ind w:firstLine="0" w:firstLineChars="0"/>
              <w:jc w:val="left"/>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1.190</w:t>
            </w:r>
          </w:p>
        </w:tc>
        <w:tc>
          <w:tcPr>
            <w:tcW w:w="829" w:type="dxa"/>
            <w:noWrap w:val="0"/>
            <w:vAlign w:val="top"/>
          </w:tcPr>
          <w:p>
            <w:pPr>
              <w:ind w:firstLine="0" w:firstLineChars="0"/>
              <w:jc w:val="left"/>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1.273</w:t>
            </w:r>
          </w:p>
        </w:tc>
        <w:tc>
          <w:tcPr>
            <w:tcW w:w="873" w:type="dxa"/>
            <w:noWrap w:val="0"/>
            <w:vAlign w:val="top"/>
          </w:tcPr>
          <w:p>
            <w:pPr>
              <w:ind w:firstLine="0" w:firstLineChars="0"/>
              <w:jc w:val="left"/>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1.356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82" w:type="dxa"/>
            <w:noWrap w:val="0"/>
            <w:vAlign w:val="top"/>
          </w:tcPr>
          <w:p>
            <w:pPr>
              <w:ind w:firstLine="0" w:firstLineChars="0"/>
              <w:jc w:val="center"/>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200</w:t>
            </w:r>
          </w:p>
        </w:tc>
        <w:tc>
          <w:tcPr>
            <w:tcW w:w="802" w:type="dxa"/>
            <w:noWrap w:val="0"/>
            <w:vAlign w:val="top"/>
          </w:tcPr>
          <w:p>
            <w:pPr>
              <w:ind w:firstLine="0" w:firstLineChars="0"/>
              <w:jc w:val="left"/>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1.440</w:t>
            </w:r>
          </w:p>
        </w:tc>
        <w:tc>
          <w:tcPr>
            <w:tcW w:w="807" w:type="dxa"/>
            <w:noWrap w:val="0"/>
            <w:vAlign w:val="top"/>
          </w:tcPr>
          <w:p>
            <w:pPr>
              <w:ind w:firstLine="0" w:firstLineChars="0"/>
              <w:jc w:val="left"/>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1.525</w:t>
            </w:r>
          </w:p>
        </w:tc>
        <w:tc>
          <w:tcPr>
            <w:tcW w:w="819" w:type="dxa"/>
            <w:noWrap w:val="0"/>
            <w:vAlign w:val="top"/>
          </w:tcPr>
          <w:p>
            <w:pPr>
              <w:ind w:firstLine="0" w:firstLineChars="0"/>
              <w:jc w:val="left"/>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1.611</w:t>
            </w:r>
          </w:p>
        </w:tc>
        <w:tc>
          <w:tcPr>
            <w:tcW w:w="848" w:type="dxa"/>
            <w:noWrap w:val="0"/>
            <w:vAlign w:val="top"/>
          </w:tcPr>
          <w:p>
            <w:pPr>
              <w:ind w:firstLine="0" w:firstLineChars="0"/>
              <w:jc w:val="left"/>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1.698</w:t>
            </w:r>
          </w:p>
        </w:tc>
        <w:tc>
          <w:tcPr>
            <w:tcW w:w="840" w:type="dxa"/>
            <w:noWrap w:val="0"/>
            <w:vAlign w:val="top"/>
          </w:tcPr>
          <w:p>
            <w:pPr>
              <w:ind w:firstLine="0" w:firstLineChars="0"/>
              <w:jc w:val="left"/>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1.785</w:t>
            </w:r>
          </w:p>
        </w:tc>
        <w:tc>
          <w:tcPr>
            <w:tcW w:w="840" w:type="dxa"/>
            <w:noWrap w:val="0"/>
            <w:vAlign w:val="top"/>
          </w:tcPr>
          <w:p>
            <w:pPr>
              <w:ind w:firstLine="0" w:firstLineChars="0"/>
              <w:jc w:val="left"/>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1.873</w:t>
            </w:r>
          </w:p>
        </w:tc>
        <w:tc>
          <w:tcPr>
            <w:tcW w:w="840" w:type="dxa"/>
            <w:noWrap w:val="0"/>
            <w:vAlign w:val="top"/>
          </w:tcPr>
          <w:p>
            <w:pPr>
              <w:ind w:firstLine="0" w:firstLineChars="0"/>
              <w:jc w:val="left"/>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1.962</w:t>
            </w:r>
          </w:p>
        </w:tc>
        <w:tc>
          <w:tcPr>
            <w:tcW w:w="810" w:type="dxa"/>
            <w:noWrap w:val="0"/>
            <w:vAlign w:val="top"/>
          </w:tcPr>
          <w:p>
            <w:pPr>
              <w:ind w:firstLine="0" w:firstLineChars="0"/>
              <w:jc w:val="left"/>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2.051</w:t>
            </w:r>
          </w:p>
        </w:tc>
        <w:tc>
          <w:tcPr>
            <w:tcW w:w="829" w:type="dxa"/>
            <w:noWrap w:val="0"/>
            <w:vAlign w:val="top"/>
          </w:tcPr>
          <w:p>
            <w:pPr>
              <w:ind w:firstLine="0" w:firstLineChars="0"/>
              <w:jc w:val="left"/>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2.141</w:t>
            </w:r>
          </w:p>
        </w:tc>
        <w:tc>
          <w:tcPr>
            <w:tcW w:w="873" w:type="dxa"/>
            <w:noWrap w:val="0"/>
            <w:vAlign w:val="top"/>
          </w:tcPr>
          <w:p>
            <w:pPr>
              <w:ind w:firstLine="0" w:firstLineChars="0"/>
              <w:jc w:val="left"/>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2.232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82" w:type="dxa"/>
            <w:noWrap w:val="0"/>
            <w:vAlign w:val="top"/>
          </w:tcPr>
          <w:p>
            <w:pPr>
              <w:ind w:firstLine="0" w:firstLineChars="0"/>
              <w:jc w:val="center"/>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300</w:t>
            </w:r>
          </w:p>
        </w:tc>
        <w:tc>
          <w:tcPr>
            <w:tcW w:w="802" w:type="dxa"/>
            <w:noWrap w:val="0"/>
            <w:vAlign w:val="top"/>
          </w:tcPr>
          <w:p>
            <w:pPr>
              <w:ind w:firstLine="0" w:firstLineChars="0"/>
              <w:jc w:val="left"/>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1.440</w:t>
            </w:r>
          </w:p>
        </w:tc>
        <w:tc>
          <w:tcPr>
            <w:tcW w:w="807" w:type="dxa"/>
            <w:noWrap w:val="0"/>
            <w:vAlign w:val="top"/>
          </w:tcPr>
          <w:p>
            <w:pPr>
              <w:ind w:firstLine="0" w:firstLineChars="0"/>
              <w:jc w:val="left"/>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1.525</w:t>
            </w:r>
          </w:p>
        </w:tc>
        <w:tc>
          <w:tcPr>
            <w:tcW w:w="819" w:type="dxa"/>
            <w:noWrap w:val="0"/>
            <w:vAlign w:val="top"/>
          </w:tcPr>
          <w:p>
            <w:pPr>
              <w:ind w:firstLine="0" w:firstLineChars="0"/>
              <w:jc w:val="left"/>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1.611</w:t>
            </w:r>
          </w:p>
        </w:tc>
        <w:tc>
          <w:tcPr>
            <w:tcW w:w="848" w:type="dxa"/>
            <w:noWrap w:val="0"/>
            <w:vAlign w:val="top"/>
          </w:tcPr>
          <w:p>
            <w:pPr>
              <w:ind w:firstLine="0" w:firstLineChars="0"/>
              <w:jc w:val="left"/>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1.698</w:t>
            </w:r>
          </w:p>
        </w:tc>
        <w:tc>
          <w:tcPr>
            <w:tcW w:w="840" w:type="dxa"/>
            <w:noWrap w:val="0"/>
            <w:vAlign w:val="top"/>
          </w:tcPr>
          <w:p>
            <w:pPr>
              <w:ind w:firstLine="0" w:firstLineChars="0"/>
              <w:jc w:val="left"/>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1.785</w:t>
            </w:r>
          </w:p>
        </w:tc>
        <w:tc>
          <w:tcPr>
            <w:tcW w:w="840" w:type="dxa"/>
            <w:noWrap w:val="0"/>
            <w:vAlign w:val="top"/>
          </w:tcPr>
          <w:p>
            <w:pPr>
              <w:ind w:firstLine="0" w:firstLineChars="0"/>
              <w:jc w:val="left"/>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1.873</w:t>
            </w:r>
          </w:p>
        </w:tc>
        <w:tc>
          <w:tcPr>
            <w:tcW w:w="840" w:type="dxa"/>
            <w:noWrap w:val="0"/>
            <w:vAlign w:val="top"/>
          </w:tcPr>
          <w:p>
            <w:pPr>
              <w:ind w:firstLine="0" w:firstLineChars="0"/>
              <w:jc w:val="left"/>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1.962</w:t>
            </w:r>
          </w:p>
        </w:tc>
        <w:tc>
          <w:tcPr>
            <w:tcW w:w="810" w:type="dxa"/>
            <w:noWrap w:val="0"/>
            <w:vAlign w:val="top"/>
          </w:tcPr>
          <w:p>
            <w:pPr>
              <w:ind w:firstLine="0" w:firstLineChars="0"/>
              <w:jc w:val="left"/>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2.051</w:t>
            </w:r>
          </w:p>
        </w:tc>
        <w:tc>
          <w:tcPr>
            <w:tcW w:w="829" w:type="dxa"/>
            <w:noWrap w:val="0"/>
            <w:vAlign w:val="top"/>
          </w:tcPr>
          <w:p>
            <w:pPr>
              <w:ind w:firstLine="0" w:firstLineChars="0"/>
              <w:jc w:val="left"/>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2.141</w:t>
            </w:r>
          </w:p>
        </w:tc>
        <w:tc>
          <w:tcPr>
            <w:tcW w:w="873" w:type="dxa"/>
            <w:noWrap w:val="0"/>
            <w:vAlign w:val="top"/>
          </w:tcPr>
          <w:p>
            <w:pPr>
              <w:ind w:firstLine="0" w:firstLineChars="0"/>
              <w:jc w:val="left"/>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2.232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82" w:type="dxa"/>
            <w:noWrap w:val="0"/>
            <w:vAlign w:val="top"/>
          </w:tcPr>
          <w:p>
            <w:pPr>
              <w:ind w:firstLine="0" w:firstLineChars="0"/>
              <w:jc w:val="center"/>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400</w:t>
            </w:r>
          </w:p>
        </w:tc>
        <w:tc>
          <w:tcPr>
            <w:tcW w:w="802" w:type="dxa"/>
            <w:noWrap w:val="0"/>
            <w:vAlign w:val="top"/>
          </w:tcPr>
          <w:p>
            <w:pPr>
              <w:ind w:firstLine="0" w:firstLineChars="0"/>
              <w:jc w:val="left"/>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3.260</w:t>
            </w:r>
          </w:p>
        </w:tc>
        <w:tc>
          <w:tcPr>
            <w:tcW w:w="807" w:type="dxa"/>
            <w:noWrap w:val="0"/>
            <w:vAlign w:val="top"/>
          </w:tcPr>
          <w:p>
            <w:pPr>
              <w:ind w:firstLine="0" w:firstLineChars="0"/>
              <w:jc w:val="left"/>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3.356</w:t>
            </w:r>
          </w:p>
        </w:tc>
        <w:tc>
          <w:tcPr>
            <w:tcW w:w="819" w:type="dxa"/>
            <w:noWrap w:val="0"/>
            <w:vAlign w:val="top"/>
          </w:tcPr>
          <w:p>
            <w:pPr>
              <w:ind w:firstLine="0" w:firstLineChars="0"/>
              <w:jc w:val="left"/>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3.452</w:t>
            </w:r>
          </w:p>
        </w:tc>
        <w:tc>
          <w:tcPr>
            <w:tcW w:w="848" w:type="dxa"/>
            <w:noWrap w:val="0"/>
            <w:vAlign w:val="top"/>
          </w:tcPr>
          <w:p>
            <w:pPr>
              <w:ind w:firstLine="0" w:firstLineChars="0"/>
              <w:jc w:val="left"/>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3.549</w:t>
            </w:r>
          </w:p>
        </w:tc>
        <w:tc>
          <w:tcPr>
            <w:tcW w:w="840" w:type="dxa"/>
            <w:noWrap w:val="0"/>
            <w:vAlign w:val="top"/>
          </w:tcPr>
          <w:p>
            <w:pPr>
              <w:ind w:firstLine="0" w:firstLineChars="0"/>
              <w:jc w:val="left"/>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3.645</w:t>
            </w:r>
          </w:p>
        </w:tc>
        <w:tc>
          <w:tcPr>
            <w:tcW w:w="840" w:type="dxa"/>
            <w:noWrap w:val="0"/>
            <w:vAlign w:val="top"/>
          </w:tcPr>
          <w:p>
            <w:pPr>
              <w:ind w:firstLine="0" w:firstLineChars="0"/>
              <w:jc w:val="left"/>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3.743</w:t>
            </w:r>
          </w:p>
        </w:tc>
        <w:tc>
          <w:tcPr>
            <w:tcW w:w="840" w:type="dxa"/>
            <w:noWrap w:val="0"/>
            <w:vAlign w:val="top"/>
          </w:tcPr>
          <w:p>
            <w:pPr>
              <w:ind w:firstLine="0" w:firstLineChars="0"/>
              <w:jc w:val="left"/>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3.840</w:t>
            </w:r>
          </w:p>
        </w:tc>
        <w:tc>
          <w:tcPr>
            <w:tcW w:w="810" w:type="dxa"/>
            <w:noWrap w:val="0"/>
            <w:vAlign w:val="top"/>
          </w:tcPr>
          <w:p>
            <w:pPr>
              <w:ind w:firstLine="0" w:firstLineChars="0"/>
              <w:jc w:val="left"/>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3.938</w:t>
            </w:r>
          </w:p>
        </w:tc>
        <w:tc>
          <w:tcPr>
            <w:tcW w:w="829" w:type="dxa"/>
            <w:noWrap w:val="0"/>
            <w:vAlign w:val="top"/>
          </w:tcPr>
          <w:p>
            <w:pPr>
              <w:ind w:firstLine="0" w:firstLineChars="0"/>
              <w:jc w:val="left"/>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4.036</w:t>
            </w:r>
          </w:p>
        </w:tc>
        <w:tc>
          <w:tcPr>
            <w:tcW w:w="873" w:type="dxa"/>
            <w:noWrap w:val="0"/>
            <w:vAlign w:val="top"/>
          </w:tcPr>
          <w:p>
            <w:pPr>
              <w:ind w:firstLine="0" w:firstLineChars="0"/>
              <w:jc w:val="left"/>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4.135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82" w:type="dxa"/>
            <w:noWrap w:val="0"/>
            <w:vAlign w:val="top"/>
          </w:tcPr>
          <w:p>
            <w:pPr>
              <w:ind w:firstLine="0" w:firstLineChars="0"/>
              <w:jc w:val="center"/>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500</w:t>
            </w:r>
          </w:p>
        </w:tc>
        <w:tc>
          <w:tcPr>
            <w:tcW w:w="802" w:type="dxa"/>
            <w:noWrap w:val="0"/>
            <w:vAlign w:val="top"/>
          </w:tcPr>
          <w:p>
            <w:pPr>
              <w:ind w:firstLine="0" w:firstLineChars="0"/>
              <w:jc w:val="left"/>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4.234</w:t>
            </w:r>
          </w:p>
        </w:tc>
        <w:tc>
          <w:tcPr>
            <w:tcW w:w="807" w:type="dxa"/>
            <w:noWrap w:val="0"/>
            <w:vAlign w:val="top"/>
          </w:tcPr>
          <w:p>
            <w:pPr>
              <w:ind w:firstLine="0" w:firstLineChars="0"/>
              <w:jc w:val="left"/>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4.333</w:t>
            </w:r>
          </w:p>
        </w:tc>
        <w:tc>
          <w:tcPr>
            <w:tcW w:w="819" w:type="dxa"/>
            <w:noWrap w:val="0"/>
            <w:vAlign w:val="top"/>
          </w:tcPr>
          <w:p>
            <w:pPr>
              <w:ind w:firstLine="0" w:firstLineChars="0"/>
              <w:jc w:val="left"/>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4.432</w:t>
            </w:r>
          </w:p>
        </w:tc>
        <w:tc>
          <w:tcPr>
            <w:tcW w:w="848" w:type="dxa"/>
            <w:noWrap w:val="0"/>
            <w:vAlign w:val="top"/>
          </w:tcPr>
          <w:p>
            <w:pPr>
              <w:ind w:firstLine="0" w:firstLineChars="0"/>
              <w:jc w:val="left"/>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4.532</w:t>
            </w:r>
          </w:p>
        </w:tc>
        <w:tc>
          <w:tcPr>
            <w:tcW w:w="840" w:type="dxa"/>
            <w:noWrap w:val="0"/>
            <w:vAlign w:val="top"/>
          </w:tcPr>
          <w:p>
            <w:pPr>
              <w:ind w:firstLine="0" w:firstLineChars="0"/>
              <w:jc w:val="left"/>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4.632</w:t>
            </w:r>
          </w:p>
        </w:tc>
        <w:tc>
          <w:tcPr>
            <w:tcW w:w="840" w:type="dxa"/>
            <w:noWrap w:val="0"/>
            <w:vAlign w:val="top"/>
          </w:tcPr>
          <w:p>
            <w:pPr>
              <w:ind w:firstLine="0" w:firstLineChars="0"/>
              <w:jc w:val="left"/>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4.732</w:t>
            </w:r>
          </w:p>
        </w:tc>
        <w:tc>
          <w:tcPr>
            <w:tcW w:w="840" w:type="dxa"/>
            <w:noWrap w:val="0"/>
            <w:vAlign w:val="top"/>
          </w:tcPr>
          <w:p>
            <w:pPr>
              <w:ind w:firstLine="0" w:firstLineChars="0"/>
              <w:jc w:val="left"/>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4.832</w:t>
            </w:r>
          </w:p>
        </w:tc>
        <w:tc>
          <w:tcPr>
            <w:tcW w:w="810" w:type="dxa"/>
            <w:noWrap w:val="0"/>
            <w:vAlign w:val="top"/>
          </w:tcPr>
          <w:p>
            <w:pPr>
              <w:ind w:firstLine="0" w:firstLineChars="0"/>
              <w:jc w:val="left"/>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4.933</w:t>
            </w:r>
          </w:p>
        </w:tc>
        <w:tc>
          <w:tcPr>
            <w:tcW w:w="829" w:type="dxa"/>
            <w:noWrap w:val="0"/>
            <w:vAlign w:val="top"/>
          </w:tcPr>
          <w:p>
            <w:pPr>
              <w:ind w:firstLine="0" w:firstLineChars="0"/>
              <w:jc w:val="left"/>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5.034</w:t>
            </w:r>
          </w:p>
        </w:tc>
        <w:tc>
          <w:tcPr>
            <w:tcW w:w="873" w:type="dxa"/>
            <w:noWrap w:val="0"/>
            <w:vAlign w:val="top"/>
          </w:tcPr>
          <w:p>
            <w:pPr>
              <w:ind w:firstLine="0" w:firstLineChars="0"/>
              <w:jc w:val="left"/>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5.136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82" w:type="dxa"/>
            <w:noWrap w:val="0"/>
            <w:vAlign w:val="top"/>
          </w:tcPr>
          <w:p>
            <w:pPr>
              <w:ind w:firstLine="0" w:firstLineChars="0"/>
              <w:jc w:val="center"/>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600</w:t>
            </w:r>
          </w:p>
        </w:tc>
        <w:tc>
          <w:tcPr>
            <w:tcW w:w="802" w:type="dxa"/>
            <w:noWrap w:val="0"/>
            <w:vAlign w:val="top"/>
          </w:tcPr>
          <w:p>
            <w:pPr>
              <w:ind w:firstLine="0" w:firstLineChars="0"/>
              <w:jc w:val="left"/>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5.237</w:t>
            </w:r>
          </w:p>
        </w:tc>
        <w:tc>
          <w:tcPr>
            <w:tcW w:w="807" w:type="dxa"/>
            <w:noWrap w:val="0"/>
            <w:vAlign w:val="top"/>
          </w:tcPr>
          <w:p>
            <w:pPr>
              <w:ind w:firstLine="0" w:firstLineChars="0"/>
              <w:jc w:val="left"/>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5.339</w:t>
            </w:r>
          </w:p>
        </w:tc>
        <w:tc>
          <w:tcPr>
            <w:tcW w:w="819" w:type="dxa"/>
            <w:noWrap w:val="0"/>
            <w:vAlign w:val="top"/>
          </w:tcPr>
          <w:p>
            <w:pPr>
              <w:ind w:firstLine="0" w:firstLineChars="0"/>
              <w:jc w:val="left"/>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5.442</w:t>
            </w:r>
          </w:p>
        </w:tc>
        <w:tc>
          <w:tcPr>
            <w:tcW w:w="848" w:type="dxa"/>
            <w:noWrap w:val="0"/>
            <w:vAlign w:val="top"/>
          </w:tcPr>
          <w:p>
            <w:pPr>
              <w:ind w:firstLine="0" w:firstLineChars="0"/>
              <w:jc w:val="left"/>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5.544</w:t>
            </w:r>
          </w:p>
        </w:tc>
        <w:tc>
          <w:tcPr>
            <w:tcW w:w="840" w:type="dxa"/>
            <w:noWrap w:val="0"/>
            <w:vAlign w:val="top"/>
          </w:tcPr>
          <w:p>
            <w:pPr>
              <w:ind w:firstLine="0" w:firstLineChars="0"/>
              <w:jc w:val="left"/>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5.648</w:t>
            </w:r>
          </w:p>
        </w:tc>
        <w:tc>
          <w:tcPr>
            <w:tcW w:w="840" w:type="dxa"/>
            <w:noWrap w:val="0"/>
            <w:vAlign w:val="top"/>
          </w:tcPr>
          <w:p>
            <w:pPr>
              <w:ind w:firstLine="0" w:firstLineChars="0"/>
              <w:jc w:val="left"/>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5.751</w:t>
            </w:r>
          </w:p>
        </w:tc>
        <w:tc>
          <w:tcPr>
            <w:tcW w:w="840" w:type="dxa"/>
            <w:noWrap w:val="0"/>
            <w:vAlign w:val="top"/>
          </w:tcPr>
          <w:p>
            <w:pPr>
              <w:ind w:firstLine="0" w:firstLineChars="0"/>
              <w:jc w:val="left"/>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5.855</w:t>
            </w:r>
          </w:p>
        </w:tc>
        <w:tc>
          <w:tcPr>
            <w:tcW w:w="810" w:type="dxa"/>
            <w:noWrap w:val="0"/>
            <w:vAlign w:val="top"/>
          </w:tcPr>
          <w:p>
            <w:pPr>
              <w:ind w:firstLine="0" w:firstLineChars="0"/>
              <w:jc w:val="left"/>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5.960</w:t>
            </w:r>
          </w:p>
        </w:tc>
        <w:tc>
          <w:tcPr>
            <w:tcW w:w="829" w:type="dxa"/>
            <w:noWrap w:val="0"/>
            <w:vAlign w:val="top"/>
          </w:tcPr>
          <w:p>
            <w:pPr>
              <w:ind w:firstLine="0" w:firstLineChars="0"/>
              <w:jc w:val="left"/>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6.064</w:t>
            </w:r>
          </w:p>
        </w:tc>
        <w:tc>
          <w:tcPr>
            <w:tcW w:w="873" w:type="dxa"/>
            <w:noWrap w:val="0"/>
            <w:vAlign w:val="top"/>
          </w:tcPr>
          <w:p>
            <w:pPr>
              <w:ind w:firstLine="0" w:firstLineChars="0"/>
              <w:jc w:val="left"/>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6.169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82" w:type="dxa"/>
            <w:noWrap w:val="0"/>
            <w:vAlign w:val="top"/>
          </w:tcPr>
          <w:p>
            <w:pPr>
              <w:ind w:firstLine="0" w:firstLineChars="0"/>
              <w:jc w:val="center"/>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700</w:t>
            </w:r>
          </w:p>
        </w:tc>
        <w:tc>
          <w:tcPr>
            <w:tcW w:w="802" w:type="dxa"/>
            <w:noWrap w:val="0"/>
            <w:vAlign w:val="top"/>
          </w:tcPr>
          <w:p>
            <w:pPr>
              <w:ind w:firstLine="0" w:firstLineChars="0"/>
              <w:jc w:val="left"/>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6.274</w:t>
            </w:r>
          </w:p>
        </w:tc>
        <w:tc>
          <w:tcPr>
            <w:tcW w:w="807" w:type="dxa"/>
            <w:noWrap w:val="0"/>
            <w:vAlign w:val="top"/>
          </w:tcPr>
          <w:p>
            <w:pPr>
              <w:ind w:firstLine="0" w:firstLineChars="0"/>
              <w:jc w:val="left"/>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6.380</w:t>
            </w:r>
          </w:p>
        </w:tc>
        <w:tc>
          <w:tcPr>
            <w:tcW w:w="819" w:type="dxa"/>
            <w:noWrap w:val="0"/>
            <w:vAlign w:val="top"/>
          </w:tcPr>
          <w:p>
            <w:pPr>
              <w:ind w:firstLine="0" w:firstLineChars="0"/>
              <w:jc w:val="left"/>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6.486</w:t>
            </w:r>
          </w:p>
        </w:tc>
        <w:tc>
          <w:tcPr>
            <w:tcW w:w="848" w:type="dxa"/>
            <w:noWrap w:val="0"/>
            <w:vAlign w:val="top"/>
          </w:tcPr>
          <w:p>
            <w:pPr>
              <w:ind w:firstLine="0" w:firstLineChars="0"/>
              <w:jc w:val="left"/>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6.592</w:t>
            </w:r>
          </w:p>
        </w:tc>
        <w:tc>
          <w:tcPr>
            <w:tcW w:w="840" w:type="dxa"/>
            <w:noWrap w:val="0"/>
            <w:vAlign w:val="top"/>
          </w:tcPr>
          <w:p>
            <w:pPr>
              <w:ind w:firstLine="0" w:firstLineChars="0"/>
              <w:jc w:val="left"/>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6.699</w:t>
            </w:r>
          </w:p>
        </w:tc>
        <w:tc>
          <w:tcPr>
            <w:tcW w:w="840" w:type="dxa"/>
            <w:noWrap w:val="0"/>
            <w:vAlign w:val="top"/>
          </w:tcPr>
          <w:p>
            <w:pPr>
              <w:ind w:firstLine="0" w:firstLineChars="0"/>
              <w:jc w:val="left"/>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6.805</w:t>
            </w:r>
          </w:p>
        </w:tc>
        <w:tc>
          <w:tcPr>
            <w:tcW w:w="840" w:type="dxa"/>
            <w:noWrap w:val="0"/>
            <w:vAlign w:val="top"/>
          </w:tcPr>
          <w:p>
            <w:pPr>
              <w:ind w:firstLine="0" w:firstLineChars="0"/>
              <w:jc w:val="left"/>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6.913</w:t>
            </w:r>
          </w:p>
        </w:tc>
        <w:tc>
          <w:tcPr>
            <w:tcW w:w="810" w:type="dxa"/>
            <w:noWrap w:val="0"/>
            <w:vAlign w:val="top"/>
          </w:tcPr>
          <w:p>
            <w:pPr>
              <w:ind w:firstLine="0" w:firstLineChars="0"/>
              <w:jc w:val="left"/>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7.020</w:t>
            </w:r>
          </w:p>
        </w:tc>
        <w:tc>
          <w:tcPr>
            <w:tcW w:w="829" w:type="dxa"/>
            <w:noWrap w:val="0"/>
            <w:vAlign w:val="top"/>
          </w:tcPr>
          <w:p>
            <w:pPr>
              <w:ind w:firstLine="0" w:firstLineChars="0"/>
              <w:jc w:val="left"/>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7.128</w:t>
            </w:r>
          </w:p>
        </w:tc>
        <w:tc>
          <w:tcPr>
            <w:tcW w:w="873" w:type="dxa"/>
            <w:noWrap w:val="0"/>
            <w:vAlign w:val="top"/>
          </w:tcPr>
          <w:p>
            <w:pPr>
              <w:ind w:firstLine="0" w:firstLineChars="0"/>
              <w:jc w:val="left"/>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7.236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82" w:type="dxa"/>
            <w:noWrap w:val="0"/>
            <w:vAlign w:val="top"/>
          </w:tcPr>
          <w:p>
            <w:pPr>
              <w:ind w:firstLine="0" w:firstLineChars="0"/>
              <w:jc w:val="center"/>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800</w:t>
            </w:r>
          </w:p>
        </w:tc>
        <w:tc>
          <w:tcPr>
            <w:tcW w:w="802" w:type="dxa"/>
            <w:noWrap w:val="0"/>
            <w:vAlign w:val="top"/>
          </w:tcPr>
          <w:p>
            <w:pPr>
              <w:ind w:firstLine="0" w:firstLineChars="0"/>
              <w:jc w:val="left"/>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7.345</w:t>
            </w:r>
          </w:p>
        </w:tc>
        <w:tc>
          <w:tcPr>
            <w:tcW w:w="807" w:type="dxa"/>
            <w:noWrap w:val="0"/>
            <w:vAlign w:val="top"/>
          </w:tcPr>
          <w:p>
            <w:pPr>
              <w:ind w:firstLine="0" w:firstLineChars="0"/>
              <w:jc w:val="left"/>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7.454</w:t>
            </w:r>
          </w:p>
        </w:tc>
        <w:tc>
          <w:tcPr>
            <w:tcW w:w="819" w:type="dxa"/>
            <w:noWrap w:val="0"/>
            <w:vAlign w:val="top"/>
          </w:tcPr>
          <w:p>
            <w:pPr>
              <w:ind w:firstLine="0" w:firstLineChars="0"/>
              <w:jc w:val="left"/>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7.563</w:t>
            </w:r>
          </w:p>
        </w:tc>
        <w:tc>
          <w:tcPr>
            <w:tcW w:w="848" w:type="dxa"/>
            <w:noWrap w:val="0"/>
            <w:vAlign w:val="top"/>
          </w:tcPr>
          <w:p>
            <w:pPr>
              <w:ind w:firstLine="0" w:firstLineChars="0"/>
              <w:jc w:val="left"/>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7.672</w:t>
            </w:r>
          </w:p>
        </w:tc>
        <w:tc>
          <w:tcPr>
            <w:tcW w:w="840" w:type="dxa"/>
            <w:noWrap w:val="0"/>
            <w:vAlign w:val="top"/>
          </w:tcPr>
          <w:p>
            <w:pPr>
              <w:ind w:firstLine="0" w:firstLineChars="0"/>
              <w:jc w:val="left"/>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7.782</w:t>
            </w:r>
          </w:p>
        </w:tc>
        <w:tc>
          <w:tcPr>
            <w:tcW w:w="840" w:type="dxa"/>
            <w:noWrap w:val="0"/>
            <w:vAlign w:val="top"/>
          </w:tcPr>
          <w:p>
            <w:pPr>
              <w:ind w:firstLine="0" w:firstLineChars="0"/>
              <w:jc w:val="left"/>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7.892</w:t>
            </w:r>
          </w:p>
        </w:tc>
        <w:tc>
          <w:tcPr>
            <w:tcW w:w="840" w:type="dxa"/>
            <w:noWrap w:val="0"/>
            <w:vAlign w:val="top"/>
          </w:tcPr>
          <w:p>
            <w:pPr>
              <w:ind w:firstLine="0" w:firstLineChars="0"/>
              <w:jc w:val="left"/>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8.003</w:t>
            </w:r>
          </w:p>
        </w:tc>
        <w:tc>
          <w:tcPr>
            <w:tcW w:w="810" w:type="dxa"/>
            <w:noWrap w:val="0"/>
            <w:vAlign w:val="top"/>
          </w:tcPr>
          <w:p>
            <w:pPr>
              <w:ind w:firstLine="0" w:firstLineChars="0"/>
              <w:jc w:val="left"/>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8.114</w:t>
            </w:r>
          </w:p>
        </w:tc>
        <w:tc>
          <w:tcPr>
            <w:tcW w:w="829" w:type="dxa"/>
            <w:noWrap w:val="0"/>
            <w:vAlign w:val="top"/>
          </w:tcPr>
          <w:p>
            <w:pPr>
              <w:ind w:firstLine="0" w:firstLineChars="0"/>
              <w:jc w:val="left"/>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8.225</w:t>
            </w:r>
          </w:p>
        </w:tc>
        <w:tc>
          <w:tcPr>
            <w:tcW w:w="873" w:type="dxa"/>
            <w:noWrap w:val="0"/>
            <w:vAlign w:val="top"/>
          </w:tcPr>
          <w:p>
            <w:pPr>
              <w:ind w:firstLine="0" w:firstLineChars="0"/>
              <w:jc w:val="left"/>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8.336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82" w:type="dxa"/>
            <w:noWrap w:val="0"/>
            <w:vAlign w:val="top"/>
          </w:tcPr>
          <w:p>
            <w:pPr>
              <w:ind w:firstLine="0" w:firstLineChars="0"/>
              <w:jc w:val="center"/>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900</w:t>
            </w:r>
          </w:p>
        </w:tc>
        <w:tc>
          <w:tcPr>
            <w:tcW w:w="802" w:type="dxa"/>
            <w:noWrap w:val="0"/>
            <w:vAlign w:val="top"/>
          </w:tcPr>
          <w:p>
            <w:pPr>
              <w:ind w:firstLine="0" w:firstLineChars="0"/>
              <w:jc w:val="left"/>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8.448</w:t>
            </w:r>
          </w:p>
        </w:tc>
        <w:tc>
          <w:tcPr>
            <w:tcW w:w="807" w:type="dxa"/>
            <w:noWrap w:val="0"/>
            <w:vAlign w:val="top"/>
          </w:tcPr>
          <w:p>
            <w:pPr>
              <w:ind w:firstLine="0" w:firstLineChars="0"/>
              <w:jc w:val="left"/>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8.560</w:t>
            </w:r>
          </w:p>
        </w:tc>
        <w:tc>
          <w:tcPr>
            <w:tcW w:w="819" w:type="dxa"/>
            <w:noWrap w:val="0"/>
            <w:vAlign w:val="top"/>
          </w:tcPr>
          <w:p>
            <w:pPr>
              <w:ind w:firstLine="0" w:firstLineChars="0"/>
              <w:jc w:val="left"/>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 xml:space="preserve">8.673           </w:t>
            </w:r>
          </w:p>
        </w:tc>
        <w:tc>
          <w:tcPr>
            <w:tcW w:w="848" w:type="dxa"/>
            <w:noWrap w:val="0"/>
            <w:vAlign w:val="top"/>
          </w:tcPr>
          <w:p>
            <w:pPr>
              <w:ind w:firstLine="0" w:firstLineChars="0"/>
              <w:jc w:val="left"/>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8.786</w:t>
            </w:r>
          </w:p>
        </w:tc>
        <w:tc>
          <w:tcPr>
            <w:tcW w:w="840" w:type="dxa"/>
            <w:noWrap w:val="0"/>
            <w:vAlign w:val="top"/>
          </w:tcPr>
          <w:p>
            <w:pPr>
              <w:ind w:firstLine="0" w:firstLineChars="0"/>
              <w:jc w:val="left"/>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8.899</w:t>
            </w:r>
          </w:p>
        </w:tc>
        <w:tc>
          <w:tcPr>
            <w:tcW w:w="840" w:type="dxa"/>
            <w:noWrap w:val="0"/>
            <w:vAlign w:val="top"/>
          </w:tcPr>
          <w:p>
            <w:pPr>
              <w:ind w:firstLine="0" w:firstLineChars="0"/>
              <w:jc w:val="left"/>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9.012</w:t>
            </w:r>
          </w:p>
        </w:tc>
        <w:tc>
          <w:tcPr>
            <w:tcW w:w="840" w:type="dxa"/>
            <w:noWrap w:val="0"/>
            <w:vAlign w:val="top"/>
          </w:tcPr>
          <w:p>
            <w:pPr>
              <w:ind w:firstLine="0" w:firstLineChars="0"/>
              <w:jc w:val="left"/>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9.126</w:t>
            </w:r>
          </w:p>
        </w:tc>
        <w:tc>
          <w:tcPr>
            <w:tcW w:w="810" w:type="dxa"/>
            <w:noWrap w:val="0"/>
            <w:vAlign w:val="top"/>
          </w:tcPr>
          <w:p>
            <w:pPr>
              <w:ind w:firstLine="0" w:firstLineChars="0"/>
              <w:jc w:val="left"/>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9.240</w:t>
            </w:r>
          </w:p>
        </w:tc>
        <w:tc>
          <w:tcPr>
            <w:tcW w:w="829" w:type="dxa"/>
            <w:noWrap w:val="0"/>
            <w:vAlign w:val="top"/>
          </w:tcPr>
          <w:p>
            <w:pPr>
              <w:ind w:firstLine="0" w:firstLineChars="0"/>
              <w:jc w:val="left"/>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9.355</w:t>
            </w:r>
          </w:p>
        </w:tc>
        <w:tc>
          <w:tcPr>
            <w:tcW w:w="873" w:type="dxa"/>
            <w:noWrap w:val="0"/>
            <w:vAlign w:val="top"/>
          </w:tcPr>
          <w:p>
            <w:pPr>
              <w:ind w:firstLine="0" w:firstLineChars="0"/>
              <w:jc w:val="left"/>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 xml:space="preserve">9.470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82" w:type="dxa"/>
            <w:noWrap w:val="0"/>
            <w:vAlign w:val="top"/>
          </w:tcPr>
          <w:p>
            <w:pPr>
              <w:ind w:firstLine="0" w:firstLineChars="0"/>
              <w:jc w:val="center"/>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1000</w:t>
            </w:r>
          </w:p>
        </w:tc>
        <w:tc>
          <w:tcPr>
            <w:tcW w:w="802" w:type="dxa"/>
            <w:noWrap w:val="0"/>
            <w:vAlign w:val="top"/>
          </w:tcPr>
          <w:p>
            <w:pPr>
              <w:ind w:firstLine="0" w:firstLineChars="0"/>
              <w:jc w:val="left"/>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9.585</w:t>
            </w:r>
          </w:p>
        </w:tc>
        <w:tc>
          <w:tcPr>
            <w:tcW w:w="807" w:type="dxa"/>
            <w:noWrap w:val="0"/>
            <w:vAlign w:val="top"/>
          </w:tcPr>
          <w:p>
            <w:pPr>
              <w:ind w:firstLine="0" w:firstLineChars="0"/>
              <w:jc w:val="left"/>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9.700</w:t>
            </w:r>
          </w:p>
        </w:tc>
        <w:tc>
          <w:tcPr>
            <w:tcW w:w="819" w:type="dxa"/>
            <w:noWrap w:val="0"/>
            <w:vAlign w:val="top"/>
          </w:tcPr>
          <w:p>
            <w:pPr>
              <w:ind w:firstLine="0" w:firstLineChars="0"/>
              <w:jc w:val="left"/>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9.816</w:t>
            </w:r>
          </w:p>
        </w:tc>
        <w:tc>
          <w:tcPr>
            <w:tcW w:w="848" w:type="dxa"/>
            <w:noWrap w:val="0"/>
            <w:vAlign w:val="top"/>
          </w:tcPr>
          <w:p>
            <w:pPr>
              <w:ind w:firstLine="0" w:firstLineChars="0"/>
              <w:jc w:val="left"/>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9.932</w:t>
            </w:r>
          </w:p>
        </w:tc>
        <w:tc>
          <w:tcPr>
            <w:tcW w:w="840" w:type="dxa"/>
            <w:noWrap w:val="0"/>
            <w:vAlign w:val="top"/>
          </w:tcPr>
          <w:p>
            <w:pPr>
              <w:ind w:firstLine="0" w:firstLineChars="0"/>
              <w:jc w:val="left"/>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10.048</w:t>
            </w:r>
          </w:p>
        </w:tc>
        <w:tc>
          <w:tcPr>
            <w:tcW w:w="840" w:type="dxa"/>
            <w:noWrap w:val="0"/>
            <w:vAlign w:val="top"/>
          </w:tcPr>
          <w:p>
            <w:pPr>
              <w:ind w:firstLine="0" w:firstLineChars="0"/>
              <w:jc w:val="left"/>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10.165</w:t>
            </w:r>
          </w:p>
        </w:tc>
        <w:tc>
          <w:tcPr>
            <w:tcW w:w="840" w:type="dxa"/>
            <w:noWrap w:val="0"/>
            <w:vAlign w:val="top"/>
          </w:tcPr>
          <w:p>
            <w:pPr>
              <w:ind w:firstLine="0" w:firstLineChars="0"/>
              <w:jc w:val="left"/>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10.282</w:t>
            </w:r>
          </w:p>
        </w:tc>
        <w:tc>
          <w:tcPr>
            <w:tcW w:w="810" w:type="dxa"/>
            <w:noWrap w:val="0"/>
            <w:vAlign w:val="top"/>
          </w:tcPr>
          <w:p>
            <w:pPr>
              <w:ind w:firstLine="0" w:firstLineChars="0"/>
              <w:jc w:val="left"/>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10.400</w:t>
            </w:r>
          </w:p>
        </w:tc>
        <w:tc>
          <w:tcPr>
            <w:tcW w:w="829" w:type="dxa"/>
            <w:noWrap w:val="0"/>
            <w:vAlign w:val="top"/>
          </w:tcPr>
          <w:p>
            <w:pPr>
              <w:ind w:firstLine="0" w:firstLineChars="0"/>
              <w:jc w:val="left"/>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10.517</w:t>
            </w:r>
          </w:p>
        </w:tc>
        <w:tc>
          <w:tcPr>
            <w:tcW w:w="873" w:type="dxa"/>
            <w:noWrap w:val="0"/>
            <w:vAlign w:val="top"/>
          </w:tcPr>
          <w:p>
            <w:pPr>
              <w:ind w:firstLine="0" w:firstLineChars="0"/>
              <w:jc w:val="left"/>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 xml:space="preserve">10.635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82" w:type="dxa"/>
            <w:noWrap w:val="0"/>
            <w:vAlign w:val="top"/>
          </w:tcPr>
          <w:p>
            <w:pPr>
              <w:ind w:firstLine="0" w:firstLineChars="0"/>
              <w:jc w:val="center"/>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1100</w:t>
            </w:r>
          </w:p>
        </w:tc>
        <w:tc>
          <w:tcPr>
            <w:tcW w:w="802" w:type="dxa"/>
            <w:noWrap w:val="0"/>
            <w:vAlign w:val="top"/>
          </w:tcPr>
          <w:p>
            <w:pPr>
              <w:ind w:firstLine="0" w:firstLineChars="0"/>
              <w:jc w:val="left"/>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10.754</w:t>
            </w:r>
          </w:p>
        </w:tc>
        <w:tc>
          <w:tcPr>
            <w:tcW w:w="807" w:type="dxa"/>
            <w:noWrap w:val="0"/>
            <w:vAlign w:val="top"/>
          </w:tcPr>
          <w:p>
            <w:pPr>
              <w:ind w:firstLine="0" w:firstLineChars="0"/>
              <w:jc w:val="left"/>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10.872</w:t>
            </w:r>
          </w:p>
        </w:tc>
        <w:tc>
          <w:tcPr>
            <w:tcW w:w="819" w:type="dxa"/>
            <w:noWrap w:val="0"/>
            <w:vAlign w:val="top"/>
          </w:tcPr>
          <w:p>
            <w:pPr>
              <w:ind w:firstLine="0" w:firstLineChars="0"/>
              <w:jc w:val="left"/>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10.991</w:t>
            </w:r>
          </w:p>
        </w:tc>
        <w:tc>
          <w:tcPr>
            <w:tcW w:w="848" w:type="dxa"/>
            <w:noWrap w:val="0"/>
            <w:vAlign w:val="top"/>
          </w:tcPr>
          <w:p>
            <w:pPr>
              <w:ind w:firstLine="0" w:firstLineChars="0"/>
              <w:jc w:val="left"/>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11.110</w:t>
            </w:r>
          </w:p>
        </w:tc>
        <w:tc>
          <w:tcPr>
            <w:tcW w:w="840" w:type="dxa"/>
            <w:noWrap w:val="0"/>
            <w:vAlign w:val="top"/>
          </w:tcPr>
          <w:p>
            <w:pPr>
              <w:ind w:firstLine="0" w:firstLineChars="0"/>
              <w:jc w:val="left"/>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11.229</w:t>
            </w:r>
          </w:p>
        </w:tc>
        <w:tc>
          <w:tcPr>
            <w:tcW w:w="840" w:type="dxa"/>
            <w:noWrap w:val="0"/>
            <w:vAlign w:val="top"/>
          </w:tcPr>
          <w:p>
            <w:pPr>
              <w:ind w:firstLine="0" w:firstLineChars="0"/>
              <w:jc w:val="left"/>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11.348</w:t>
            </w:r>
          </w:p>
        </w:tc>
        <w:tc>
          <w:tcPr>
            <w:tcW w:w="840" w:type="dxa"/>
            <w:noWrap w:val="0"/>
            <w:vAlign w:val="top"/>
          </w:tcPr>
          <w:p>
            <w:pPr>
              <w:ind w:firstLine="0" w:firstLineChars="0"/>
              <w:jc w:val="left"/>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11.467</w:t>
            </w:r>
          </w:p>
        </w:tc>
        <w:tc>
          <w:tcPr>
            <w:tcW w:w="810" w:type="dxa"/>
            <w:noWrap w:val="0"/>
            <w:vAlign w:val="top"/>
          </w:tcPr>
          <w:p>
            <w:pPr>
              <w:ind w:firstLine="0" w:firstLineChars="0"/>
              <w:jc w:val="left"/>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11.587</w:t>
            </w:r>
          </w:p>
        </w:tc>
        <w:tc>
          <w:tcPr>
            <w:tcW w:w="829" w:type="dxa"/>
            <w:noWrap w:val="0"/>
            <w:vAlign w:val="top"/>
          </w:tcPr>
          <w:p>
            <w:pPr>
              <w:ind w:firstLine="0" w:firstLineChars="0"/>
              <w:jc w:val="left"/>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11.707</w:t>
            </w:r>
          </w:p>
        </w:tc>
        <w:tc>
          <w:tcPr>
            <w:tcW w:w="873" w:type="dxa"/>
            <w:noWrap w:val="0"/>
            <w:vAlign w:val="top"/>
          </w:tcPr>
          <w:p>
            <w:pPr>
              <w:ind w:firstLine="0" w:firstLineChars="0"/>
              <w:jc w:val="left"/>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11.827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82" w:type="dxa"/>
            <w:noWrap w:val="0"/>
            <w:vAlign w:val="top"/>
          </w:tcPr>
          <w:p>
            <w:pPr>
              <w:ind w:firstLine="0" w:firstLineChars="0"/>
              <w:jc w:val="center"/>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1200</w:t>
            </w:r>
          </w:p>
        </w:tc>
        <w:tc>
          <w:tcPr>
            <w:tcW w:w="802" w:type="dxa"/>
            <w:noWrap w:val="0"/>
            <w:vAlign w:val="top"/>
          </w:tcPr>
          <w:p>
            <w:pPr>
              <w:ind w:firstLine="0" w:firstLineChars="0"/>
              <w:jc w:val="left"/>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11.947</w:t>
            </w:r>
          </w:p>
        </w:tc>
        <w:tc>
          <w:tcPr>
            <w:tcW w:w="807" w:type="dxa"/>
            <w:noWrap w:val="0"/>
            <w:vAlign w:val="top"/>
          </w:tcPr>
          <w:p>
            <w:pPr>
              <w:ind w:firstLine="0" w:firstLineChars="0"/>
              <w:jc w:val="left"/>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12.067</w:t>
            </w:r>
          </w:p>
        </w:tc>
        <w:tc>
          <w:tcPr>
            <w:tcW w:w="819" w:type="dxa"/>
            <w:noWrap w:val="0"/>
            <w:vAlign w:val="top"/>
          </w:tcPr>
          <w:p>
            <w:pPr>
              <w:ind w:firstLine="0" w:firstLineChars="0"/>
              <w:jc w:val="left"/>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12.188</w:t>
            </w:r>
          </w:p>
        </w:tc>
        <w:tc>
          <w:tcPr>
            <w:tcW w:w="848" w:type="dxa"/>
            <w:noWrap w:val="0"/>
            <w:vAlign w:val="top"/>
          </w:tcPr>
          <w:p>
            <w:pPr>
              <w:ind w:firstLine="0" w:firstLineChars="0"/>
              <w:jc w:val="left"/>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12.308</w:t>
            </w:r>
          </w:p>
        </w:tc>
        <w:tc>
          <w:tcPr>
            <w:tcW w:w="840" w:type="dxa"/>
            <w:noWrap w:val="0"/>
            <w:vAlign w:val="top"/>
          </w:tcPr>
          <w:p>
            <w:pPr>
              <w:ind w:firstLine="0" w:firstLineChars="0"/>
              <w:jc w:val="left"/>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12.429</w:t>
            </w:r>
          </w:p>
        </w:tc>
        <w:tc>
          <w:tcPr>
            <w:tcW w:w="840" w:type="dxa"/>
            <w:noWrap w:val="0"/>
            <w:vAlign w:val="top"/>
          </w:tcPr>
          <w:p>
            <w:pPr>
              <w:ind w:firstLine="0" w:firstLineChars="0"/>
              <w:jc w:val="left"/>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12.550</w:t>
            </w:r>
          </w:p>
        </w:tc>
        <w:tc>
          <w:tcPr>
            <w:tcW w:w="840" w:type="dxa"/>
            <w:noWrap w:val="0"/>
            <w:vAlign w:val="top"/>
          </w:tcPr>
          <w:p>
            <w:pPr>
              <w:ind w:firstLine="0" w:firstLineChars="0"/>
              <w:jc w:val="left"/>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12.671</w:t>
            </w:r>
          </w:p>
        </w:tc>
        <w:tc>
          <w:tcPr>
            <w:tcW w:w="810" w:type="dxa"/>
            <w:noWrap w:val="0"/>
            <w:vAlign w:val="top"/>
          </w:tcPr>
          <w:p>
            <w:pPr>
              <w:ind w:firstLine="0" w:firstLineChars="0"/>
              <w:jc w:val="left"/>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12.792</w:t>
            </w:r>
          </w:p>
        </w:tc>
        <w:tc>
          <w:tcPr>
            <w:tcW w:w="829" w:type="dxa"/>
            <w:noWrap w:val="0"/>
            <w:vAlign w:val="top"/>
          </w:tcPr>
          <w:p>
            <w:pPr>
              <w:ind w:firstLine="0" w:firstLineChars="0"/>
              <w:jc w:val="left"/>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12.913</w:t>
            </w:r>
          </w:p>
        </w:tc>
        <w:tc>
          <w:tcPr>
            <w:tcW w:w="873" w:type="dxa"/>
            <w:noWrap w:val="0"/>
            <w:vAlign w:val="top"/>
          </w:tcPr>
          <w:p>
            <w:pPr>
              <w:ind w:firstLine="0" w:firstLineChars="0"/>
              <w:jc w:val="left"/>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13.034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82" w:type="dxa"/>
            <w:noWrap w:val="0"/>
            <w:vAlign w:val="top"/>
          </w:tcPr>
          <w:p>
            <w:pPr>
              <w:ind w:firstLine="0" w:firstLineChars="0"/>
              <w:jc w:val="center"/>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1300</w:t>
            </w:r>
          </w:p>
        </w:tc>
        <w:tc>
          <w:tcPr>
            <w:tcW w:w="802" w:type="dxa"/>
            <w:noWrap w:val="0"/>
            <w:vAlign w:val="top"/>
          </w:tcPr>
          <w:p>
            <w:pPr>
              <w:ind w:firstLine="0" w:firstLineChars="0"/>
              <w:jc w:val="left"/>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13.155</w:t>
            </w:r>
          </w:p>
        </w:tc>
        <w:tc>
          <w:tcPr>
            <w:tcW w:w="807" w:type="dxa"/>
            <w:noWrap w:val="0"/>
            <w:vAlign w:val="top"/>
          </w:tcPr>
          <w:p>
            <w:pPr>
              <w:ind w:firstLine="0" w:firstLineChars="0"/>
              <w:jc w:val="left"/>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13.276</w:t>
            </w:r>
          </w:p>
        </w:tc>
        <w:tc>
          <w:tcPr>
            <w:tcW w:w="819" w:type="dxa"/>
            <w:noWrap w:val="0"/>
            <w:vAlign w:val="top"/>
          </w:tcPr>
          <w:p>
            <w:pPr>
              <w:ind w:firstLine="0" w:firstLineChars="0"/>
              <w:jc w:val="left"/>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13.397</w:t>
            </w:r>
          </w:p>
        </w:tc>
        <w:tc>
          <w:tcPr>
            <w:tcW w:w="848" w:type="dxa"/>
            <w:noWrap w:val="0"/>
            <w:vAlign w:val="top"/>
          </w:tcPr>
          <w:p>
            <w:pPr>
              <w:ind w:firstLine="0" w:firstLineChars="0"/>
              <w:jc w:val="left"/>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13.519</w:t>
            </w:r>
          </w:p>
        </w:tc>
        <w:tc>
          <w:tcPr>
            <w:tcW w:w="840" w:type="dxa"/>
            <w:noWrap w:val="0"/>
            <w:vAlign w:val="top"/>
          </w:tcPr>
          <w:p>
            <w:pPr>
              <w:ind w:firstLine="0" w:firstLineChars="0"/>
              <w:jc w:val="left"/>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13.640</w:t>
            </w:r>
          </w:p>
        </w:tc>
        <w:tc>
          <w:tcPr>
            <w:tcW w:w="840" w:type="dxa"/>
            <w:noWrap w:val="0"/>
            <w:vAlign w:val="top"/>
          </w:tcPr>
          <w:p>
            <w:pPr>
              <w:ind w:firstLine="0" w:firstLineChars="0"/>
              <w:jc w:val="left"/>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13.761</w:t>
            </w:r>
          </w:p>
        </w:tc>
        <w:tc>
          <w:tcPr>
            <w:tcW w:w="840" w:type="dxa"/>
            <w:noWrap w:val="0"/>
            <w:vAlign w:val="top"/>
          </w:tcPr>
          <w:p>
            <w:pPr>
              <w:ind w:firstLine="0" w:firstLineChars="0"/>
              <w:jc w:val="left"/>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13.883</w:t>
            </w:r>
          </w:p>
        </w:tc>
        <w:tc>
          <w:tcPr>
            <w:tcW w:w="810" w:type="dxa"/>
            <w:noWrap w:val="0"/>
            <w:vAlign w:val="top"/>
          </w:tcPr>
          <w:p>
            <w:pPr>
              <w:ind w:firstLine="0" w:firstLineChars="0"/>
              <w:jc w:val="left"/>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14.004</w:t>
            </w:r>
          </w:p>
        </w:tc>
        <w:tc>
          <w:tcPr>
            <w:tcW w:w="829" w:type="dxa"/>
            <w:noWrap w:val="0"/>
            <w:vAlign w:val="top"/>
          </w:tcPr>
          <w:p>
            <w:pPr>
              <w:ind w:firstLine="0" w:firstLineChars="0"/>
              <w:jc w:val="left"/>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14.125</w:t>
            </w:r>
          </w:p>
        </w:tc>
        <w:tc>
          <w:tcPr>
            <w:tcW w:w="873" w:type="dxa"/>
            <w:noWrap w:val="0"/>
            <w:vAlign w:val="top"/>
          </w:tcPr>
          <w:p>
            <w:pPr>
              <w:ind w:firstLine="0" w:firstLineChars="0"/>
              <w:jc w:val="left"/>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14.247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82" w:type="dxa"/>
            <w:noWrap w:val="0"/>
            <w:vAlign w:val="top"/>
          </w:tcPr>
          <w:p>
            <w:pPr>
              <w:ind w:firstLine="0" w:firstLineChars="0"/>
              <w:jc w:val="center"/>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1400</w:t>
            </w:r>
          </w:p>
        </w:tc>
        <w:tc>
          <w:tcPr>
            <w:tcW w:w="802" w:type="dxa"/>
            <w:noWrap w:val="0"/>
            <w:vAlign w:val="top"/>
          </w:tcPr>
          <w:p>
            <w:pPr>
              <w:ind w:firstLine="0" w:firstLineChars="0"/>
              <w:jc w:val="left"/>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14.368</w:t>
            </w:r>
          </w:p>
        </w:tc>
        <w:tc>
          <w:tcPr>
            <w:tcW w:w="807" w:type="dxa"/>
            <w:noWrap w:val="0"/>
            <w:vAlign w:val="top"/>
          </w:tcPr>
          <w:p>
            <w:pPr>
              <w:ind w:firstLine="0" w:firstLineChars="0"/>
              <w:jc w:val="left"/>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14.489</w:t>
            </w:r>
          </w:p>
        </w:tc>
        <w:tc>
          <w:tcPr>
            <w:tcW w:w="819" w:type="dxa"/>
            <w:noWrap w:val="0"/>
            <w:vAlign w:val="top"/>
          </w:tcPr>
          <w:p>
            <w:pPr>
              <w:ind w:firstLine="0" w:firstLineChars="0"/>
              <w:jc w:val="left"/>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14.610</w:t>
            </w:r>
          </w:p>
        </w:tc>
        <w:tc>
          <w:tcPr>
            <w:tcW w:w="848" w:type="dxa"/>
            <w:noWrap w:val="0"/>
            <w:vAlign w:val="top"/>
          </w:tcPr>
          <w:p>
            <w:pPr>
              <w:ind w:firstLine="0" w:firstLineChars="0"/>
              <w:jc w:val="left"/>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14.731</w:t>
            </w:r>
          </w:p>
        </w:tc>
        <w:tc>
          <w:tcPr>
            <w:tcW w:w="840" w:type="dxa"/>
            <w:noWrap w:val="0"/>
            <w:vAlign w:val="top"/>
          </w:tcPr>
          <w:p>
            <w:pPr>
              <w:ind w:firstLine="0" w:firstLineChars="0"/>
              <w:jc w:val="left"/>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14.852</w:t>
            </w:r>
          </w:p>
        </w:tc>
        <w:tc>
          <w:tcPr>
            <w:tcW w:w="840" w:type="dxa"/>
            <w:noWrap w:val="0"/>
            <w:vAlign w:val="top"/>
          </w:tcPr>
          <w:p>
            <w:pPr>
              <w:ind w:firstLine="0" w:firstLineChars="0"/>
              <w:jc w:val="left"/>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14.973</w:t>
            </w:r>
          </w:p>
        </w:tc>
        <w:tc>
          <w:tcPr>
            <w:tcW w:w="840" w:type="dxa"/>
            <w:noWrap w:val="0"/>
            <w:vAlign w:val="top"/>
          </w:tcPr>
          <w:p>
            <w:pPr>
              <w:ind w:firstLine="0" w:firstLineChars="0"/>
              <w:jc w:val="left"/>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15.094</w:t>
            </w:r>
          </w:p>
        </w:tc>
        <w:tc>
          <w:tcPr>
            <w:tcW w:w="810" w:type="dxa"/>
            <w:noWrap w:val="0"/>
            <w:vAlign w:val="top"/>
          </w:tcPr>
          <w:p>
            <w:pPr>
              <w:ind w:firstLine="0" w:firstLineChars="0"/>
              <w:jc w:val="left"/>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15.215</w:t>
            </w:r>
          </w:p>
        </w:tc>
        <w:tc>
          <w:tcPr>
            <w:tcW w:w="829" w:type="dxa"/>
            <w:noWrap w:val="0"/>
            <w:vAlign w:val="top"/>
          </w:tcPr>
          <w:p>
            <w:pPr>
              <w:ind w:firstLine="0" w:firstLineChars="0"/>
              <w:jc w:val="left"/>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15.336</w:t>
            </w:r>
          </w:p>
        </w:tc>
        <w:tc>
          <w:tcPr>
            <w:tcW w:w="873" w:type="dxa"/>
            <w:noWrap w:val="0"/>
            <w:vAlign w:val="top"/>
          </w:tcPr>
          <w:p>
            <w:pPr>
              <w:ind w:firstLine="0" w:firstLineChars="0"/>
              <w:jc w:val="left"/>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15.456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82" w:type="dxa"/>
            <w:noWrap w:val="0"/>
            <w:vAlign w:val="top"/>
          </w:tcPr>
          <w:p>
            <w:pPr>
              <w:ind w:firstLine="0" w:firstLineChars="0"/>
              <w:jc w:val="center"/>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1500</w:t>
            </w:r>
          </w:p>
        </w:tc>
        <w:tc>
          <w:tcPr>
            <w:tcW w:w="802" w:type="dxa"/>
            <w:noWrap w:val="0"/>
            <w:vAlign w:val="top"/>
          </w:tcPr>
          <w:p>
            <w:pPr>
              <w:ind w:firstLine="0" w:firstLineChars="0"/>
              <w:jc w:val="left"/>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15.576</w:t>
            </w:r>
          </w:p>
        </w:tc>
        <w:tc>
          <w:tcPr>
            <w:tcW w:w="807" w:type="dxa"/>
            <w:noWrap w:val="0"/>
            <w:vAlign w:val="top"/>
          </w:tcPr>
          <w:p>
            <w:pPr>
              <w:ind w:firstLine="0" w:firstLineChars="0"/>
              <w:jc w:val="left"/>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15.697</w:t>
            </w:r>
          </w:p>
        </w:tc>
        <w:tc>
          <w:tcPr>
            <w:tcW w:w="819" w:type="dxa"/>
            <w:noWrap w:val="0"/>
            <w:vAlign w:val="top"/>
          </w:tcPr>
          <w:p>
            <w:pPr>
              <w:ind w:firstLine="0" w:firstLineChars="0"/>
              <w:jc w:val="left"/>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15.817</w:t>
            </w:r>
          </w:p>
        </w:tc>
        <w:tc>
          <w:tcPr>
            <w:tcW w:w="848" w:type="dxa"/>
            <w:noWrap w:val="0"/>
            <w:vAlign w:val="top"/>
          </w:tcPr>
          <w:p>
            <w:pPr>
              <w:ind w:firstLine="0" w:firstLineChars="0"/>
              <w:jc w:val="left"/>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15.937</w:t>
            </w:r>
          </w:p>
        </w:tc>
        <w:tc>
          <w:tcPr>
            <w:tcW w:w="840" w:type="dxa"/>
            <w:noWrap w:val="0"/>
            <w:vAlign w:val="top"/>
          </w:tcPr>
          <w:p>
            <w:pPr>
              <w:ind w:firstLine="0" w:firstLineChars="0"/>
              <w:jc w:val="left"/>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16.057</w:t>
            </w:r>
          </w:p>
        </w:tc>
        <w:tc>
          <w:tcPr>
            <w:tcW w:w="840" w:type="dxa"/>
            <w:noWrap w:val="0"/>
            <w:vAlign w:val="top"/>
          </w:tcPr>
          <w:p>
            <w:pPr>
              <w:ind w:firstLine="0" w:firstLineChars="0"/>
              <w:jc w:val="left"/>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16.176</w:t>
            </w:r>
          </w:p>
        </w:tc>
        <w:tc>
          <w:tcPr>
            <w:tcW w:w="840" w:type="dxa"/>
            <w:noWrap w:val="0"/>
            <w:vAlign w:val="top"/>
          </w:tcPr>
          <w:p>
            <w:pPr>
              <w:ind w:firstLine="0" w:firstLineChars="0"/>
              <w:jc w:val="left"/>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16.296</w:t>
            </w:r>
          </w:p>
        </w:tc>
        <w:tc>
          <w:tcPr>
            <w:tcW w:w="810" w:type="dxa"/>
            <w:noWrap w:val="0"/>
            <w:vAlign w:val="top"/>
          </w:tcPr>
          <w:p>
            <w:pPr>
              <w:ind w:firstLine="0" w:firstLineChars="0"/>
              <w:jc w:val="left"/>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16.415</w:t>
            </w:r>
          </w:p>
        </w:tc>
        <w:tc>
          <w:tcPr>
            <w:tcW w:w="829" w:type="dxa"/>
            <w:noWrap w:val="0"/>
            <w:vAlign w:val="top"/>
          </w:tcPr>
          <w:p>
            <w:pPr>
              <w:ind w:firstLine="0" w:firstLineChars="0"/>
              <w:jc w:val="left"/>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16.534</w:t>
            </w:r>
          </w:p>
        </w:tc>
        <w:tc>
          <w:tcPr>
            <w:tcW w:w="873" w:type="dxa"/>
            <w:noWrap w:val="0"/>
            <w:vAlign w:val="top"/>
          </w:tcPr>
          <w:p>
            <w:pPr>
              <w:ind w:firstLine="0" w:firstLineChars="0"/>
              <w:jc w:val="left"/>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16.653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82" w:type="dxa"/>
            <w:noWrap w:val="0"/>
            <w:vAlign w:val="top"/>
          </w:tcPr>
          <w:p>
            <w:pPr>
              <w:ind w:firstLine="0" w:firstLineChars="0"/>
              <w:jc w:val="center"/>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1600</w:t>
            </w:r>
          </w:p>
        </w:tc>
        <w:tc>
          <w:tcPr>
            <w:tcW w:w="802" w:type="dxa"/>
            <w:noWrap w:val="0"/>
            <w:vAlign w:val="top"/>
          </w:tcPr>
          <w:p>
            <w:pPr>
              <w:ind w:firstLine="0" w:firstLineChars="0"/>
              <w:jc w:val="left"/>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16.771</w:t>
            </w:r>
          </w:p>
        </w:tc>
        <w:tc>
          <w:tcPr>
            <w:tcW w:w="807" w:type="dxa"/>
            <w:noWrap w:val="0"/>
            <w:vAlign w:val="top"/>
          </w:tcPr>
          <w:p>
            <w:pPr>
              <w:ind w:firstLine="0" w:firstLineChars="0"/>
              <w:jc w:val="left"/>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16.890</w:t>
            </w:r>
          </w:p>
        </w:tc>
        <w:tc>
          <w:tcPr>
            <w:tcW w:w="819" w:type="dxa"/>
            <w:noWrap w:val="0"/>
            <w:vAlign w:val="top"/>
          </w:tcPr>
          <w:p>
            <w:pPr>
              <w:ind w:firstLine="0" w:firstLineChars="0"/>
              <w:jc w:val="left"/>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17.008</w:t>
            </w:r>
          </w:p>
        </w:tc>
        <w:tc>
          <w:tcPr>
            <w:tcW w:w="848" w:type="dxa"/>
            <w:noWrap w:val="0"/>
            <w:vAlign w:val="top"/>
          </w:tcPr>
          <w:p>
            <w:pPr>
              <w:ind w:firstLine="0" w:firstLineChars="0"/>
              <w:jc w:val="left"/>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17.125</w:t>
            </w:r>
          </w:p>
        </w:tc>
        <w:tc>
          <w:tcPr>
            <w:tcW w:w="840" w:type="dxa"/>
            <w:noWrap w:val="0"/>
            <w:vAlign w:val="top"/>
          </w:tcPr>
          <w:p>
            <w:pPr>
              <w:ind w:firstLine="0" w:firstLineChars="0"/>
              <w:jc w:val="left"/>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17.245</w:t>
            </w:r>
          </w:p>
        </w:tc>
        <w:tc>
          <w:tcPr>
            <w:tcW w:w="840" w:type="dxa"/>
            <w:noWrap w:val="0"/>
            <w:vAlign w:val="top"/>
          </w:tcPr>
          <w:p>
            <w:pPr>
              <w:ind w:firstLine="0" w:firstLineChars="0"/>
              <w:jc w:val="left"/>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17.360</w:t>
            </w:r>
          </w:p>
        </w:tc>
        <w:tc>
          <w:tcPr>
            <w:tcW w:w="840" w:type="dxa"/>
            <w:noWrap w:val="0"/>
            <w:vAlign w:val="top"/>
          </w:tcPr>
          <w:p>
            <w:pPr>
              <w:ind w:firstLine="0" w:firstLineChars="0"/>
              <w:jc w:val="left"/>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17.477</w:t>
            </w:r>
          </w:p>
        </w:tc>
        <w:tc>
          <w:tcPr>
            <w:tcW w:w="810" w:type="dxa"/>
            <w:noWrap w:val="0"/>
            <w:vAlign w:val="top"/>
          </w:tcPr>
          <w:p>
            <w:pPr>
              <w:ind w:firstLine="0" w:firstLineChars="0"/>
              <w:jc w:val="left"/>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17.594</w:t>
            </w:r>
          </w:p>
        </w:tc>
        <w:tc>
          <w:tcPr>
            <w:tcW w:w="829" w:type="dxa"/>
            <w:noWrap w:val="0"/>
            <w:vAlign w:val="top"/>
          </w:tcPr>
          <w:p>
            <w:pPr>
              <w:ind w:firstLine="0" w:firstLineChars="0"/>
              <w:jc w:val="left"/>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17.711</w:t>
            </w:r>
          </w:p>
        </w:tc>
        <w:tc>
          <w:tcPr>
            <w:tcW w:w="873" w:type="dxa"/>
            <w:noWrap w:val="0"/>
            <w:vAlign w:val="top"/>
          </w:tcPr>
          <w:p>
            <w:pPr>
              <w:ind w:firstLine="0" w:firstLineChars="0"/>
              <w:jc w:val="left"/>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17.826</w:t>
            </w:r>
          </w:p>
        </w:tc>
      </w:tr>
    </w:tbl>
    <w:p>
      <w:pPr>
        <w:ind w:left="0" w:leftChars="0" w:firstLine="0" w:firstLineChars="0"/>
        <w:jc w:val="center"/>
        <w:rPr>
          <w:rFonts w:hint="eastAsia" w:cs="Times New Roman"/>
          <w:b/>
          <w:bCs/>
          <w:sz w:val="22"/>
          <w:szCs w:val="22"/>
          <w:lang w:val="en-US" w:eastAsia="zh-CN"/>
        </w:rPr>
      </w:pPr>
    </w:p>
    <w:p>
      <w:pPr>
        <w:jc w:val="center"/>
        <w:rPr>
          <w:rFonts w:hint="default" w:cs="Times New Roman"/>
          <w:b/>
          <w:bCs/>
          <w:sz w:val="22"/>
          <w:szCs w:val="22"/>
          <w:lang w:val="en-US" w:eastAsia="zh-CN"/>
        </w:rPr>
      </w:pPr>
      <w:r>
        <w:rPr>
          <w:rFonts w:hint="eastAsia" w:cs="Times New Roman"/>
          <w:b/>
          <w:bCs/>
          <w:sz w:val="22"/>
          <w:szCs w:val="22"/>
          <w:lang w:val="en-US" w:eastAsia="zh-CN"/>
        </w:rPr>
        <w:t>表4-14 镍铬-镍硅热电偶分度表</w:t>
      </w:r>
    </w:p>
    <w:p>
      <w:pPr>
        <w:ind w:left="0" w:leftChars="0" w:firstLine="0" w:firstLineChars="0"/>
        <w:jc w:val="center"/>
        <w:rPr>
          <w:rFonts w:hint="eastAsia" w:cs="Times New Roman"/>
          <w:b/>
          <w:bCs/>
          <w:sz w:val="22"/>
          <w:szCs w:val="22"/>
          <w:lang w:val="en-US" w:eastAsia="zh-CN"/>
        </w:rPr>
      </w:pPr>
      <w:r>
        <w:rPr>
          <w:rFonts w:hint="eastAsia" w:cs="Times New Roman"/>
          <w:b/>
          <w:bCs/>
          <w:sz w:val="22"/>
          <w:szCs w:val="22"/>
          <w:lang w:val="en-US" w:eastAsia="zh-CN"/>
        </w:rPr>
        <w:t>分度号：K                                                  （参考端温度为0℃）</w:t>
      </w:r>
    </w:p>
    <w:tbl>
      <w:tblPr>
        <w:tblStyle w:val="8"/>
        <w:tblW w:w="0" w:type="auto"/>
        <w:tblInd w:w="-48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34"/>
        <w:gridCol w:w="855"/>
        <w:gridCol w:w="802"/>
        <w:gridCol w:w="802"/>
        <w:gridCol w:w="802"/>
        <w:gridCol w:w="802"/>
        <w:gridCol w:w="802"/>
        <w:gridCol w:w="802"/>
        <w:gridCol w:w="802"/>
        <w:gridCol w:w="802"/>
        <w:gridCol w:w="80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34" w:type="dxa"/>
            <w:vMerge w:val="restart"/>
            <w:shd w:val="clear" w:color="auto" w:fill="E7FAF1"/>
            <w:noWrap w:val="0"/>
            <w:vAlign w:val="top"/>
          </w:tcPr>
          <w:p>
            <w:pPr>
              <w:bidi w:val="0"/>
              <w:ind w:firstLine="0" w:firstLineChars="0"/>
              <w:jc w:val="center"/>
              <w:rPr>
                <w:rFonts w:hint="default" w:ascii="Times New Roman" w:hAnsi="Times New Roman" w:cs="Times New Roman"/>
                <w:sz w:val="21"/>
                <w:vertAlign w:val="baseline"/>
                <w:lang w:val="en-US" w:eastAsia="zh-CN"/>
              </w:rPr>
            </w:pPr>
            <w:r>
              <w:rPr>
                <w:rFonts w:hint="default" w:ascii="Times New Roman" w:hAnsi="Times New Roman" w:cs="Times New Roman"/>
                <w:kern w:val="2"/>
                <w:sz w:val="21"/>
                <w:szCs w:val="24"/>
                <w:lang w:val="en-US" w:eastAsia="zh-CN" w:bidi="ar-SA"/>
              </w:rPr>
              <w:t>测量端温度/℃</w:t>
            </w:r>
          </w:p>
        </w:tc>
        <w:tc>
          <w:tcPr>
            <w:tcW w:w="855" w:type="dxa"/>
            <w:shd w:val="clear" w:color="auto" w:fill="E7FAF1"/>
            <w:noWrap w:val="0"/>
            <w:vAlign w:val="top"/>
          </w:tcPr>
          <w:p>
            <w:pPr>
              <w:ind w:firstLine="0" w:firstLineChars="0"/>
              <w:jc w:val="center"/>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0</w:t>
            </w:r>
          </w:p>
        </w:tc>
        <w:tc>
          <w:tcPr>
            <w:tcW w:w="802" w:type="dxa"/>
            <w:shd w:val="clear" w:color="auto" w:fill="E7FAF1"/>
            <w:noWrap w:val="0"/>
            <w:vAlign w:val="top"/>
          </w:tcPr>
          <w:p>
            <w:pPr>
              <w:ind w:firstLine="0" w:firstLineChars="0"/>
              <w:jc w:val="center"/>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10</w:t>
            </w:r>
          </w:p>
        </w:tc>
        <w:tc>
          <w:tcPr>
            <w:tcW w:w="802" w:type="dxa"/>
            <w:shd w:val="clear" w:color="auto" w:fill="E7FAF1"/>
            <w:noWrap w:val="0"/>
            <w:vAlign w:val="top"/>
          </w:tcPr>
          <w:p>
            <w:pPr>
              <w:ind w:firstLine="0" w:firstLineChars="0"/>
              <w:jc w:val="center"/>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20</w:t>
            </w:r>
          </w:p>
        </w:tc>
        <w:tc>
          <w:tcPr>
            <w:tcW w:w="802" w:type="dxa"/>
            <w:shd w:val="clear" w:color="auto" w:fill="E7FAF1"/>
            <w:noWrap w:val="0"/>
            <w:vAlign w:val="top"/>
          </w:tcPr>
          <w:p>
            <w:pPr>
              <w:ind w:firstLine="0" w:firstLineChars="0"/>
              <w:jc w:val="center"/>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30</w:t>
            </w:r>
          </w:p>
        </w:tc>
        <w:tc>
          <w:tcPr>
            <w:tcW w:w="802" w:type="dxa"/>
            <w:shd w:val="clear" w:color="auto" w:fill="E7FAF1"/>
            <w:noWrap w:val="0"/>
            <w:vAlign w:val="top"/>
          </w:tcPr>
          <w:p>
            <w:pPr>
              <w:ind w:firstLine="0" w:firstLineChars="0"/>
              <w:jc w:val="center"/>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40</w:t>
            </w:r>
          </w:p>
        </w:tc>
        <w:tc>
          <w:tcPr>
            <w:tcW w:w="802" w:type="dxa"/>
            <w:shd w:val="clear" w:color="auto" w:fill="E7FAF1"/>
            <w:noWrap w:val="0"/>
            <w:vAlign w:val="top"/>
          </w:tcPr>
          <w:p>
            <w:pPr>
              <w:ind w:firstLine="0" w:firstLineChars="0"/>
              <w:jc w:val="center"/>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50</w:t>
            </w:r>
          </w:p>
        </w:tc>
        <w:tc>
          <w:tcPr>
            <w:tcW w:w="802" w:type="dxa"/>
            <w:shd w:val="clear" w:color="auto" w:fill="E7FAF1"/>
            <w:noWrap w:val="0"/>
            <w:vAlign w:val="top"/>
          </w:tcPr>
          <w:p>
            <w:pPr>
              <w:ind w:firstLine="0" w:firstLineChars="0"/>
              <w:jc w:val="center"/>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60</w:t>
            </w:r>
          </w:p>
        </w:tc>
        <w:tc>
          <w:tcPr>
            <w:tcW w:w="802" w:type="dxa"/>
            <w:shd w:val="clear" w:color="auto" w:fill="E7FAF1"/>
            <w:noWrap w:val="0"/>
            <w:vAlign w:val="top"/>
          </w:tcPr>
          <w:p>
            <w:pPr>
              <w:ind w:firstLine="0" w:firstLineChars="0"/>
              <w:jc w:val="center"/>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70</w:t>
            </w:r>
          </w:p>
        </w:tc>
        <w:tc>
          <w:tcPr>
            <w:tcW w:w="802" w:type="dxa"/>
            <w:shd w:val="clear" w:color="auto" w:fill="E7FAF1"/>
            <w:noWrap w:val="0"/>
            <w:vAlign w:val="top"/>
          </w:tcPr>
          <w:p>
            <w:pPr>
              <w:ind w:firstLine="0" w:firstLineChars="0"/>
              <w:jc w:val="center"/>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80</w:t>
            </w:r>
          </w:p>
        </w:tc>
        <w:tc>
          <w:tcPr>
            <w:tcW w:w="802" w:type="dxa"/>
            <w:shd w:val="clear" w:color="auto" w:fill="E7FAF1"/>
            <w:noWrap w:val="0"/>
            <w:vAlign w:val="top"/>
          </w:tcPr>
          <w:p>
            <w:pPr>
              <w:ind w:firstLine="0" w:firstLineChars="0"/>
              <w:jc w:val="center"/>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90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34" w:type="dxa"/>
            <w:vMerge w:val="continue"/>
            <w:shd w:val="clear" w:color="auto" w:fill="E7FAF1"/>
            <w:noWrap w:val="0"/>
            <w:vAlign w:val="top"/>
          </w:tcPr>
          <w:p>
            <w:pPr>
              <w:ind w:firstLine="0" w:firstLineChars="0"/>
              <w:jc w:val="center"/>
              <w:rPr>
                <w:rFonts w:hint="default" w:ascii="Times New Roman" w:hAnsi="Times New Roman" w:cs="Times New Roman"/>
                <w:sz w:val="21"/>
                <w:vertAlign w:val="baseline"/>
                <w:lang w:val="en-US" w:eastAsia="zh-CN"/>
              </w:rPr>
            </w:pPr>
          </w:p>
        </w:tc>
        <w:tc>
          <w:tcPr>
            <w:tcW w:w="8073" w:type="dxa"/>
            <w:gridSpan w:val="10"/>
            <w:shd w:val="clear" w:color="auto" w:fill="E7FAF1"/>
            <w:noWrap w:val="0"/>
            <w:vAlign w:val="top"/>
          </w:tcPr>
          <w:p>
            <w:pPr>
              <w:tabs>
                <w:tab w:val="left" w:pos="2733"/>
              </w:tabs>
              <w:ind w:firstLine="0" w:firstLineChars="0"/>
              <w:jc w:val="center"/>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热电动势/</w:t>
            </w:r>
            <w:r>
              <w:rPr>
                <w:rFonts w:hint="default" w:ascii="Times New Roman" w:hAnsi="Times New Roman" w:cs="Times New Roman"/>
                <w:i/>
                <w:iCs/>
                <w:sz w:val="21"/>
                <w:vertAlign w:val="baseline"/>
                <w:lang w:val="en-US" w:eastAsia="zh-CN"/>
              </w:rPr>
              <w:t>m</w:t>
            </w:r>
            <w:r>
              <w:rPr>
                <w:rFonts w:hint="default" w:ascii="Times New Roman" w:hAnsi="Times New Roman" w:cs="Times New Roman"/>
                <w:sz w:val="21"/>
                <w:vertAlign w:val="baseline"/>
                <w:lang w:val="en-US" w:eastAsia="zh-CN"/>
              </w:rPr>
              <w:t>V</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34" w:type="dxa"/>
            <w:noWrap w:val="0"/>
            <w:vAlign w:val="top"/>
          </w:tcPr>
          <w:p>
            <w:pPr>
              <w:ind w:firstLine="0" w:firstLineChars="0"/>
              <w:jc w:val="center"/>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-0</w:t>
            </w:r>
          </w:p>
        </w:tc>
        <w:tc>
          <w:tcPr>
            <w:tcW w:w="855" w:type="dxa"/>
            <w:noWrap w:val="0"/>
            <w:vAlign w:val="top"/>
          </w:tcPr>
          <w:p>
            <w:pPr>
              <w:ind w:firstLine="0" w:firstLineChars="0"/>
              <w:jc w:val="center"/>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-0.000</w:t>
            </w:r>
          </w:p>
        </w:tc>
        <w:tc>
          <w:tcPr>
            <w:tcW w:w="802" w:type="dxa"/>
            <w:noWrap w:val="0"/>
            <w:vAlign w:val="top"/>
          </w:tcPr>
          <w:p>
            <w:pPr>
              <w:ind w:firstLine="0" w:firstLineChars="0"/>
              <w:jc w:val="center"/>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-0.581</w:t>
            </w:r>
          </w:p>
        </w:tc>
        <w:tc>
          <w:tcPr>
            <w:tcW w:w="802" w:type="dxa"/>
            <w:noWrap w:val="0"/>
            <w:vAlign w:val="top"/>
          </w:tcPr>
          <w:p>
            <w:pPr>
              <w:ind w:firstLine="0" w:firstLineChars="0"/>
              <w:jc w:val="center"/>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-1.151</w:t>
            </w:r>
          </w:p>
        </w:tc>
        <w:tc>
          <w:tcPr>
            <w:tcW w:w="802" w:type="dxa"/>
            <w:noWrap w:val="0"/>
            <w:vAlign w:val="top"/>
          </w:tcPr>
          <w:p>
            <w:pPr>
              <w:ind w:firstLine="0" w:firstLineChars="0"/>
              <w:jc w:val="center"/>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-1.709</w:t>
            </w:r>
          </w:p>
        </w:tc>
        <w:tc>
          <w:tcPr>
            <w:tcW w:w="802" w:type="dxa"/>
            <w:noWrap w:val="0"/>
            <w:vAlign w:val="top"/>
          </w:tcPr>
          <w:p>
            <w:pPr>
              <w:ind w:firstLine="0" w:firstLineChars="0"/>
              <w:jc w:val="center"/>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-2.254</w:t>
            </w:r>
          </w:p>
        </w:tc>
        <w:tc>
          <w:tcPr>
            <w:tcW w:w="802" w:type="dxa"/>
            <w:noWrap w:val="0"/>
            <w:vAlign w:val="top"/>
          </w:tcPr>
          <w:p>
            <w:pPr>
              <w:ind w:firstLine="0" w:firstLineChars="0"/>
              <w:jc w:val="center"/>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-2.787</w:t>
            </w:r>
          </w:p>
        </w:tc>
        <w:tc>
          <w:tcPr>
            <w:tcW w:w="802" w:type="dxa"/>
            <w:noWrap w:val="0"/>
            <w:vAlign w:val="top"/>
          </w:tcPr>
          <w:p>
            <w:pPr>
              <w:ind w:firstLine="0" w:firstLineChars="0"/>
              <w:jc w:val="center"/>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-3.306</w:t>
            </w:r>
          </w:p>
        </w:tc>
        <w:tc>
          <w:tcPr>
            <w:tcW w:w="802" w:type="dxa"/>
            <w:noWrap w:val="0"/>
            <w:vAlign w:val="top"/>
          </w:tcPr>
          <w:p>
            <w:pPr>
              <w:ind w:firstLine="0" w:firstLineChars="0"/>
              <w:jc w:val="center"/>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-3.811</w:t>
            </w:r>
          </w:p>
        </w:tc>
        <w:tc>
          <w:tcPr>
            <w:tcW w:w="802" w:type="dxa"/>
            <w:noWrap w:val="0"/>
            <w:vAlign w:val="top"/>
          </w:tcPr>
          <w:p>
            <w:pPr>
              <w:ind w:firstLine="0" w:firstLineChars="0"/>
              <w:jc w:val="center"/>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-4.301</w:t>
            </w:r>
          </w:p>
        </w:tc>
        <w:tc>
          <w:tcPr>
            <w:tcW w:w="802" w:type="dxa"/>
            <w:noWrap w:val="0"/>
            <w:vAlign w:val="top"/>
          </w:tcPr>
          <w:p>
            <w:pPr>
              <w:ind w:firstLine="0" w:firstLineChars="0"/>
              <w:jc w:val="center"/>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-4.777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34" w:type="dxa"/>
            <w:noWrap w:val="0"/>
            <w:vAlign w:val="top"/>
          </w:tcPr>
          <w:p>
            <w:pPr>
              <w:ind w:firstLine="0" w:firstLineChars="0"/>
              <w:jc w:val="center"/>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+0</w:t>
            </w:r>
          </w:p>
        </w:tc>
        <w:tc>
          <w:tcPr>
            <w:tcW w:w="855" w:type="dxa"/>
            <w:noWrap w:val="0"/>
            <w:vAlign w:val="top"/>
          </w:tcPr>
          <w:p>
            <w:pPr>
              <w:ind w:firstLine="0" w:firstLineChars="0"/>
              <w:jc w:val="center"/>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0.000</w:t>
            </w:r>
          </w:p>
        </w:tc>
        <w:tc>
          <w:tcPr>
            <w:tcW w:w="802" w:type="dxa"/>
            <w:noWrap w:val="0"/>
            <w:vAlign w:val="top"/>
          </w:tcPr>
          <w:p>
            <w:pPr>
              <w:ind w:firstLine="0" w:firstLineChars="0"/>
              <w:jc w:val="center"/>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0.591</w:t>
            </w:r>
          </w:p>
        </w:tc>
        <w:tc>
          <w:tcPr>
            <w:tcW w:w="802" w:type="dxa"/>
            <w:noWrap w:val="0"/>
            <w:vAlign w:val="top"/>
          </w:tcPr>
          <w:p>
            <w:pPr>
              <w:ind w:firstLine="0" w:firstLineChars="0"/>
              <w:jc w:val="center"/>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1.192</w:t>
            </w:r>
          </w:p>
        </w:tc>
        <w:tc>
          <w:tcPr>
            <w:tcW w:w="802" w:type="dxa"/>
            <w:noWrap w:val="0"/>
            <w:vAlign w:val="top"/>
          </w:tcPr>
          <w:p>
            <w:pPr>
              <w:ind w:firstLine="0" w:firstLineChars="0"/>
              <w:jc w:val="center"/>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1.801</w:t>
            </w:r>
          </w:p>
        </w:tc>
        <w:tc>
          <w:tcPr>
            <w:tcW w:w="802" w:type="dxa"/>
            <w:noWrap w:val="0"/>
            <w:vAlign w:val="top"/>
          </w:tcPr>
          <w:p>
            <w:pPr>
              <w:ind w:firstLine="0" w:firstLineChars="0"/>
              <w:jc w:val="center"/>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2.419</w:t>
            </w:r>
          </w:p>
        </w:tc>
        <w:tc>
          <w:tcPr>
            <w:tcW w:w="802" w:type="dxa"/>
            <w:noWrap w:val="0"/>
            <w:vAlign w:val="top"/>
          </w:tcPr>
          <w:p>
            <w:pPr>
              <w:ind w:firstLine="0" w:firstLineChars="0"/>
              <w:jc w:val="center"/>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3.047</w:t>
            </w:r>
          </w:p>
        </w:tc>
        <w:tc>
          <w:tcPr>
            <w:tcW w:w="802" w:type="dxa"/>
            <w:noWrap w:val="0"/>
            <w:vAlign w:val="top"/>
          </w:tcPr>
          <w:p>
            <w:pPr>
              <w:ind w:firstLine="0" w:firstLineChars="0"/>
              <w:jc w:val="center"/>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3.683</w:t>
            </w:r>
          </w:p>
        </w:tc>
        <w:tc>
          <w:tcPr>
            <w:tcW w:w="802" w:type="dxa"/>
            <w:noWrap w:val="0"/>
            <w:vAlign w:val="top"/>
          </w:tcPr>
          <w:p>
            <w:pPr>
              <w:ind w:firstLine="0" w:firstLineChars="0"/>
              <w:jc w:val="center"/>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4.329</w:t>
            </w:r>
          </w:p>
        </w:tc>
        <w:tc>
          <w:tcPr>
            <w:tcW w:w="802" w:type="dxa"/>
            <w:noWrap w:val="0"/>
            <w:vAlign w:val="top"/>
          </w:tcPr>
          <w:p>
            <w:pPr>
              <w:ind w:firstLine="0" w:firstLineChars="0"/>
              <w:jc w:val="center"/>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4.983</w:t>
            </w:r>
          </w:p>
        </w:tc>
        <w:tc>
          <w:tcPr>
            <w:tcW w:w="802" w:type="dxa"/>
            <w:noWrap w:val="0"/>
            <w:vAlign w:val="top"/>
          </w:tcPr>
          <w:p>
            <w:pPr>
              <w:ind w:firstLine="0" w:firstLineChars="0"/>
              <w:jc w:val="center"/>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5.646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34" w:type="dxa"/>
            <w:noWrap w:val="0"/>
            <w:vAlign w:val="top"/>
          </w:tcPr>
          <w:p>
            <w:pPr>
              <w:ind w:firstLine="0" w:firstLineChars="0"/>
              <w:jc w:val="center"/>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100</w:t>
            </w:r>
          </w:p>
        </w:tc>
        <w:tc>
          <w:tcPr>
            <w:tcW w:w="855" w:type="dxa"/>
            <w:noWrap w:val="0"/>
            <w:vAlign w:val="top"/>
          </w:tcPr>
          <w:p>
            <w:pPr>
              <w:ind w:firstLine="0" w:firstLineChars="0"/>
              <w:jc w:val="center"/>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6.317</w:t>
            </w:r>
          </w:p>
        </w:tc>
        <w:tc>
          <w:tcPr>
            <w:tcW w:w="802" w:type="dxa"/>
            <w:noWrap w:val="0"/>
            <w:vAlign w:val="top"/>
          </w:tcPr>
          <w:p>
            <w:pPr>
              <w:ind w:firstLine="0" w:firstLineChars="0"/>
              <w:jc w:val="center"/>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6.996</w:t>
            </w:r>
          </w:p>
        </w:tc>
        <w:tc>
          <w:tcPr>
            <w:tcW w:w="802" w:type="dxa"/>
            <w:noWrap w:val="0"/>
            <w:vAlign w:val="top"/>
          </w:tcPr>
          <w:p>
            <w:pPr>
              <w:ind w:firstLine="0" w:firstLineChars="0"/>
              <w:jc w:val="center"/>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7.633</w:t>
            </w:r>
          </w:p>
        </w:tc>
        <w:tc>
          <w:tcPr>
            <w:tcW w:w="802" w:type="dxa"/>
            <w:noWrap w:val="0"/>
            <w:vAlign w:val="top"/>
          </w:tcPr>
          <w:p>
            <w:pPr>
              <w:ind w:firstLine="0" w:firstLineChars="0"/>
              <w:jc w:val="center"/>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8.377</w:t>
            </w:r>
          </w:p>
        </w:tc>
        <w:tc>
          <w:tcPr>
            <w:tcW w:w="802" w:type="dxa"/>
            <w:noWrap w:val="0"/>
            <w:vAlign w:val="top"/>
          </w:tcPr>
          <w:p>
            <w:pPr>
              <w:ind w:firstLine="0" w:firstLineChars="0"/>
              <w:jc w:val="center"/>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9.078</w:t>
            </w:r>
          </w:p>
        </w:tc>
        <w:tc>
          <w:tcPr>
            <w:tcW w:w="802" w:type="dxa"/>
            <w:noWrap w:val="0"/>
            <w:vAlign w:val="top"/>
          </w:tcPr>
          <w:p>
            <w:pPr>
              <w:ind w:firstLine="0" w:firstLineChars="0"/>
              <w:jc w:val="center"/>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9.787</w:t>
            </w:r>
          </w:p>
        </w:tc>
        <w:tc>
          <w:tcPr>
            <w:tcW w:w="802" w:type="dxa"/>
            <w:noWrap w:val="0"/>
            <w:vAlign w:val="top"/>
          </w:tcPr>
          <w:p>
            <w:pPr>
              <w:ind w:firstLine="0" w:firstLineChars="0"/>
              <w:jc w:val="center"/>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10.501</w:t>
            </w:r>
          </w:p>
        </w:tc>
        <w:tc>
          <w:tcPr>
            <w:tcW w:w="802" w:type="dxa"/>
            <w:noWrap w:val="0"/>
            <w:vAlign w:val="top"/>
          </w:tcPr>
          <w:p>
            <w:pPr>
              <w:ind w:firstLine="0" w:firstLineChars="0"/>
              <w:jc w:val="center"/>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11.222</w:t>
            </w:r>
          </w:p>
        </w:tc>
        <w:tc>
          <w:tcPr>
            <w:tcW w:w="802" w:type="dxa"/>
            <w:noWrap w:val="0"/>
            <w:vAlign w:val="top"/>
          </w:tcPr>
          <w:p>
            <w:pPr>
              <w:ind w:firstLine="0" w:firstLineChars="0"/>
              <w:jc w:val="center"/>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11.949</w:t>
            </w:r>
          </w:p>
        </w:tc>
        <w:tc>
          <w:tcPr>
            <w:tcW w:w="802" w:type="dxa"/>
            <w:noWrap w:val="0"/>
            <w:vAlign w:val="top"/>
          </w:tcPr>
          <w:p>
            <w:pPr>
              <w:ind w:firstLine="0" w:firstLineChars="0"/>
              <w:jc w:val="center"/>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12.681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34" w:type="dxa"/>
            <w:noWrap w:val="0"/>
            <w:vAlign w:val="top"/>
          </w:tcPr>
          <w:p>
            <w:pPr>
              <w:ind w:firstLine="0" w:firstLineChars="0"/>
              <w:jc w:val="center"/>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200</w:t>
            </w:r>
          </w:p>
        </w:tc>
        <w:tc>
          <w:tcPr>
            <w:tcW w:w="855" w:type="dxa"/>
            <w:noWrap w:val="0"/>
            <w:vAlign w:val="top"/>
          </w:tcPr>
          <w:p>
            <w:pPr>
              <w:ind w:firstLine="0" w:firstLineChars="0"/>
              <w:jc w:val="center"/>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13.419</w:t>
            </w:r>
          </w:p>
        </w:tc>
        <w:tc>
          <w:tcPr>
            <w:tcW w:w="802" w:type="dxa"/>
            <w:noWrap w:val="0"/>
            <w:vAlign w:val="top"/>
          </w:tcPr>
          <w:p>
            <w:pPr>
              <w:ind w:firstLine="0" w:firstLineChars="0"/>
              <w:jc w:val="center"/>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14.161</w:t>
            </w:r>
          </w:p>
        </w:tc>
        <w:tc>
          <w:tcPr>
            <w:tcW w:w="802" w:type="dxa"/>
            <w:noWrap w:val="0"/>
            <w:vAlign w:val="top"/>
          </w:tcPr>
          <w:p>
            <w:pPr>
              <w:ind w:firstLine="0" w:firstLineChars="0"/>
              <w:jc w:val="center"/>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14.909</w:t>
            </w:r>
          </w:p>
        </w:tc>
        <w:tc>
          <w:tcPr>
            <w:tcW w:w="802" w:type="dxa"/>
            <w:noWrap w:val="0"/>
            <w:vAlign w:val="top"/>
          </w:tcPr>
          <w:p>
            <w:pPr>
              <w:ind w:firstLine="0" w:firstLineChars="0"/>
              <w:jc w:val="center"/>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15.661</w:t>
            </w:r>
          </w:p>
        </w:tc>
        <w:tc>
          <w:tcPr>
            <w:tcW w:w="802" w:type="dxa"/>
            <w:noWrap w:val="0"/>
            <w:vAlign w:val="top"/>
          </w:tcPr>
          <w:p>
            <w:pPr>
              <w:ind w:firstLine="0" w:firstLineChars="0"/>
              <w:jc w:val="center"/>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16.417</w:t>
            </w:r>
          </w:p>
        </w:tc>
        <w:tc>
          <w:tcPr>
            <w:tcW w:w="802" w:type="dxa"/>
            <w:noWrap w:val="0"/>
            <w:vAlign w:val="top"/>
          </w:tcPr>
          <w:p>
            <w:pPr>
              <w:ind w:firstLine="0" w:firstLineChars="0"/>
              <w:jc w:val="center"/>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17.178</w:t>
            </w:r>
          </w:p>
        </w:tc>
        <w:tc>
          <w:tcPr>
            <w:tcW w:w="802" w:type="dxa"/>
            <w:noWrap w:val="0"/>
            <w:vAlign w:val="top"/>
          </w:tcPr>
          <w:p>
            <w:pPr>
              <w:ind w:firstLine="0" w:firstLineChars="0"/>
              <w:jc w:val="center"/>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17.942</w:t>
            </w:r>
          </w:p>
        </w:tc>
        <w:tc>
          <w:tcPr>
            <w:tcW w:w="802" w:type="dxa"/>
            <w:noWrap w:val="0"/>
            <w:vAlign w:val="top"/>
          </w:tcPr>
          <w:p>
            <w:pPr>
              <w:ind w:firstLine="0" w:firstLineChars="0"/>
              <w:jc w:val="center"/>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18.710</w:t>
            </w:r>
          </w:p>
        </w:tc>
        <w:tc>
          <w:tcPr>
            <w:tcW w:w="802" w:type="dxa"/>
            <w:noWrap w:val="0"/>
            <w:vAlign w:val="top"/>
          </w:tcPr>
          <w:p>
            <w:pPr>
              <w:ind w:firstLine="0" w:firstLineChars="0"/>
              <w:jc w:val="center"/>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19.481</w:t>
            </w:r>
          </w:p>
        </w:tc>
        <w:tc>
          <w:tcPr>
            <w:tcW w:w="802" w:type="dxa"/>
            <w:noWrap w:val="0"/>
            <w:vAlign w:val="top"/>
          </w:tcPr>
          <w:p>
            <w:pPr>
              <w:ind w:firstLine="0" w:firstLineChars="0"/>
              <w:jc w:val="center"/>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20.256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34" w:type="dxa"/>
            <w:noWrap w:val="0"/>
            <w:vAlign w:val="top"/>
          </w:tcPr>
          <w:p>
            <w:pPr>
              <w:ind w:firstLine="0" w:firstLineChars="0"/>
              <w:jc w:val="center"/>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300</w:t>
            </w:r>
          </w:p>
        </w:tc>
        <w:tc>
          <w:tcPr>
            <w:tcW w:w="855" w:type="dxa"/>
            <w:noWrap w:val="0"/>
            <w:vAlign w:val="top"/>
          </w:tcPr>
          <w:p>
            <w:pPr>
              <w:ind w:firstLine="0" w:firstLineChars="0"/>
              <w:jc w:val="center"/>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21.033</w:t>
            </w:r>
          </w:p>
        </w:tc>
        <w:tc>
          <w:tcPr>
            <w:tcW w:w="802" w:type="dxa"/>
            <w:noWrap w:val="0"/>
            <w:vAlign w:val="top"/>
          </w:tcPr>
          <w:p>
            <w:pPr>
              <w:ind w:firstLine="0" w:firstLineChars="0"/>
              <w:jc w:val="center"/>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21.814</w:t>
            </w:r>
          </w:p>
        </w:tc>
        <w:tc>
          <w:tcPr>
            <w:tcW w:w="802" w:type="dxa"/>
            <w:noWrap w:val="0"/>
            <w:vAlign w:val="top"/>
          </w:tcPr>
          <w:p>
            <w:pPr>
              <w:ind w:firstLine="0" w:firstLineChars="0"/>
              <w:jc w:val="center"/>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22.597</w:t>
            </w:r>
          </w:p>
        </w:tc>
        <w:tc>
          <w:tcPr>
            <w:tcW w:w="802" w:type="dxa"/>
            <w:noWrap w:val="0"/>
            <w:vAlign w:val="top"/>
          </w:tcPr>
          <w:p>
            <w:pPr>
              <w:ind w:firstLine="0" w:firstLineChars="0"/>
              <w:jc w:val="center"/>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23.383</w:t>
            </w:r>
          </w:p>
        </w:tc>
        <w:tc>
          <w:tcPr>
            <w:tcW w:w="802" w:type="dxa"/>
            <w:noWrap w:val="0"/>
            <w:vAlign w:val="top"/>
          </w:tcPr>
          <w:p>
            <w:pPr>
              <w:ind w:firstLine="0" w:firstLineChars="0"/>
              <w:jc w:val="center"/>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24.171</w:t>
            </w:r>
          </w:p>
        </w:tc>
        <w:tc>
          <w:tcPr>
            <w:tcW w:w="802" w:type="dxa"/>
            <w:noWrap w:val="0"/>
            <w:vAlign w:val="top"/>
          </w:tcPr>
          <w:p>
            <w:pPr>
              <w:ind w:firstLine="0" w:firstLineChars="0"/>
              <w:jc w:val="center"/>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24.961</w:t>
            </w:r>
          </w:p>
        </w:tc>
        <w:tc>
          <w:tcPr>
            <w:tcW w:w="802" w:type="dxa"/>
            <w:noWrap w:val="0"/>
            <w:vAlign w:val="top"/>
          </w:tcPr>
          <w:p>
            <w:pPr>
              <w:ind w:firstLine="0" w:firstLineChars="0"/>
              <w:jc w:val="center"/>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25.754</w:t>
            </w:r>
          </w:p>
        </w:tc>
        <w:tc>
          <w:tcPr>
            <w:tcW w:w="802" w:type="dxa"/>
            <w:noWrap w:val="0"/>
            <w:vAlign w:val="top"/>
          </w:tcPr>
          <w:p>
            <w:pPr>
              <w:ind w:firstLine="0" w:firstLineChars="0"/>
              <w:jc w:val="center"/>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26.549</w:t>
            </w:r>
          </w:p>
        </w:tc>
        <w:tc>
          <w:tcPr>
            <w:tcW w:w="802" w:type="dxa"/>
            <w:noWrap w:val="0"/>
            <w:vAlign w:val="top"/>
          </w:tcPr>
          <w:p>
            <w:pPr>
              <w:ind w:firstLine="0" w:firstLineChars="0"/>
              <w:jc w:val="center"/>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27.234</w:t>
            </w:r>
          </w:p>
        </w:tc>
        <w:tc>
          <w:tcPr>
            <w:tcW w:w="802" w:type="dxa"/>
            <w:noWrap w:val="0"/>
            <w:vAlign w:val="top"/>
          </w:tcPr>
          <w:p>
            <w:pPr>
              <w:ind w:firstLine="0" w:firstLineChars="0"/>
              <w:jc w:val="center"/>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28.143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34" w:type="dxa"/>
            <w:noWrap w:val="0"/>
            <w:vAlign w:val="top"/>
          </w:tcPr>
          <w:p>
            <w:pPr>
              <w:ind w:firstLine="0" w:firstLineChars="0"/>
              <w:jc w:val="center"/>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400</w:t>
            </w:r>
          </w:p>
        </w:tc>
        <w:tc>
          <w:tcPr>
            <w:tcW w:w="855" w:type="dxa"/>
            <w:noWrap w:val="0"/>
            <w:vAlign w:val="top"/>
          </w:tcPr>
          <w:p>
            <w:pPr>
              <w:ind w:firstLine="0" w:firstLineChars="0"/>
              <w:jc w:val="center"/>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28.943</w:t>
            </w:r>
          </w:p>
        </w:tc>
        <w:tc>
          <w:tcPr>
            <w:tcW w:w="802" w:type="dxa"/>
            <w:noWrap w:val="0"/>
            <w:vAlign w:val="top"/>
          </w:tcPr>
          <w:p>
            <w:pPr>
              <w:ind w:firstLine="0" w:firstLineChars="0"/>
              <w:jc w:val="center"/>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29.744</w:t>
            </w:r>
          </w:p>
        </w:tc>
        <w:tc>
          <w:tcPr>
            <w:tcW w:w="802" w:type="dxa"/>
            <w:noWrap w:val="0"/>
            <w:vAlign w:val="top"/>
          </w:tcPr>
          <w:p>
            <w:pPr>
              <w:ind w:firstLine="0" w:firstLineChars="0"/>
              <w:jc w:val="center"/>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30.546</w:t>
            </w:r>
          </w:p>
        </w:tc>
        <w:tc>
          <w:tcPr>
            <w:tcW w:w="802" w:type="dxa"/>
            <w:noWrap w:val="0"/>
            <w:vAlign w:val="top"/>
          </w:tcPr>
          <w:p>
            <w:pPr>
              <w:ind w:firstLine="0" w:firstLineChars="0"/>
              <w:jc w:val="center"/>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31.350</w:t>
            </w:r>
          </w:p>
        </w:tc>
        <w:tc>
          <w:tcPr>
            <w:tcW w:w="802" w:type="dxa"/>
            <w:noWrap w:val="0"/>
            <w:vAlign w:val="top"/>
          </w:tcPr>
          <w:p>
            <w:pPr>
              <w:ind w:firstLine="0" w:firstLineChars="0"/>
              <w:jc w:val="center"/>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32.155</w:t>
            </w:r>
          </w:p>
        </w:tc>
        <w:tc>
          <w:tcPr>
            <w:tcW w:w="802" w:type="dxa"/>
            <w:noWrap w:val="0"/>
            <w:vAlign w:val="top"/>
          </w:tcPr>
          <w:p>
            <w:pPr>
              <w:ind w:firstLine="0" w:firstLineChars="0"/>
              <w:jc w:val="center"/>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32.960</w:t>
            </w:r>
          </w:p>
        </w:tc>
        <w:tc>
          <w:tcPr>
            <w:tcW w:w="802" w:type="dxa"/>
            <w:noWrap w:val="0"/>
            <w:vAlign w:val="top"/>
          </w:tcPr>
          <w:p>
            <w:pPr>
              <w:ind w:firstLine="0" w:firstLineChars="0"/>
              <w:jc w:val="center"/>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33.767</w:t>
            </w:r>
          </w:p>
        </w:tc>
        <w:tc>
          <w:tcPr>
            <w:tcW w:w="802" w:type="dxa"/>
            <w:noWrap w:val="0"/>
            <w:vAlign w:val="top"/>
          </w:tcPr>
          <w:p>
            <w:pPr>
              <w:ind w:firstLine="0" w:firstLineChars="0"/>
              <w:jc w:val="center"/>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34.574</w:t>
            </w:r>
          </w:p>
        </w:tc>
        <w:tc>
          <w:tcPr>
            <w:tcW w:w="802" w:type="dxa"/>
            <w:noWrap w:val="0"/>
            <w:vAlign w:val="top"/>
          </w:tcPr>
          <w:p>
            <w:pPr>
              <w:ind w:firstLine="0" w:firstLineChars="0"/>
              <w:jc w:val="center"/>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35.382</w:t>
            </w:r>
          </w:p>
        </w:tc>
        <w:tc>
          <w:tcPr>
            <w:tcW w:w="802" w:type="dxa"/>
            <w:noWrap w:val="0"/>
            <w:vAlign w:val="top"/>
          </w:tcPr>
          <w:p>
            <w:pPr>
              <w:ind w:firstLine="0" w:firstLineChars="0"/>
              <w:jc w:val="center"/>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36.190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34" w:type="dxa"/>
            <w:noWrap w:val="0"/>
            <w:vAlign w:val="top"/>
          </w:tcPr>
          <w:p>
            <w:pPr>
              <w:ind w:firstLine="0" w:firstLineChars="0"/>
              <w:jc w:val="center"/>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500</w:t>
            </w:r>
          </w:p>
        </w:tc>
        <w:tc>
          <w:tcPr>
            <w:tcW w:w="855" w:type="dxa"/>
            <w:noWrap w:val="0"/>
            <w:vAlign w:val="top"/>
          </w:tcPr>
          <w:p>
            <w:pPr>
              <w:ind w:firstLine="0" w:firstLineChars="0"/>
              <w:jc w:val="center"/>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36.999</w:t>
            </w:r>
          </w:p>
        </w:tc>
        <w:tc>
          <w:tcPr>
            <w:tcW w:w="802" w:type="dxa"/>
            <w:noWrap w:val="0"/>
            <w:vAlign w:val="top"/>
          </w:tcPr>
          <w:p>
            <w:pPr>
              <w:ind w:firstLine="0" w:firstLineChars="0"/>
              <w:jc w:val="center"/>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37.808</w:t>
            </w:r>
          </w:p>
        </w:tc>
        <w:tc>
          <w:tcPr>
            <w:tcW w:w="802" w:type="dxa"/>
            <w:noWrap w:val="0"/>
            <w:vAlign w:val="top"/>
          </w:tcPr>
          <w:p>
            <w:pPr>
              <w:ind w:firstLine="0" w:firstLineChars="0"/>
              <w:jc w:val="center"/>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38.617</w:t>
            </w:r>
          </w:p>
        </w:tc>
        <w:tc>
          <w:tcPr>
            <w:tcW w:w="802" w:type="dxa"/>
            <w:noWrap w:val="0"/>
            <w:vAlign w:val="top"/>
          </w:tcPr>
          <w:p>
            <w:pPr>
              <w:ind w:firstLine="0" w:firstLineChars="0"/>
              <w:jc w:val="center"/>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39.426</w:t>
            </w:r>
          </w:p>
        </w:tc>
        <w:tc>
          <w:tcPr>
            <w:tcW w:w="802" w:type="dxa"/>
            <w:noWrap w:val="0"/>
            <w:vAlign w:val="top"/>
          </w:tcPr>
          <w:p>
            <w:pPr>
              <w:ind w:firstLine="0" w:firstLineChars="0"/>
              <w:jc w:val="center"/>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40.236</w:t>
            </w:r>
          </w:p>
        </w:tc>
        <w:tc>
          <w:tcPr>
            <w:tcW w:w="802" w:type="dxa"/>
            <w:noWrap w:val="0"/>
            <w:vAlign w:val="top"/>
          </w:tcPr>
          <w:p>
            <w:pPr>
              <w:ind w:firstLine="0" w:firstLineChars="0"/>
              <w:jc w:val="center"/>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41.045</w:t>
            </w:r>
          </w:p>
        </w:tc>
        <w:tc>
          <w:tcPr>
            <w:tcW w:w="802" w:type="dxa"/>
            <w:noWrap w:val="0"/>
            <w:vAlign w:val="top"/>
          </w:tcPr>
          <w:p>
            <w:pPr>
              <w:ind w:firstLine="0" w:firstLineChars="0"/>
              <w:jc w:val="center"/>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41.853</w:t>
            </w:r>
          </w:p>
        </w:tc>
        <w:tc>
          <w:tcPr>
            <w:tcW w:w="802" w:type="dxa"/>
            <w:noWrap w:val="0"/>
            <w:vAlign w:val="top"/>
          </w:tcPr>
          <w:p>
            <w:pPr>
              <w:ind w:firstLine="0" w:firstLineChars="0"/>
              <w:jc w:val="center"/>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42.662</w:t>
            </w:r>
          </w:p>
        </w:tc>
        <w:tc>
          <w:tcPr>
            <w:tcW w:w="802" w:type="dxa"/>
            <w:noWrap w:val="0"/>
            <w:vAlign w:val="top"/>
          </w:tcPr>
          <w:p>
            <w:pPr>
              <w:ind w:firstLine="0" w:firstLineChars="0"/>
              <w:jc w:val="center"/>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43.470</w:t>
            </w:r>
          </w:p>
        </w:tc>
        <w:tc>
          <w:tcPr>
            <w:tcW w:w="802" w:type="dxa"/>
            <w:noWrap w:val="0"/>
            <w:vAlign w:val="top"/>
          </w:tcPr>
          <w:p>
            <w:pPr>
              <w:ind w:firstLine="0" w:firstLineChars="0"/>
              <w:jc w:val="center"/>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44.278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34" w:type="dxa"/>
            <w:noWrap w:val="0"/>
            <w:vAlign w:val="top"/>
          </w:tcPr>
          <w:p>
            <w:pPr>
              <w:ind w:firstLine="0" w:firstLineChars="0"/>
              <w:jc w:val="center"/>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600</w:t>
            </w:r>
          </w:p>
        </w:tc>
        <w:tc>
          <w:tcPr>
            <w:tcW w:w="855" w:type="dxa"/>
            <w:noWrap w:val="0"/>
            <w:vAlign w:val="top"/>
          </w:tcPr>
          <w:p>
            <w:pPr>
              <w:ind w:firstLine="0" w:firstLineChars="0"/>
              <w:jc w:val="center"/>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45.085</w:t>
            </w:r>
          </w:p>
        </w:tc>
        <w:tc>
          <w:tcPr>
            <w:tcW w:w="802" w:type="dxa"/>
            <w:noWrap w:val="0"/>
            <w:vAlign w:val="top"/>
          </w:tcPr>
          <w:p>
            <w:pPr>
              <w:ind w:firstLine="0" w:firstLineChars="0"/>
              <w:jc w:val="center"/>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45.891</w:t>
            </w:r>
          </w:p>
        </w:tc>
        <w:tc>
          <w:tcPr>
            <w:tcW w:w="802" w:type="dxa"/>
            <w:noWrap w:val="0"/>
            <w:vAlign w:val="top"/>
          </w:tcPr>
          <w:p>
            <w:pPr>
              <w:ind w:firstLine="0" w:firstLineChars="0"/>
              <w:jc w:val="center"/>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46.697</w:t>
            </w:r>
          </w:p>
        </w:tc>
        <w:tc>
          <w:tcPr>
            <w:tcW w:w="802" w:type="dxa"/>
            <w:noWrap w:val="0"/>
            <w:vAlign w:val="top"/>
          </w:tcPr>
          <w:p>
            <w:pPr>
              <w:ind w:firstLine="0" w:firstLineChars="0"/>
              <w:jc w:val="center"/>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47.502</w:t>
            </w:r>
          </w:p>
        </w:tc>
        <w:tc>
          <w:tcPr>
            <w:tcW w:w="802" w:type="dxa"/>
            <w:noWrap w:val="0"/>
            <w:vAlign w:val="top"/>
          </w:tcPr>
          <w:p>
            <w:pPr>
              <w:ind w:firstLine="0" w:firstLineChars="0"/>
              <w:jc w:val="center"/>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48.306</w:t>
            </w:r>
          </w:p>
        </w:tc>
        <w:tc>
          <w:tcPr>
            <w:tcW w:w="802" w:type="dxa"/>
            <w:noWrap w:val="0"/>
            <w:vAlign w:val="top"/>
          </w:tcPr>
          <w:p>
            <w:pPr>
              <w:ind w:firstLine="0" w:firstLineChars="0"/>
              <w:jc w:val="center"/>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49.109</w:t>
            </w:r>
          </w:p>
        </w:tc>
        <w:tc>
          <w:tcPr>
            <w:tcW w:w="802" w:type="dxa"/>
            <w:noWrap w:val="0"/>
            <w:vAlign w:val="top"/>
          </w:tcPr>
          <w:p>
            <w:pPr>
              <w:ind w:firstLine="0" w:firstLineChars="0"/>
              <w:jc w:val="center"/>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49.911</w:t>
            </w:r>
          </w:p>
        </w:tc>
        <w:tc>
          <w:tcPr>
            <w:tcW w:w="802" w:type="dxa"/>
            <w:noWrap w:val="0"/>
            <w:vAlign w:val="top"/>
          </w:tcPr>
          <w:p>
            <w:pPr>
              <w:ind w:firstLine="0" w:firstLineChars="0"/>
              <w:jc w:val="center"/>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50.713</w:t>
            </w:r>
          </w:p>
        </w:tc>
        <w:tc>
          <w:tcPr>
            <w:tcW w:w="802" w:type="dxa"/>
            <w:noWrap w:val="0"/>
            <w:vAlign w:val="top"/>
          </w:tcPr>
          <w:p>
            <w:pPr>
              <w:ind w:firstLine="0" w:firstLineChars="0"/>
              <w:jc w:val="center"/>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51.513</w:t>
            </w:r>
          </w:p>
        </w:tc>
        <w:tc>
          <w:tcPr>
            <w:tcW w:w="802" w:type="dxa"/>
            <w:noWrap w:val="0"/>
            <w:vAlign w:val="top"/>
          </w:tcPr>
          <w:p>
            <w:pPr>
              <w:ind w:firstLine="0" w:firstLineChars="0"/>
              <w:jc w:val="center"/>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52.312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34" w:type="dxa"/>
            <w:noWrap w:val="0"/>
            <w:vAlign w:val="top"/>
          </w:tcPr>
          <w:p>
            <w:pPr>
              <w:ind w:firstLine="0" w:firstLineChars="0"/>
              <w:jc w:val="center"/>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700</w:t>
            </w:r>
          </w:p>
        </w:tc>
        <w:tc>
          <w:tcPr>
            <w:tcW w:w="855" w:type="dxa"/>
            <w:noWrap w:val="0"/>
            <w:vAlign w:val="top"/>
          </w:tcPr>
          <w:p>
            <w:pPr>
              <w:ind w:firstLine="0" w:firstLineChars="0"/>
              <w:jc w:val="center"/>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53.110</w:t>
            </w:r>
          </w:p>
        </w:tc>
        <w:tc>
          <w:tcPr>
            <w:tcW w:w="802" w:type="dxa"/>
            <w:noWrap w:val="0"/>
            <w:vAlign w:val="top"/>
          </w:tcPr>
          <w:p>
            <w:pPr>
              <w:ind w:firstLine="0" w:firstLineChars="0"/>
              <w:jc w:val="center"/>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53.907</w:t>
            </w:r>
          </w:p>
        </w:tc>
        <w:tc>
          <w:tcPr>
            <w:tcW w:w="802" w:type="dxa"/>
            <w:noWrap w:val="0"/>
            <w:vAlign w:val="top"/>
          </w:tcPr>
          <w:p>
            <w:pPr>
              <w:ind w:firstLine="0" w:firstLineChars="0"/>
              <w:jc w:val="center"/>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54.703</w:t>
            </w:r>
          </w:p>
        </w:tc>
        <w:tc>
          <w:tcPr>
            <w:tcW w:w="802" w:type="dxa"/>
            <w:noWrap w:val="0"/>
            <w:vAlign w:val="top"/>
          </w:tcPr>
          <w:p>
            <w:pPr>
              <w:ind w:firstLine="0" w:firstLineChars="0"/>
              <w:jc w:val="center"/>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55.498</w:t>
            </w:r>
          </w:p>
        </w:tc>
        <w:tc>
          <w:tcPr>
            <w:tcW w:w="802" w:type="dxa"/>
            <w:noWrap w:val="0"/>
            <w:vAlign w:val="top"/>
          </w:tcPr>
          <w:p>
            <w:pPr>
              <w:ind w:firstLine="0" w:firstLineChars="0"/>
              <w:jc w:val="center"/>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56.291</w:t>
            </w:r>
          </w:p>
        </w:tc>
        <w:tc>
          <w:tcPr>
            <w:tcW w:w="802" w:type="dxa"/>
            <w:noWrap w:val="0"/>
            <w:vAlign w:val="top"/>
          </w:tcPr>
          <w:p>
            <w:pPr>
              <w:ind w:firstLine="0" w:firstLineChars="0"/>
              <w:jc w:val="center"/>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57.083</w:t>
            </w:r>
          </w:p>
        </w:tc>
        <w:tc>
          <w:tcPr>
            <w:tcW w:w="802" w:type="dxa"/>
            <w:noWrap w:val="0"/>
            <w:vAlign w:val="top"/>
          </w:tcPr>
          <w:p>
            <w:pPr>
              <w:ind w:firstLine="0" w:firstLineChars="0"/>
              <w:jc w:val="center"/>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57.873</w:t>
            </w:r>
          </w:p>
        </w:tc>
        <w:tc>
          <w:tcPr>
            <w:tcW w:w="802" w:type="dxa"/>
            <w:noWrap w:val="0"/>
            <w:vAlign w:val="top"/>
          </w:tcPr>
          <w:p>
            <w:pPr>
              <w:ind w:firstLine="0" w:firstLineChars="0"/>
              <w:jc w:val="center"/>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58.663</w:t>
            </w:r>
          </w:p>
        </w:tc>
        <w:tc>
          <w:tcPr>
            <w:tcW w:w="802" w:type="dxa"/>
            <w:noWrap w:val="0"/>
            <w:vAlign w:val="top"/>
          </w:tcPr>
          <w:p>
            <w:pPr>
              <w:ind w:firstLine="0" w:firstLineChars="0"/>
              <w:jc w:val="center"/>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59.451</w:t>
            </w:r>
          </w:p>
        </w:tc>
        <w:tc>
          <w:tcPr>
            <w:tcW w:w="802" w:type="dxa"/>
            <w:noWrap w:val="0"/>
            <w:vAlign w:val="top"/>
          </w:tcPr>
          <w:p>
            <w:pPr>
              <w:ind w:firstLine="0" w:firstLineChars="0"/>
              <w:jc w:val="center"/>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60.237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34" w:type="dxa"/>
            <w:noWrap w:val="0"/>
            <w:vAlign w:val="top"/>
          </w:tcPr>
          <w:p>
            <w:pPr>
              <w:ind w:firstLine="0" w:firstLineChars="0"/>
              <w:jc w:val="center"/>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800</w:t>
            </w:r>
          </w:p>
        </w:tc>
        <w:tc>
          <w:tcPr>
            <w:tcW w:w="855" w:type="dxa"/>
            <w:noWrap w:val="0"/>
            <w:vAlign w:val="top"/>
          </w:tcPr>
          <w:p>
            <w:pPr>
              <w:ind w:firstLine="0" w:firstLineChars="0"/>
              <w:jc w:val="center"/>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61.022</w:t>
            </w:r>
          </w:p>
        </w:tc>
        <w:tc>
          <w:tcPr>
            <w:tcW w:w="802" w:type="dxa"/>
            <w:noWrap w:val="0"/>
            <w:vAlign w:val="top"/>
          </w:tcPr>
          <w:p>
            <w:pPr>
              <w:ind w:firstLine="0" w:firstLineChars="0"/>
              <w:jc w:val="center"/>
              <w:rPr>
                <w:rFonts w:hint="default" w:ascii="Times New Roman" w:hAnsi="Times New Roman" w:cs="Times New Roman"/>
                <w:sz w:val="21"/>
                <w:vertAlign w:val="baseline"/>
                <w:lang w:val="en-US" w:eastAsia="zh-CN"/>
              </w:rPr>
            </w:pPr>
          </w:p>
        </w:tc>
        <w:tc>
          <w:tcPr>
            <w:tcW w:w="802" w:type="dxa"/>
            <w:noWrap w:val="0"/>
            <w:vAlign w:val="top"/>
          </w:tcPr>
          <w:p>
            <w:pPr>
              <w:ind w:firstLine="0" w:firstLineChars="0"/>
              <w:jc w:val="center"/>
              <w:rPr>
                <w:rFonts w:hint="default" w:ascii="Times New Roman" w:hAnsi="Times New Roman" w:cs="Times New Roman"/>
                <w:sz w:val="21"/>
                <w:vertAlign w:val="baseline"/>
                <w:lang w:val="en-US" w:eastAsia="zh-CN"/>
              </w:rPr>
            </w:pPr>
          </w:p>
        </w:tc>
        <w:tc>
          <w:tcPr>
            <w:tcW w:w="802" w:type="dxa"/>
            <w:noWrap w:val="0"/>
            <w:vAlign w:val="top"/>
          </w:tcPr>
          <w:p>
            <w:pPr>
              <w:ind w:firstLine="0" w:firstLineChars="0"/>
              <w:jc w:val="center"/>
              <w:rPr>
                <w:rFonts w:hint="default" w:ascii="Times New Roman" w:hAnsi="Times New Roman" w:cs="Times New Roman"/>
                <w:sz w:val="21"/>
                <w:vertAlign w:val="baseline"/>
                <w:lang w:val="en-US" w:eastAsia="zh-CN"/>
              </w:rPr>
            </w:pPr>
          </w:p>
        </w:tc>
        <w:tc>
          <w:tcPr>
            <w:tcW w:w="802" w:type="dxa"/>
            <w:noWrap w:val="0"/>
            <w:vAlign w:val="top"/>
          </w:tcPr>
          <w:p>
            <w:pPr>
              <w:ind w:firstLine="0" w:firstLineChars="0"/>
              <w:jc w:val="center"/>
              <w:rPr>
                <w:rFonts w:hint="default" w:ascii="Times New Roman" w:hAnsi="Times New Roman" w:cs="Times New Roman"/>
                <w:sz w:val="21"/>
                <w:vertAlign w:val="baseline"/>
                <w:lang w:val="en-US" w:eastAsia="zh-CN"/>
              </w:rPr>
            </w:pPr>
          </w:p>
        </w:tc>
        <w:tc>
          <w:tcPr>
            <w:tcW w:w="802" w:type="dxa"/>
            <w:noWrap w:val="0"/>
            <w:vAlign w:val="top"/>
          </w:tcPr>
          <w:p>
            <w:pPr>
              <w:ind w:firstLine="0" w:firstLineChars="0"/>
              <w:jc w:val="center"/>
              <w:rPr>
                <w:rFonts w:hint="default" w:ascii="Times New Roman" w:hAnsi="Times New Roman" w:cs="Times New Roman"/>
                <w:sz w:val="21"/>
                <w:vertAlign w:val="baseline"/>
                <w:lang w:val="en-US" w:eastAsia="zh-CN"/>
              </w:rPr>
            </w:pPr>
          </w:p>
        </w:tc>
        <w:tc>
          <w:tcPr>
            <w:tcW w:w="802" w:type="dxa"/>
            <w:noWrap w:val="0"/>
            <w:vAlign w:val="top"/>
          </w:tcPr>
          <w:p>
            <w:pPr>
              <w:ind w:firstLine="0" w:firstLineChars="0"/>
              <w:jc w:val="center"/>
              <w:rPr>
                <w:rFonts w:hint="default" w:ascii="Times New Roman" w:hAnsi="Times New Roman" w:cs="Times New Roman"/>
                <w:sz w:val="21"/>
                <w:vertAlign w:val="baseline"/>
                <w:lang w:val="en-US" w:eastAsia="zh-CN"/>
              </w:rPr>
            </w:pPr>
          </w:p>
        </w:tc>
        <w:tc>
          <w:tcPr>
            <w:tcW w:w="802" w:type="dxa"/>
            <w:noWrap w:val="0"/>
            <w:vAlign w:val="top"/>
          </w:tcPr>
          <w:p>
            <w:pPr>
              <w:ind w:firstLine="0" w:firstLineChars="0"/>
              <w:jc w:val="center"/>
              <w:rPr>
                <w:rFonts w:hint="default" w:ascii="Times New Roman" w:hAnsi="Times New Roman" w:cs="Times New Roman"/>
                <w:sz w:val="21"/>
                <w:vertAlign w:val="baseline"/>
                <w:lang w:val="en-US" w:eastAsia="zh-CN"/>
              </w:rPr>
            </w:pPr>
          </w:p>
        </w:tc>
        <w:tc>
          <w:tcPr>
            <w:tcW w:w="802" w:type="dxa"/>
            <w:noWrap w:val="0"/>
            <w:vAlign w:val="top"/>
          </w:tcPr>
          <w:p>
            <w:pPr>
              <w:ind w:firstLine="0" w:firstLineChars="0"/>
              <w:jc w:val="center"/>
              <w:rPr>
                <w:rFonts w:hint="default" w:ascii="Times New Roman" w:hAnsi="Times New Roman" w:cs="Times New Roman"/>
                <w:sz w:val="21"/>
                <w:vertAlign w:val="baseline"/>
                <w:lang w:val="en-US" w:eastAsia="zh-CN"/>
              </w:rPr>
            </w:pPr>
          </w:p>
        </w:tc>
        <w:tc>
          <w:tcPr>
            <w:tcW w:w="802" w:type="dxa"/>
            <w:noWrap w:val="0"/>
            <w:vAlign w:val="top"/>
          </w:tcPr>
          <w:p>
            <w:pPr>
              <w:ind w:firstLine="0" w:firstLineChars="0"/>
              <w:jc w:val="center"/>
              <w:rPr>
                <w:rFonts w:hint="default" w:ascii="Times New Roman" w:hAnsi="Times New Roman" w:cs="Times New Roman"/>
                <w:sz w:val="21"/>
                <w:vertAlign w:val="baseline"/>
                <w:lang w:val="en-US" w:eastAsia="zh-CN"/>
              </w:rPr>
            </w:pPr>
          </w:p>
        </w:tc>
      </w:tr>
    </w:tbl>
    <w:p>
      <w:pPr>
        <w:ind w:left="0" w:leftChars="0" w:firstLine="0" w:firstLineChars="0"/>
        <w:jc w:val="center"/>
        <w:rPr>
          <w:rFonts w:hint="default" w:cs="Times New Roman"/>
          <w:b/>
          <w:bCs/>
          <w:sz w:val="22"/>
          <w:szCs w:val="22"/>
          <w:lang w:val="en-US" w:eastAsia="zh-CN"/>
        </w:rPr>
      </w:pPr>
    </w:p>
    <w:p>
      <w:pPr>
        <w:jc w:val="center"/>
        <w:rPr>
          <w:rFonts w:hint="default" w:cs="Times New Roman"/>
          <w:b/>
          <w:bCs/>
          <w:sz w:val="22"/>
          <w:szCs w:val="22"/>
          <w:lang w:val="en-US" w:eastAsia="zh-CN"/>
        </w:rPr>
      </w:pPr>
      <w:r>
        <w:rPr>
          <w:rFonts w:hint="eastAsia" w:cs="Times New Roman"/>
          <w:b/>
          <w:bCs/>
          <w:sz w:val="22"/>
          <w:szCs w:val="22"/>
          <w:lang w:val="en-US" w:eastAsia="zh-CN"/>
        </w:rPr>
        <w:t xml:space="preserve">表4-15 </w:t>
      </w:r>
      <w:r>
        <w:rPr>
          <w:rFonts w:hint="default" w:cs="Times New Roman"/>
          <w:b/>
          <w:bCs/>
          <w:sz w:val="22"/>
          <w:szCs w:val="22"/>
          <w:lang w:val="en-US" w:eastAsia="zh-CN"/>
        </w:rPr>
        <w:t>铜-康铜热电偶分度表</w:t>
      </w:r>
    </w:p>
    <w:p>
      <w:pPr>
        <w:ind w:left="0" w:leftChars="0" w:firstLine="0" w:firstLineChars="0"/>
        <w:jc w:val="center"/>
        <w:rPr>
          <w:rFonts w:hint="default" w:cs="Times New Roman"/>
          <w:b/>
          <w:bCs/>
          <w:sz w:val="22"/>
          <w:szCs w:val="22"/>
          <w:lang w:val="en-US" w:eastAsia="zh-CN"/>
        </w:rPr>
      </w:pPr>
      <w:r>
        <w:rPr>
          <w:rFonts w:hint="default" w:cs="Times New Roman"/>
          <w:b/>
          <w:bCs/>
          <w:sz w:val="22"/>
          <w:szCs w:val="22"/>
          <w:lang w:val="en-US" w:eastAsia="zh-CN"/>
        </w:rPr>
        <w:t>分度号：T                                                  （参考端温度为0℃</w:t>
      </w:r>
      <w:r>
        <w:rPr>
          <w:rFonts w:hint="eastAsia" w:cs="Times New Roman"/>
          <w:b/>
          <w:bCs/>
          <w:sz w:val="22"/>
          <w:szCs w:val="22"/>
          <w:lang w:val="en-US" w:eastAsia="zh-CN"/>
        </w:rPr>
        <w:t>）</w:t>
      </w:r>
    </w:p>
    <w:tbl>
      <w:tblPr>
        <w:tblStyle w:val="8"/>
        <w:tblW w:w="0" w:type="auto"/>
        <w:tblInd w:w="-48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34"/>
        <w:gridCol w:w="855"/>
        <w:gridCol w:w="802"/>
        <w:gridCol w:w="802"/>
        <w:gridCol w:w="802"/>
        <w:gridCol w:w="802"/>
        <w:gridCol w:w="802"/>
        <w:gridCol w:w="802"/>
        <w:gridCol w:w="802"/>
        <w:gridCol w:w="802"/>
        <w:gridCol w:w="80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34" w:type="dxa"/>
            <w:vMerge w:val="restart"/>
            <w:shd w:val="clear" w:color="auto" w:fill="E7FAF1"/>
            <w:noWrap w:val="0"/>
            <w:vAlign w:val="top"/>
          </w:tcPr>
          <w:p>
            <w:pPr>
              <w:bidi w:val="0"/>
              <w:ind w:firstLine="0" w:firstLineChars="0"/>
              <w:jc w:val="center"/>
              <w:rPr>
                <w:rFonts w:hint="default" w:ascii="Times New Roman" w:hAnsi="Times New Roman" w:cs="Times New Roman"/>
                <w:sz w:val="21"/>
                <w:vertAlign w:val="baseline"/>
                <w:lang w:val="en-US" w:eastAsia="zh-CN"/>
              </w:rPr>
            </w:pPr>
            <w:r>
              <w:rPr>
                <w:rFonts w:hint="default" w:ascii="Times New Roman" w:hAnsi="Times New Roman" w:cs="Times New Roman"/>
                <w:kern w:val="2"/>
                <w:sz w:val="21"/>
                <w:szCs w:val="24"/>
                <w:lang w:val="en-US" w:eastAsia="zh-CN" w:bidi="ar-SA"/>
              </w:rPr>
              <w:t>测量端温度/℃</w:t>
            </w:r>
          </w:p>
        </w:tc>
        <w:tc>
          <w:tcPr>
            <w:tcW w:w="855" w:type="dxa"/>
            <w:shd w:val="clear" w:color="auto" w:fill="E7FAF1"/>
            <w:noWrap w:val="0"/>
            <w:vAlign w:val="top"/>
          </w:tcPr>
          <w:p>
            <w:pPr>
              <w:ind w:firstLine="0" w:firstLineChars="0"/>
              <w:jc w:val="center"/>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0</w:t>
            </w:r>
          </w:p>
        </w:tc>
        <w:tc>
          <w:tcPr>
            <w:tcW w:w="802" w:type="dxa"/>
            <w:shd w:val="clear" w:color="auto" w:fill="E7FAF1"/>
            <w:noWrap w:val="0"/>
            <w:vAlign w:val="top"/>
          </w:tcPr>
          <w:p>
            <w:pPr>
              <w:ind w:firstLine="0" w:firstLineChars="0"/>
              <w:jc w:val="center"/>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10</w:t>
            </w:r>
          </w:p>
        </w:tc>
        <w:tc>
          <w:tcPr>
            <w:tcW w:w="802" w:type="dxa"/>
            <w:shd w:val="clear" w:color="auto" w:fill="E7FAF1"/>
            <w:noWrap w:val="0"/>
            <w:vAlign w:val="top"/>
          </w:tcPr>
          <w:p>
            <w:pPr>
              <w:ind w:firstLine="0" w:firstLineChars="0"/>
              <w:jc w:val="center"/>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20</w:t>
            </w:r>
          </w:p>
        </w:tc>
        <w:tc>
          <w:tcPr>
            <w:tcW w:w="802" w:type="dxa"/>
            <w:shd w:val="clear" w:color="auto" w:fill="E7FAF1"/>
            <w:noWrap w:val="0"/>
            <w:vAlign w:val="top"/>
          </w:tcPr>
          <w:p>
            <w:pPr>
              <w:ind w:firstLine="0" w:firstLineChars="0"/>
              <w:jc w:val="center"/>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30</w:t>
            </w:r>
          </w:p>
        </w:tc>
        <w:tc>
          <w:tcPr>
            <w:tcW w:w="802" w:type="dxa"/>
            <w:shd w:val="clear" w:color="auto" w:fill="E7FAF1"/>
            <w:noWrap w:val="0"/>
            <w:vAlign w:val="top"/>
          </w:tcPr>
          <w:p>
            <w:pPr>
              <w:ind w:firstLine="0" w:firstLineChars="0"/>
              <w:jc w:val="center"/>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40</w:t>
            </w:r>
          </w:p>
        </w:tc>
        <w:tc>
          <w:tcPr>
            <w:tcW w:w="802" w:type="dxa"/>
            <w:shd w:val="clear" w:color="auto" w:fill="E7FAF1"/>
            <w:noWrap w:val="0"/>
            <w:vAlign w:val="top"/>
          </w:tcPr>
          <w:p>
            <w:pPr>
              <w:ind w:firstLine="0" w:firstLineChars="0"/>
              <w:jc w:val="center"/>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50</w:t>
            </w:r>
          </w:p>
        </w:tc>
        <w:tc>
          <w:tcPr>
            <w:tcW w:w="802" w:type="dxa"/>
            <w:shd w:val="clear" w:color="auto" w:fill="E7FAF1"/>
            <w:noWrap w:val="0"/>
            <w:vAlign w:val="top"/>
          </w:tcPr>
          <w:p>
            <w:pPr>
              <w:ind w:firstLine="0" w:firstLineChars="0"/>
              <w:jc w:val="center"/>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60</w:t>
            </w:r>
          </w:p>
        </w:tc>
        <w:tc>
          <w:tcPr>
            <w:tcW w:w="802" w:type="dxa"/>
            <w:shd w:val="clear" w:color="auto" w:fill="E7FAF1"/>
            <w:noWrap w:val="0"/>
            <w:vAlign w:val="top"/>
          </w:tcPr>
          <w:p>
            <w:pPr>
              <w:ind w:firstLine="0" w:firstLineChars="0"/>
              <w:jc w:val="center"/>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70</w:t>
            </w:r>
          </w:p>
        </w:tc>
        <w:tc>
          <w:tcPr>
            <w:tcW w:w="802" w:type="dxa"/>
            <w:shd w:val="clear" w:color="auto" w:fill="E7FAF1"/>
            <w:noWrap w:val="0"/>
            <w:vAlign w:val="top"/>
          </w:tcPr>
          <w:p>
            <w:pPr>
              <w:ind w:firstLine="0" w:firstLineChars="0"/>
              <w:jc w:val="center"/>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80</w:t>
            </w:r>
          </w:p>
        </w:tc>
        <w:tc>
          <w:tcPr>
            <w:tcW w:w="802" w:type="dxa"/>
            <w:shd w:val="clear" w:color="auto" w:fill="E7FAF1"/>
            <w:noWrap w:val="0"/>
            <w:vAlign w:val="top"/>
          </w:tcPr>
          <w:p>
            <w:pPr>
              <w:ind w:firstLine="0" w:firstLineChars="0"/>
              <w:jc w:val="center"/>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90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34" w:type="dxa"/>
            <w:vMerge w:val="continue"/>
            <w:shd w:val="clear" w:color="auto" w:fill="E7FAF1"/>
            <w:noWrap w:val="0"/>
            <w:vAlign w:val="top"/>
          </w:tcPr>
          <w:p>
            <w:pPr>
              <w:ind w:firstLine="0" w:firstLineChars="0"/>
              <w:jc w:val="center"/>
              <w:rPr>
                <w:rFonts w:hint="default" w:ascii="Times New Roman" w:hAnsi="Times New Roman" w:cs="Times New Roman"/>
                <w:sz w:val="21"/>
                <w:vertAlign w:val="baseline"/>
                <w:lang w:val="en-US" w:eastAsia="zh-CN"/>
              </w:rPr>
            </w:pPr>
          </w:p>
        </w:tc>
        <w:tc>
          <w:tcPr>
            <w:tcW w:w="8073" w:type="dxa"/>
            <w:gridSpan w:val="10"/>
            <w:shd w:val="clear" w:color="auto" w:fill="E7FAF1"/>
            <w:noWrap w:val="0"/>
            <w:vAlign w:val="top"/>
          </w:tcPr>
          <w:p>
            <w:pPr>
              <w:tabs>
                <w:tab w:val="left" w:pos="2733"/>
              </w:tabs>
              <w:ind w:firstLine="0" w:firstLineChars="0"/>
              <w:jc w:val="center"/>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热电动势/</w:t>
            </w:r>
            <w:r>
              <w:rPr>
                <w:rFonts w:hint="default" w:ascii="Times New Roman" w:hAnsi="Times New Roman" w:cs="Times New Roman"/>
                <w:i/>
                <w:iCs/>
                <w:sz w:val="21"/>
                <w:vertAlign w:val="baseline"/>
                <w:lang w:val="en-US" w:eastAsia="zh-CN"/>
              </w:rPr>
              <w:t>m</w:t>
            </w:r>
            <w:r>
              <w:rPr>
                <w:rFonts w:hint="default" w:ascii="Times New Roman" w:hAnsi="Times New Roman" w:cs="Times New Roman"/>
                <w:sz w:val="21"/>
                <w:vertAlign w:val="baseline"/>
                <w:lang w:val="en-US" w:eastAsia="zh-CN"/>
              </w:rPr>
              <w:t>V</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34" w:type="dxa"/>
            <w:noWrap w:val="0"/>
            <w:vAlign w:val="top"/>
          </w:tcPr>
          <w:p>
            <w:pPr>
              <w:ind w:firstLine="0" w:firstLineChars="0"/>
              <w:jc w:val="center"/>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-200</w:t>
            </w:r>
          </w:p>
        </w:tc>
        <w:tc>
          <w:tcPr>
            <w:tcW w:w="855" w:type="dxa"/>
            <w:noWrap w:val="0"/>
            <w:vAlign w:val="top"/>
          </w:tcPr>
          <w:p>
            <w:pPr>
              <w:ind w:firstLine="0" w:firstLineChars="0"/>
              <w:jc w:val="center"/>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-5.603</w:t>
            </w:r>
          </w:p>
        </w:tc>
        <w:tc>
          <w:tcPr>
            <w:tcW w:w="802" w:type="dxa"/>
            <w:noWrap w:val="0"/>
            <w:vAlign w:val="top"/>
          </w:tcPr>
          <w:p>
            <w:pPr>
              <w:ind w:firstLine="0" w:firstLineChars="0"/>
              <w:jc w:val="center"/>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-5.753</w:t>
            </w:r>
          </w:p>
        </w:tc>
        <w:tc>
          <w:tcPr>
            <w:tcW w:w="802" w:type="dxa"/>
            <w:noWrap w:val="0"/>
            <w:vAlign w:val="top"/>
          </w:tcPr>
          <w:p>
            <w:pPr>
              <w:ind w:firstLine="0" w:firstLineChars="0"/>
              <w:jc w:val="center"/>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-5.889</w:t>
            </w:r>
          </w:p>
        </w:tc>
        <w:tc>
          <w:tcPr>
            <w:tcW w:w="802" w:type="dxa"/>
            <w:noWrap w:val="0"/>
            <w:vAlign w:val="top"/>
          </w:tcPr>
          <w:p>
            <w:pPr>
              <w:ind w:firstLine="0" w:firstLineChars="0"/>
              <w:jc w:val="center"/>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-6.007</w:t>
            </w:r>
          </w:p>
        </w:tc>
        <w:tc>
          <w:tcPr>
            <w:tcW w:w="802" w:type="dxa"/>
            <w:noWrap w:val="0"/>
            <w:vAlign w:val="top"/>
          </w:tcPr>
          <w:p>
            <w:pPr>
              <w:ind w:firstLine="0" w:firstLineChars="0"/>
              <w:jc w:val="center"/>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-6.105</w:t>
            </w:r>
          </w:p>
        </w:tc>
        <w:tc>
          <w:tcPr>
            <w:tcW w:w="802" w:type="dxa"/>
            <w:noWrap w:val="0"/>
            <w:vAlign w:val="top"/>
          </w:tcPr>
          <w:p>
            <w:pPr>
              <w:ind w:firstLine="0" w:firstLineChars="0"/>
              <w:jc w:val="center"/>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-6.181</w:t>
            </w:r>
          </w:p>
        </w:tc>
        <w:tc>
          <w:tcPr>
            <w:tcW w:w="802" w:type="dxa"/>
            <w:noWrap w:val="0"/>
            <w:vAlign w:val="top"/>
          </w:tcPr>
          <w:p>
            <w:pPr>
              <w:ind w:firstLine="0" w:firstLineChars="0"/>
              <w:jc w:val="center"/>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-6.232</w:t>
            </w:r>
          </w:p>
        </w:tc>
        <w:tc>
          <w:tcPr>
            <w:tcW w:w="802" w:type="dxa"/>
            <w:noWrap w:val="0"/>
            <w:vAlign w:val="top"/>
          </w:tcPr>
          <w:p>
            <w:pPr>
              <w:ind w:firstLine="0" w:firstLineChars="0"/>
              <w:jc w:val="center"/>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-6.258</w:t>
            </w:r>
          </w:p>
        </w:tc>
        <w:tc>
          <w:tcPr>
            <w:tcW w:w="802" w:type="dxa"/>
            <w:noWrap w:val="0"/>
            <w:vAlign w:val="top"/>
          </w:tcPr>
          <w:p>
            <w:pPr>
              <w:ind w:firstLine="0" w:firstLineChars="0"/>
              <w:jc w:val="center"/>
              <w:rPr>
                <w:rFonts w:hint="default" w:ascii="Times New Roman" w:hAnsi="Times New Roman" w:cs="Times New Roman"/>
                <w:sz w:val="21"/>
                <w:vertAlign w:val="baseline"/>
                <w:lang w:val="en-US" w:eastAsia="zh-CN"/>
              </w:rPr>
            </w:pPr>
          </w:p>
        </w:tc>
        <w:tc>
          <w:tcPr>
            <w:tcW w:w="802" w:type="dxa"/>
            <w:noWrap w:val="0"/>
            <w:vAlign w:val="top"/>
          </w:tcPr>
          <w:p>
            <w:pPr>
              <w:ind w:firstLine="0" w:firstLineChars="0"/>
              <w:jc w:val="center"/>
              <w:rPr>
                <w:rFonts w:hint="default" w:ascii="Times New Roman" w:hAnsi="Times New Roman" w:cs="Times New Roman"/>
                <w:sz w:val="21"/>
                <w:vertAlign w:val="baseline"/>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34" w:type="dxa"/>
            <w:noWrap w:val="0"/>
            <w:vAlign w:val="top"/>
          </w:tcPr>
          <w:p>
            <w:pPr>
              <w:ind w:firstLine="0" w:firstLineChars="0"/>
              <w:jc w:val="center"/>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-100</w:t>
            </w:r>
          </w:p>
        </w:tc>
        <w:tc>
          <w:tcPr>
            <w:tcW w:w="855" w:type="dxa"/>
            <w:noWrap w:val="0"/>
            <w:vAlign w:val="top"/>
          </w:tcPr>
          <w:p>
            <w:pPr>
              <w:ind w:firstLine="0" w:firstLineChars="0"/>
              <w:jc w:val="center"/>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-3.378</w:t>
            </w:r>
          </w:p>
        </w:tc>
        <w:tc>
          <w:tcPr>
            <w:tcW w:w="802" w:type="dxa"/>
            <w:noWrap w:val="0"/>
            <w:vAlign w:val="top"/>
          </w:tcPr>
          <w:p>
            <w:pPr>
              <w:ind w:firstLine="0" w:firstLineChars="0"/>
              <w:jc w:val="center"/>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-3.656</w:t>
            </w:r>
          </w:p>
        </w:tc>
        <w:tc>
          <w:tcPr>
            <w:tcW w:w="802" w:type="dxa"/>
            <w:noWrap w:val="0"/>
            <w:vAlign w:val="top"/>
          </w:tcPr>
          <w:p>
            <w:pPr>
              <w:ind w:firstLine="0" w:firstLineChars="0"/>
              <w:jc w:val="center"/>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-3.923</w:t>
            </w:r>
          </w:p>
        </w:tc>
        <w:tc>
          <w:tcPr>
            <w:tcW w:w="802" w:type="dxa"/>
            <w:noWrap w:val="0"/>
            <w:vAlign w:val="top"/>
          </w:tcPr>
          <w:p>
            <w:pPr>
              <w:ind w:firstLine="0" w:firstLineChars="0"/>
              <w:jc w:val="center"/>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-4.177</w:t>
            </w:r>
          </w:p>
        </w:tc>
        <w:tc>
          <w:tcPr>
            <w:tcW w:w="802" w:type="dxa"/>
            <w:noWrap w:val="0"/>
            <w:vAlign w:val="top"/>
          </w:tcPr>
          <w:p>
            <w:pPr>
              <w:ind w:firstLine="0" w:firstLineChars="0"/>
              <w:jc w:val="center"/>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-4.419</w:t>
            </w:r>
          </w:p>
        </w:tc>
        <w:tc>
          <w:tcPr>
            <w:tcW w:w="802" w:type="dxa"/>
            <w:noWrap w:val="0"/>
            <w:vAlign w:val="top"/>
          </w:tcPr>
          <w:p>
            <w:pPr>
              <w:ind w:firstLine="0" w:firstLineChars="0"/>
              <w:jc w:val="center"/>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-4.648</w:t>
            </w:r>
          </w:p>
        </w:tc>
        <w:tc>
          <w:tcPr>
            <w:tcW w:w="802" w:type="dxa"/>
            <w:noWrap w:val="0"/>
            <w:vAlign w:val="top"/>
          </w:tcPr>
          <w:p>
            <w:pPr>
              <w:ind w:firstLine="0" w:firstLineChars="0"/>
              <w:jc w:val="center"/>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-4.865</w:t>
            </w:r>
          </w:p>
        </w:tc>
        <w:tc>
          <w:tcPr>
            <w:tcW w:w="802" w:type="dxa"/>
            <w:noWrap w:val="0"/>
            <w:vAlign w:val="top"/>
          </w:tcPr>
          <w:p>
            <w:pPr>
              <w:ind w:firstLine="0" w:firstLineChars="0"/>
              <w:jc w:val="center"/>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-5.069</w:t>
            </w:r>
          </w:p>
        </w:tc>
        <w:tc>
          <w:tcPr>
            <w:tcW w:w="802" w:type="dxa"/>
            <w:noWrap w:val="0"/>
            <w:vAlign w:val="top"/>
          </w:tcPr>
          <w:p>
            <w:pPr>
              <w:ind w:firstLine="0" w:firstLineChars="0"/>
              <w:jc w:val="center"/>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-5.261</w:t>
            </w:r>
          </w:p>
        </w:tc>
        <w:tc>
          <w:tcPr>
            <w:tcW w:w="802" w:type="dxa"/>
            <w:noWrap w:val="0"/>
            <w:vAlign w:val="top"/>
          </w:tcPr>
          <w:p>
            <w:pPr>
              <w:ind w:firstLine="0" w:firstLineChars="0"/>
              <w:jc w:val="center"/>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-5.439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34" w:type="dxa"/>
            <w:noWrap w:val="0"/>
            <w:vAlign w:val="top"/>
          </w:tcPr>
          <w:p>
            <w:pPr>
              <w:ind w:firstLine="0" w:firstLineChars="0"/>
              <w:jc w:val="center"/>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-0</w:t>
            </w:r>
          </w:p>
        </w:tc>
        <w:tc>
          <w:tcPr>
            <w:tcW w:w="855" w:type="dxa"/>
            <w:noWrap w:val="0"/>
            <w:vAlign w:val="top"/>
          </w:tcPr>
          <w:p>
            <w:pPr>
              <w:ind w:firstLine="0" w:firstLineChars="0"/>
              <w:jc w:val="center"/>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-0.000</w:t>
            </w:r>
          </w:p>
        </w:tc>
        <w:tc>
          <w:tcPr>
            <w:tcW w:w="802" w:type="dxa"/>
            <w:noWrap w:val="0"/>
            <w:vAlign w:val="top"/>
          </w:tcPr>
          <w:p>
            <w:pPr>
              <w:ind w:firstLine="0" w:firstLineChars="0"/>
              <w:jc w:val="center"/>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-0.383</w:t>
            </w:r>
          </w:p>
        </w:tc>
        <w:tc>
          <w:tcPr>
            <w:tcW w:w="802" w:type="dxa"/>
            <w:noWrap w:val="0"/>
            <w:vAlign w:val="top"/>
          </w:tcPr>
          <w:p>
            <w:pPr>
              <w:ind w:firstLine="0" w:firstLineChars="0"/>
              <w:jc w:val="center"/>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-0.757</w:t>
            </w:r>
          </w:p>
        </w:tc>
        <w:tc>
          <w:tcPr>
            <w:tcW w:w="802" w:type="dxa"/>
            <w:noWrap w:val="0"/>
            <w:vAlign w:val="top"/>
          </w:tcPr>
          <w:p>
            <w:pPr>
              <w:ind w:firstLine="0" w:firstLineChars="0"/>
              <w:jc w:val="center"/>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-1.121</w:t>
            </w:r>
          </w:p>
        </w:tc>
        <w:tc>
          <w:tcPr>
            <w:tcW w:w="802" w:type="dxa"/>
            <w:noWrap w:val="0"/>
            <w:vAlign w:val="top"/>
          </w:tcPr>
          <w:p>
            <w:pPr>
              <w:ind w:firstLine="0" w:firstLineChars="0"/>
              <w:jc w:val="center"/>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-1.475</w:t>
            </w:r>
          </w:p>
        </w:tc>
        <w:tc>
          <w:tcPr>
            <w:tcW w:w="802" w:type="dxa"/>
            <w:noWrap w:val="0"/>
            <w:vAlign w:val="top"/>
          </w:tcPr>
          <w:p>
            <w:pPr>
              <w:ind w:firstLine="0" w:firstLineChars="0"/>
              <w:jc w:val="center"/>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-1.819</w:t>
            </w:r>
          </w:p>
        </w:tc>
        <w:tc>
          <w:tcPr>
            <w:tcW w:w="802" w:type="dxa"/>
            <w:noWrap w:val="0"/>
            <w:vAlign w:val="top"/>
          </w:tcPr>
          <w:p>
            <w:pPr>
              <w:ind w:firstLine="0" w:firstLineChars="0"/>
              <w:jc w:val="center"/>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-2.152</w:t>
            </w:r>
          </w:p>
        </w:tc>
        <w:tc>
          <w:tcPr>
            <w:tcW w:w="802" w:type="dxa"/>
            <w:noWrap w:val="0"/>
            <w:vAlign w:val="top"/>
          </w:tcPr>
          <w:p>
            <w:pPr>
              <w:ind w:firstLine="0" w:firstLineChars="0"/>
              <w:jc w:val="center"/>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-2.475</w:t>
            </w:r>
          </w:p>
        </w:tc>
        <w:tc>
          <w:tcPr>
            <w:tcW w:w="802" w:type="dxa"/>
            <w:noWrap w:val="0"/>
            <w:vAlign w:val="top"/>
          </w:tcPr>
          <w:p>
            <w:pPr>
              <w:ind w:firstLine="0" w:firstLineChars="0"/>
              <w:jc w:val="center"/>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-2.788</w:t>
            </w:r>
          </w:p>
        </w:tc>
        <w:tc>
          <w:tcPr>
            <w:tcW w:w="802" w:type="dxa"/>
            <w:noWrap w:val="0"/>
            <w:vAlign w:val="top"/>
          </w:tcPr>
          <w:p>
            <w:pPr>
              <w:ind w:firstLine="0" w:firstLineChars="0"/>
              <w:jc w:val="center"/>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-3.089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34" w:type="dxa"/>
            <w:noWrap w:val="0"/>
            <w:vAlign w:val="top"/>
          </w:tcPr>
          <w:p>
            <w:pPr>
              <w:ind w:firstLine="0" w:firstLineChars="0"/>
              <w:jc w:val="center"/>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+0</w:t>
            </w:r>
          </w:p>
        </w:tc>
        <w:tc>
          <w:tcPr>
            <w:tcW w:w="855" w:type="dxa"/>
            <w:noWrap w:val="0"/>
            <w:vAlign w:val="top"/>
          </w:tcPr>
          <w:p>
            <w:pPr>
              <w:ind w:firstLine="0" w:firstLineChars="0"/>
              <w:jc w:val="center"/>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0.000</w:t>
            </w:r>
          </w:p>
        </w:tc>
        <w:tc>
          <w:tcPr>
            <w:tcW w:w="802" w:type="dxa"/>
            <w:noWrap w:val="0"/>
            <w:vAlign w:val="top"/>
          </w:tcPr>
          <w:p>
            <w:pPr>
              <w:ind w:firstLine="0" w:firstLineChars="0"/>
              <w:jc w:val="center"/>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0.391</w:t>
            </w:r>
          </w:p>
        </w:tc>
        <w:tc>
          <w:tcPr>
            <w:tcW w:w="802" w:type="dxa"/>
            <w:noWrap w:val="0"/>
            <w:vAlign w:val="top"/>
          </w:tcPr>
          <w:p>
            <w:pPr>
              <w:ind w:firstLine="0" w:firstLineChars="0"/>
              <w:jc w:val="center"/>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0.789</w:t>
            </w:r>
          </w:p>
        </w:tc>
        <w:tc>
          <w:tcPr>
            <w:tcW w:w="802" w:type="dxa"/>
            <w:noWrap w:val="0"/>
            <w:vAlign w:val="top"/>
          </w:tcPr>
          <w:p>
            <w:pPr>
              <w:ind w:firstLine="0" w:firstLineChars="0"/>
              <w:jc w:val="center"/>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1.196</w:t>
            </w:r>
          </w:p>
        </w:tc>
        <w:tc>
          <w:tcPr>
            <w:tcW w:w="802" w:type="dxa"/>
            <w:noWrap w:val="0"/>
            <w:vAlign w:val="top"/>
          </w:tcPr>
          <w:p>
            <w:pPr>
              <w:ind w:firstLine="0" w:firstLineChars="0"/>
              <w:jc w:val="center"/>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1.611</w:t>
            </w:r>
          </w:p>
        </w:tc>
        <w:tc>
          <w:tcPr>
            <w:tcW w:w="802" w:type="dxa"/>
            <w:noWrap w:val="0"/>
            <w:vAlign w:val="top"/>
          </w:tcPr>
          <w:p>
            <w:pPr>
              <w:ind w:firstLine="0" w:firstLineChars="0"/>
              <w:jc w:val="center"/>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2.035</w:t>
            </w:r>
          </w:p>
        </w:tc>
        <w:tc>
          <w:tcPr>
            <w:tcW w:w="802" w:type="dxa"/>
            <w:noWrap w:val="0"/>
            <w:vAlign w:val="top"/>
          </w:tcPr>
          <w:p>
            <w:pPr>
              <w:ind w:firstLine="0" w:firstLineChars="0"/>
              <w:jc w:val="center"/>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2.467</w:t>
            </w:r>
          </w:p>
        </w:tc>
        <w:tc>
          <w:tcPr>
            <w:tcW w:w="802" w:type="dxa"/>
            <w:noWrap w:val="0"/>
            <w:vAlign w:val="top"/>
          </w:tcPr>
          <w:p>
            <w:pPr>
              <w:ind w:firstLine="0" w:firstLineChars="0"/>
              <w:jc w:val="center"/>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2.908</w:t>
            </w:r>
          </w:p>
        </w:tc>
        <w:tc>
          <w:tcPr>
            <w:tcW w:w="802" w:type="dxa"/>
            <w:noWrap w:val="0"/>
            <w:vAlign w:val="top"/>
          </w:tcPr>
          <w:p>
            <w:pPr>
              <w:ind w:firstLine="0" w:firstLineChars="0"/>
              <w:jc w:val="center"/>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3.357</w:t>
            </w:r>
          </w:p>
        </w:tc>
        <w:tc>
          <w:tcPr>
            <w:tcW w:w="802" w:type="dxa"/>
            <w:noWrap w:val="0"/>
            <w:vAlign w:val="top"/>
          </w:tcPr>
          <w:p>
            <w:pPr>
              <w:ind w:firstLine="0" w:firstLineChars="0"/>
              <w:jc w:val="center"/>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3.813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34" w:type="dxa"/>
            <w:noWrap w:val="0"/>
            <w:vAlign w:val="top"/>
          </w:tcPr>
          <w:p>
            <w:pPr>
              <w:ind w:firstLine="0" w:firstLineChars="0"/>
              <w:jc w:val="center"/>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100</w:t>
            </w:r>
          </w:p>
        </w:tc>
        <w:tc>
          <w:tcPr>
            <w:tcW w:w="855" w:type="dxa"/>
            <w:noWrap w:val="0"/>
            <w:vAlign w:val="top"/>
          </w:tcPr>
          <w:p>
            <w:pPr>
              <w:ind w:firstLine="0" w:firstLineChars="0"/>
              <w:jc w:val="center"/>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4.277</w:t>
            </w:r>
          </w:p>
        </w:tc>
        <w:tc>
          <w:tcPr>
            <w:tcW w:w="802" w:type="dxa"/>
            <w:noWrap w:val="0"/>
            <w:vAlign w:val="top"/>
          </w:tcPr>
          <w:p>
            <w:pPr>
              <w:ind w:firstLine="0" w:firstLineChars="0"/>
              <w:jc w:val="center"/>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4.749</w:t>
            </w:r>
          </w:p>
        </w:tc>
        <w:tc>
          <w:tcPr>
            <w:tcW w:w="802" w:type="dxa"/>
            <w:noWrap w:val="0"/>
            <w:vAlign w:val="top"/>
          </w:tcPr>
          <w:p>
            <w:pPr>
              <w:ind w:firstLine="0" w:firstLineChars="0"/>
              <w:jc w:val="center"/>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5.227</w:t>
            </w:r>
          </w:p>
        </w:tc>
        <w:tc>
          <w:tcPr>
            <w:tcW w:w="802" w:type="dxa"/>
            <w:noWrap w:val="0"/>
            <w:vAlign w:val="top"/>
          </w:tcPr>
          <w:p>
            <w:pPr>
              <w:ind w:firstLine="0" w:firstLineChars="0"/>
              <w:jc w:val="center"/>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5.712</w:t>
            </w:r>
          </w:p>
        </w:tc>
        <w:tc>
          <w:tcPr>
            <w:tcW w:w="802" w:type="dxa"/>
            <w:noWrap w:val="0"/>
            <w:vAlign w:val="top"/>
          </w:tcPr>
          <w:p>
            <w:pPr>
              <w:ind w:firstLine="0" w:firstLineChars="0"/>
              <w:jc w:val="center"/>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6.204</w:t>
            </w:r>
          </w:p>
        </w:tc>
        <w:tc>
          <w:tcPr>
            <w:tcW w:w="802" w:type="dxa"/>
            <w:noWrap w:val="0"/>
            <w:vAlign w:val="top"/>
          </w:tcPr>
          <w:p>
            <w:pPr>
              <w:ind w:firstLine="0" w:firstLineChars="0"/>
              <w:jc w:val="center"/>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6.702</w:t>
            </w:r>
          </w:p>
        </w:tc>
        <w:tc>
          <w:tcPr>
            <w:tcW w:w="802" w:type="dxa"/>
            <w:noWrap w:val="0"/>
            <w:vAlign w:val="top"/>
          </w:tcPr>
          <w:p>
            <w:pPr>
              <w:ind w:firstLine="0" w:firstLineChars="0"/>
              <w:jc w:val="center"/>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7.207</w:t>
            </w:r>
          </w:p>
        </w:tc>
        <w:tc>
          <w:tcPr>
            <w:tcW w:w="802" w:type="dxa"/>
            <w:noWrap w:val="0"/>
            <w:vAlign w:val="top"/>
          </w:tcPr>
          <w:p>
            <w:pPr>
              <w:ind w:firstLine="0" w:firstLineChars="0"/>
              <w:jc w:val="center"/>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7.718</w:t>
            </w:r>
          </w:p>
        </w:tc>
        <w:tc>
          <w:tcPr>
            <w:tcW w:w="802" w:type="dxa"/>
            <w:noWrap w:val="0"/>
            <w:vAlign w:val="top"/>
          </w:tcPr>
          <w:p>
            <w:pPr>
              <w:ind w:firstLine="0" w:firstLineChars="0"/>
              <w:jc w:val="center"/>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8.235</w:t>
            </w:r>
          </w:p>
        </w:tc>
        <w:tc>
          <w:tcPr>
            <w:tcW w:w="802" w:type="dxa"/>
            <w:noWrap w:val="0"/>
            <w:vAlign w:val="top"/>
          </w:tcPr>
          <w:p>
            <w:pPr>
              <w:ind w:firstLine="0" w:firstLineChars="0"/>
              <w:jc w:val="center"/>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8.757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34" w:type="dxa"/>
            <w:noWrap w:val="0"/>
            <w:vAlign w:val="top"/>
          </w:tcPr>
          <w:p>
            <w:pPr>
              <w:ind w:firstLine="0" w:firstLineChars="0"/>
              <w:jc w:val="center"/>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200</w:t>
            </w:r>
          </w:p>
        </w:tc>
        <w:tc>
          <w:tcPr>
            <w:tcW w:w="855" w:type="dxa"/>
            <w:noWrap w:val="0"/>
            <w:vAlign w:val="top"/>
          </w:tcPr>
          <w:p>
            <w:pPr>
              <w:ind w:firstLine="0" w:firstLineChars="0"/>
              <w:jc w:val="center"/>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9.286</w:t>
            </w:r>
          </w:p>
        </w:tc>
        <w:tc>
          <w:tcPr>
            <w:tcW w:w="802" w:type="dxa"/>
            <w:noWrap w:val="0"/>
            <w:vAlign w:val="top"/>
          </w:tcPr>
          <w:p>
            <w:pPr>
              <w:ind w:firstLine="0" w:firstLineChars="0"/>
              <w:jc w:val="center"/>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9.320</w:t>
            </w:r>
          </w:p>
        </w:tc>
        <w:tc>
          <w:tcPr>
            <w:tcW w:w="802" w:type="dxa"/>
            <w:noWrap w:val="0"/>
            <w:vAlign w:val="top"/>
          </w:tcPr>
          <w:p>
            <w:pPr>
              <w:ind w:firstLine="0" w:firstLineChars="0"/>
              <w:jc w:val="center"/>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10.360</w:t>
            </w:r>
          </w:p>
        </w:tc>
        <w:tc>
          <w:tcPr>
            <w:tcW w:w="802" w:type="dxa"/>
            <w:noWrap w:val="0"/>
            <w:vAlign w:val="top"/>
          </w:tcPr>
          <w:p>
            <w:pPr>
              <w:ind w:firstLine="0" w:firstLineChars="0"/>
              <w:jc w:val="center"/>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10.905</w:t>
            </w:r>
          </w:p>
        </w:tc>
        <w:tc>
          <w:tcPr>
            <w:tcW w:w="802" w:type="dxa"/>
            <w:noWrap w:val="0"/>
            <w:vAlign w:val="top"/>
          </w:tcPr>
          <w:p>
            <w:pPr>
              <w:ind w:firstLine="0" w:firstLineChars="0"/>
              <w:jc w:val="center"/>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11.456</w:t>
            </w:r>
          </w:p>
        </w:tc>
        <w:tc>
          <w:tcPr>
            <w:tcW w:w="802" w:type="dxa"/>
            <w:noWrap w:val="0"/>
            <w:vAlign w:val="top"/>
          </w:tcPr>
          <w:p>
            <w:pPr>
              <w:ind w:firstLine="0" w:firstLineChars="0"/>
              <w:jc w:val="center"/>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12.011</w:t>
            </w:r>
          </w:p>
        </w:tc>
        <w:tc>
          <w:tcPr>
            <w:tcW w:w="802" w:type="dxa"/>
            <w:noWrap w:val="0"/>
            <w:vAlign w:val="top"/>
          </w:tcPr>
          <w:p>
            <w:pPr>
              <w:ind w:firstLine="0" w:firstLineChars="0"/>
              <w:jc w:val="center"/>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12.572</w:t>
            </w:r>
          </w:p>
        </w:tc>
        <w:tc>
          <w:tcPr>
            <w:tcW w:w="802" w:type="dxa"/>
            <w:noWrap w:val="0"/>
            <w:vAlign w:val="top"/>
          </w:tcPr>
          <w:p>
            <w:pPr>
              <w:ind w:firstLine="0" w:firstLineChars="0"/>
              <w:jc w:val="center"/>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13.137</w:t>
            </w:r>
          </w:p>
        </w:tc>
        <w:tc>
          <w:tcPr>
            <w:tcW w:w="802" w:type="dxa"/>
            <w:noWrap w:val="0"/>
            <w:vAlign w:val="top"/>
          </w:tcPr>
          <w:p>
            <w:pPr>
              <w:ind w:firstLine="0" w:firstLineChars="0"/>
              <w:jc w:val="center"/>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13.707</w:t>
            </w:r>
          </w:p>
        </w:tc>
        <w:tc>
          <w:tcPr>
            <w:tcW w:w="802" w:type="dxa"/>
            <w:noWrap w:val="0"/>
            <w:vAlign w:val="top"/>
          </w:tcPr>
          <w:p>
            <w:pPr>
              <w:ind w:firstLine="0" w:firstLineChars="0"/>
              <w:jc w:val="center"/>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14.281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34" w:type="dxa"/>
            <w:noWrap w:val="0"/>
            <w:vAlign w:val="top"/>
          </w:tcPr>
          <w:p>
            <w:pPr>
              <w:ind w:firstLine="0" w:firstLineChars="0"/>
              <w:jc w:val="center"/>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300</w:t>
            </w:r>
          </w:p>
        </w:tc>
        <w:tc>
          <w:tcPr>
            <w:tcW w:w="855" w:type="dxa"/>
            <w:noWrap w:val="0"/>
            <w:vAlign w:val="top"/>
          </w:tcPr>
          <w:p>
            <w:pPr>
              <w:ind w:firstLine="0" w:firstLineChars="0"/>
              <w:jc w:val="center"/>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14.860</w:t>
            </w:r>
          </w:p>
        </w:tc>
        <w:tc>
          <w:tcPr>
            <w:tcW w:w="802" w:type="dxa"/>
            <w:noWrap w:val="0"/>
            <w:vAlign w:val="top"/>
          </w:tcPr>
          <w:p>
            <w:pPr>
              <w:ind w:firstLine="0" w:firstLineChars="0"/>
              <w:jc w:val="center"/>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15.443</w:t>
            </w:r>
          </w:p>
        </w:tc>
        <w:tc>
          <w:tcPr>
            <w:tcW w:w="802" w:type="dxa"/>
            <w:noWrap w:val="0"/>
            <w:vAlign w:val="top"/>
          </w:tcPr>
          <w:p>
            <w:pPr>
              <w:ind w:firstLine="0" w:firstLineChars="0"/>
              <w:jc w:val="center"/>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16.030</w:t>
            </w:r>
          </w:p>
        </w:tc>
        <w:tc>
          <w:tcPr>
            <w:tcW w:w="802" w:type="dxa"/>
            <w:noWrap w:val="0"/>
            <w:vAlign w:val="top"/>
          </w:tcPr>
          <w:p>
            <w:pPr>
              <w:ind w:firstLine="0" w:firstLineChars="0"/>
              <w:jc w:val="center"/>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16.621</w:t>
            </w:r>
          </w:p>
        </w:tc>
        <w:tc>
          <w:tcPr>
            <w:tcW w:w="802" w:type="dxa"/>
            <w:noWrap w:val="0"/>
            <w:vAlign w:val="top"/>
          </w:tcPr>
          <w:p>
            <w:pPr>
              <w:ind w:firstLine="0" w:firstLineChars="0"/>
              <w:jc w:val="center"/>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17.217</w:t>
            </w:r>
          </w:p>
        </w:tc>
        <w:tc>
          <w:tcPr>
            <w:tcW w:w="802" w:type="dxa"/>
            <w:noWrap w:val="0"/>
            <w:vAlign w:val="top"/>
          </w:tcPr>
          <w:p>
            <w:pPr>
              <w:ind w:firstLine="0" w:firstLineChars="0"/>
              <w:jc w:val="center"/>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17.816</w:t>
            </w:r>
          </w:p>
        </w:tc>
        <w:tc>
          <w:tcPr>
            <w:tcW w:w="802" w:type="dxa"/>
            <w:noWrap w:val="0"/>
            <w:vAlign w:val="top"/>
          </w:tcPr>
          <w:p>
            <w:pPr>
              <w:ind w:firstLine="0" w:firstLineChars="0"/>
              <w:jc w:val="center"/>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18.420</w:t>
            </w:r>
          </w:p>
        </w:tc>
        <w:tc>
          <w:tcPr>
            <w:tcW w:w="802" w:type="dxa"/>
            <w:noWrap w:val="0"/>
            <w:vAlign w:val="top"/>
          </w:tcPr>
          <w:p>
            <w:pPr>
              <w:ind w:firstLine="0" w:firstLineChars="0"/>
              <w:jc w:val="center"/>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19.027</w:t>
            </w:r>
          </w:p>
        </w:tc>
        <w:tc>
          <w:tcPr>
            <w:tcW w:w="802" w:type="dxa"/>
            <w:noWrap w:val="0"/>
            <w:vAlign w:val="top"/>
          </w:tcPr>
          <w:p>
            <w:pPr>
              <w:ind w:firstLine="0" w:firstLineChars="0"/>
              <w:jc w:val="center"/>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19.638</w:t>
            </w:r>
          </w:p>
        </w:tc>
        <w:tc>
          <w:tcPr>
            <w:tcW w:w="802" w:type="dxa"/>
            <w:noWrap w:val="0"/>
            <w:vAlign w:val="top"/>
          </w:tcPr>
          <w:p>
            <w:pPr>
              <w:ind w:firstLine="0" w:firstLineChars="0"/>
              <w:jc w:val="center"/>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20.252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34" w:type="dxa"/>
            <w:noWrap w:val="0"/>
            <w:vAlign w:val="top"/>
          </w:tcPr>
          <w:p>
            <w:pPr>
              <w:ind w:firstLine="0" w:firstLineChars="0"/>
              <w:jc w:val="center"/>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400</w:t>
            </w:r>
          </w:p>
        </w:tc>
        <w:tc>
          <w:tcPr>
            <w:tcW w:w="855" w:type="dxa"/>
            <w:noWrap w:val="0"/>
            <w:vAlign w:val="top"/>
          </w:tcPr>
          <w:p>
            <w:pPr>
              <w:ind w:firstLine="0" w:firstLineChars="0"/>
              <w:jc w:val="center"/>
              <w:rPr>
                <w:rFonts w:hint="default" w:ascii="Times New Roman" w:hAnsi="Times New Roman" w:cs="Times New Roman"/>
                <w:sz w:val="21"/>
                <w:vertAlign w:val="baseline"/>
                <w:lang w:val="en-US" w:eastAsia="zh-CN"/>
              </w:rPr>
            </w:pPr>
            <w:r>
              <w:rPr>
                <w:rFonts w:hint="default" w:ascii="Times New Roman" w:hAnsi="Times New Roman" w:cs="Times New Roman"/>
                <w:sz w:val="21"/>
                <w:vertAlign w:val="baseline"/>
                <w:lang w:val="en-US" w:eastAsia="zh-CN"/>
              </w:rPr>
              <w:t>20.869</w:t>
            </w:r>
          </w:p>
        </w:tc>
        <w:tc>
          <w:tcPr>
            <w:tcW w:w="802" w:type="dxa"/>
            <w:noWrap w:val="0"/>
            <w:vAlign w:val="top"/>
          </w:tcPr>
          <w:p>
            <w:pPr>
              <w:ind w:firstLine="0" w:firstLineChars="0"/>
              <w:jc w:val="center"/>
              <w:rPr>
                <w:rFonts w:hint="default" w:ascii="Times New Roman" w:hAnsi="Times New Roman" w:cs="Times New Roman"/>
                <w:sz w:val="21"/>
                <w:vertAlign w:val="baseline"/>
                <w:lang w:val="en-US" w:eastAsia="zh-CN"/>
              </w:rPr>
            </w:pPr>
          </w:p>
        </w:tc>
        <w:tc>
          <w:tcPr>
            <w:tcW w:w="802" w:type="dxa"/>
            <w:noWrap w:val="0"/>
            <w:vAlign w:val="top"/>
          </w:tcPr>
          <w:p>
            <w:pPr>
              <w:ind w:firstLine="0" w:firstLineChars="0"/>
              <w:jc w:val="center"/>
              <w:rPr>
                <w:rFonts w:hint="default" w:ascii="Times New Roman" w:hAnsi="Times New Roman" w:cs="Times New Roman"/>
                <w:sz w:val="21"/>
                <w:vertAlign w:val="baseline"/>
                <w:lang w:val="en-US" w:eastAsia="zh-CN"/>
              </w:rPr>
            </w:pPr>
          </w:p>
        </w:tc>
        <w:tc>
          <w:tcPr>
            <w:tcW w:w="802" w:type="dxa"/>
            <w:noWrap w:val="0"/>
            <w:vAlign w:val="top"/>
          </w:tcPr>
          <w:p>
            <w:pPr>
              <w:ind w:firstLine="0" w:firstLineChars="0"/>
              <w:jc w:val="center"/>
              <w:rPr>
                <w:rFonts w:hint="default" w:ascii="Times New Roman" w:hAnsi="Times New Roman" w:cs="Times New Roman"/>
                <w:sz w:val="21"/>
                <w:vertAlign w:val="baseline"/>
                <w:lang w:val="en-US" w:eastAsia="zh-CN"/>
              </w:rPr>
            </w:pPr>
          </w:p>
        </w:tc>
        <w:tc>
          <w:tcPr>
            <w:tcW w:w="802" w:type="dxa"/>
            <w:noWrap w:val="0"/>
            <w:vAlign w:val="top"/>
          </w:tcPr>
          <w:p>
            <w:pPr>
              <w:ind w:firstLine="0" w:firstLineChars="0"/>
              <w:jc w:val="center"/>
              <w:rPr>
                <w:rFonts w:hint="default" w:ascii="Times New Roman" w:hAnsi="Times New Roman" w:cs="Times New Roman"/>
                <w:sz w:val="21"/>
                <w:vertAlign w:val="baseline"/>
                <w:lang w:val="en-US" w:eastAsia="zh-CN"/>
              </w:rPr>
            </w:pPr>
          </w:p>
        </w:tc>
        <w:tc>
          <w:tcPr>
            <w:tcW w:w="802" w:type="dxa"/>
            <w:noWrap w:val="0"/>
            <w:vAlign w:val="top"/>
          </w:tcPr>
          <w:p>
            <w:pPr>
              <w:ind w:firstLine="0" w:firstLineChars="0"/>
              <w:jc w:val="center"/>
              <w:rPr>
                <w:rFonts w:hint="default" w:ascii="Times New Roman" w:hAnsi="Times New Roman" w:cs="Times New Roman"/>
                <w:sz w:val="21"/>
                <w:vertAlign w:val="baseline"/>
                <w:lang w:val="en-US" w:eastAsia="zh-CN"/>
              </w:rPr>
            </w:pPr>
          </w:p>
        </w:tc>
        <w:tc>
          <w:tcPr>
            <w:tcW w:w="802" w:type="dxa"/>
            <w:noWrap w:val="0"/>
            <w:vAlign w:val="top"/>
          </w:tcPr>
          <w:p>
            <w:pPr>
              <w:ind w:firstLine="0" w:firstLineChars="0"/>
              <w:jc w:val="center"/>
              <w:rPr>
                <w:rFonts w:hint="default" w:ascii="Times New Roman" w:hAnsi="Times New Roman" w:cs="Times New Roman"/>
                <w:sz w:val="21"/>
                <w:vertAlign w:val="baseline"/>
                <w:lang w:val="en-US" w:eastAsia="zh-CN"/>
              </w:rPr>
            </w:pPr>
          </w:p>
        </w:tc>
        <w:tc>
          <w:tcPr>
            <w:tcW w:w="802" w:type="dxa"/>
            <w:noWrap w:val="0"/>
            <w:vAlign w:val="top"/>
          </w:tcPr>
          <w:p>
            <w:pPr>
              <w:ind w:firstLine="0" w:firstLineChars="0"/>
              <w:jc w:val="center"/>
              <w:rPr>
                <w:rFonts w:hint="default" w:ascii="Times New Roman" w:hAnsi="Times New Roman" w:cs="Times New Roman"/>
                <w:sz w:val="21"/>
                <w:vertAlign w:val="baseline"/>
                <w:lang w:val="en-US" w:eastAsia="zh-CN"/>
              </w:rPr>
            </w:pPr>
          </w:p>
        </w:tc>
        <w:tc>
          <w:tcPr>
            <w:tcW w:w="802" w:type="dxa"/>
            <w:noWrap w:val="0"/>
            <w:vAlign w:val="top"/>
          </w:tcPr>
          <w:p>
            <w:pPr>
              <w:ind w:firstLine="0" w:firstLineChars="0"/>
              <w:jc w:val="center"/>
              <w:rPr>
                <w:rFonts w:hint="default" w:ascii="Times New Roman" w:hAnsi="Times New Roman" w:cs="Times New Roman"/>
                <w:sz w:val="21"/>
                <w:vertAlign w:val="baseline"/>
                <w:lang w:val="en-US" w:eastAsia="zh-CN"/>
              </w:rPr>
            </w:pPr>
          </w:p>
        </w:tc>
        <w:tc>
          <w:tcPr>
            <w:tcW w:w="802" w:type="dxa"/>
            <w:noWrap w:val="0"/>
            <w:vAlign w:val="top"/>
          </w:tcPr>
          <w:p>
            <w:pPr>
              <w:ind w:firstLine="0" w:firstLineChars="0"/>
              <w:jc w:val="center"/>
              <w:rPr>
                <w:rFonts w:hint="default" w:ascii="Times New Roman" w:hAnsi="Times New Roman" w:cs="Times New Roman"/>
                <w:sz w:val="21"/>
                <w:vertAlign w:val="baseline"/>
                <w:lang w:val="en-US" w:eastAsia="zh-CN"/>
              </w:rPr>
            </w:pPr>
          </w:p>
        </w:tc>
      </w:tr>
    </w:tbl>
    <w:p>
      <w:pPr>
        <w:rPr>
          <w:rFonts w:hint="default"/>
          <w:b/>
          <w:bCs/>
          <w:color w:val="00B050"/>
          <w:lang w:val="en-US" w:eastAsia="zh-CN"/>
        </w:rPr>
      </w:pPr>
    </w:p>
    <w:p>
      <w:pPr>
        <w:rPr>
          <w:rFonts w:hint="default"/>
          <w:lang w:val="en-US" w:eastAsia="zh-CN"/>
        </w:rPr>
      </w:pPr>
      <w:r>
        <w:rPr>
          <w:rFonts w:hint="default"/>
          <w:lang w:val="en-US" w:eastAsia="zh-CN"/>
        </w:rPr>
        <w:t>电偶的基本定律是其实现温度测量的理论依据，核心包括三个核心定律，决定了测温的准确性和适用性。这三大定律作为热电偶测温技术的基石，深刻揭示了不同材质导体在温度梯度下的热电转换规律，不仅为热电偶的设计、选型、标定提供了严谨的理论支撑，更直接决定了其在不同工况下的测量精度、适用范围和可靠性。</w:t>
      </w:r>
    </w:p>
    <w:p>
      <w:pPr>
        <w:rPr>
          <w:rFonts w:hint="default"/>
          <w:b/>
          <w:bCs/>
          <w:color w:val="00B050"/>
          <w:lang w:val="en-US" w:eastAsia="zh-CN"/>
        </w:rPr>
      </w:pPr>
      <w:r>
        <w:rPr>
          <w:rFonts w:hint="eastAsia"/>
          <w:b/>
          <w:bCs/>
          <w:color w:val="00B050"/>
          <w:lang w:val="en-US" w:eastAsia="zh-CN"/>
        </w:rPr>
        <w:t>一、</w:t>
      </w:r>
      <w:r>
        <w:rPr>
          <w:rFonts w:hint="default"/>
          <w:b/>
          <w:bCs/>
          <w:color w:val="00B050"/>
          <w:lang w:val="en-US" w:eastAsia="zh-CN"/>
        </w:rPr>
        <w:t>热电偶中间导体定律</w:t>
      </w:r>
    </w:p>
    <w:p>
      <w:pPr>
        <w:rPr>
          <w:rFonts w:hint="default"/>
          <w:lang w:val="en-US" w:eastAsia="zh-CN"/>
        </w:rPr>
      </w:pPr>
      <w:r>
        <w:rPr>
          <w:rFonts w:hint="default"/>
          <w:lang w:val="en-US" w:eastAsia="zh-CN"/>
        </w:rPr>
        <w:t>在热电偶测温回路内，接入第三种导体时，只要</w:t>
      </w:r>
      <w:r>
        <w:rPr>
          <w:rFonts w:hint="default"/>
          <w:b/>
          <w:bCs/>
          <w:color w:val="auto"/>
          <w:lang w:val="en-US" w:eastAsia="zh-CN"/>
        </w:rPr>
        <w:t>第三种导体的两端温度相同</w:t>
      </w:r>
      <w:r>
        <w:rPr>
          <w:rFonts w:hint="default"/>
          <w:lang w:val="en-US" w:eastAsia="zh-CN"/>
        </w:rPr>
        <w:t>，则对回路的总热电势没有影响。</w:t>
      </w:r>
      <w:r>
        <w:rPr>
          <w:rFonts w:hint="eastAsia"/>
          <w:lang w:val="en-US" w:eastAsia="zh-CN"/>
        </w:rPr>
        <w:t>即：</w:t>
      </w:r>
    </w:p>
    <w:p>
      <w:pPr>
        <w:ind w:left="0" w:leftChars="0" w:firstLine="0" w:firstLineChars="0"/>
        <w:jc w:val="center"/>
        <w:rPr>
          <w:rFonts w:hint="default"/>
          <w:lang w:val="en-US" w:eastAsia="zh-CN"/>
        </w:rPr>
      </w:pPr>
      <w:r>
        <w:rPr>
          <w:rFonts w:hint="eastAsia"/>
          <w:position w:val="-12"/>
          <w:lang w:val="en-US" w:eastAsia="zh-CN"/>
        </w:rPr>
        <w:object>
          <v:shape id="_x0000_i1168" o:spt="75" type="#_x0000_t75" style="height:18pt;width:108pt;" o:ole="t" filled="f" o:preferrelative="t" stroked="f" coordsize="21600,21600">
            <v:path/>
            <v:fill on="f" focussize="0,0"/>
            <v:stroke on="f"/>
            <v:imagedata r:id="rId308" o:title=""/>
            <o:lock v:ext="edit" aspectratio="t"/>
            <w10:wrap type="none"/>
            <w10:anchorlock/>
          </v:shape>
          <o:OLEObject Type="Embed" ProgID="Equation.KSEE3" ShapeID="_x0000_i1168" DrawAspect="Content" ObjectID="_1468075868" r:id="rId307">
            <o:LockedField>false</o:LockedField>
          </o:OLEObject>
        </w:object>
      </w:r>
    </w:p>
    <w:p>
      <w:pPr>
        <w:rPr>
          <w:rFonts w:hint="default"/>
          <w:lang w:val="en-US" w:eastAsia="zh-CN"/>
        </w:rPr>
      </w:pPr>
      <w:r>
        <w:rPr>
          <w:rFonts w:hint="eastAsia"/>
          <w:lang w:val="en-US" w:eastAsia="zh-CN"/>
        </w:rPr>
        <w:t>热电偶中间导体定律证明如下：</w:t>
      </w:r>
    </w:p>
    <w:p>
      <w:pPr>
        <w:ind w:left="0" w:leftChars="0" w:firstLine="0" w:firstLineChars="0"/>
        <w:jc w:val="center"/>
      </w:pPr>
      <w:r>
        <w:object>
          <v:shape id="_x0000_i1169" o:spt="75" type="#_x0000_t75" style="height:113.25pt;width:353.75pt;" o:ole="t" filled="f" o:preferrelative="t" stroked="f" coordsize="21600,21600">
            <v:path/>
            <v:fill on="f" focussize="0,0"/>
            <v:stroke on="f" weight="3pt"/>
            <v:imagedata r:id="rId310" o:title=""/>
            <o:lock v:ext="edit" aspectratio="t"/>
            <w10:wrap type="none"/>
            <w10:anchorlock/>
          </v:shape>
          <o:OLEObject Type="Embed" ProgID="Visio.Drawing.6" ShapeID="_x0000_i1169" DrawAspect="Content" ObjectID="_1468075869" r:id="rId309">
            <o:LockedField>false</o:LockedField>
          </o:OLEObject>
        </w:object>
      </w:r>
    </w:p>
    <w:p>
      <w:pPr>
        <w:ind w:left="0" w:leftChars="0" w:firstLine="0" w:firstLineChars="0"/>
        <w:jc w:val="center"/>
        <w:rPr>
          <w:rFonts w:hint="eastAsia" w:cs="Times New Roman"/>
          <w:b/>
          <w:bCs/>
          <w:sz w:val="22"/>
          <w:szCs w:val="22"/>
          <w:lang w:val="en-US" w:eastAsia="zh-CN"/>
        </w:rPr>
      </w:pPr>
      <w:r>
        <w:rPr>
          <w:rFonts w:hint="eastAsia" w:cs="Times New Roman"/>
          <w:b/>
          <w:bCs/>
          <w:sz w:val="22"/>
          <w:szCs w:val="22"/>
          <w:lang w:val="en-US" w:eastAsia="zh-CN"/>
        </w:rPr>
        <w:t>图4-56 中间导体回路结构图</w:t>
      </w:r>
    </w:p>
    <w:p>
      <w:pPr>
        <w:rPr>
          <w:rFonts w:hint="eastAsia"/>
          <w:lang w:val="en-US" w:eastAsia="zh-CN"/>
        </w:rPr>
      </w:pPr>
      <w:r>
        <w:rPr>
          <w:rFonts w:hint="eastAsia"/>
          <w:lang w:val="en-US" w:eastAsia="zh-CN"/>
        </w:rPr>
        <w:t>如图4-56所示，当</w:t>
      </w:r>
      <w:r>
        <w:rPr>
          <w:rFonts w:hint="default"/>
          <w:lang w:val="en-US" w:eastAsia="zh-CN"/>
        </w:rPr>
        <w:t>回路</w:t>
      </w:r>
      <w:r>
        <w:rPr>
          <w:rFonts w:hint="eastAsia"/>
          <w:lang w:val="en-US" w:eastAsia="zh-CN"/>
        </w:rPr>
        <w:t>中</w:t>
      </w:r>
      <w:r>
        <w:rPr>
          <w:rFonts w:hint="default"/>
          <w:lang w:val="en-US" w:eastAsia="zh-CN"/>
        </w:rPr>
        <w:t>接入第三种导体</w:t>
      </w:r>
      <w:r>
        <w:rPr>
          <w:rFonts w:hint="eastAsia"/>
          <w:lang w:val="en-US" w:eastAsia="zh-CN"/>
        </w:rPr>
        <w:t>C时，回路中的</w:t>
      </w:r>
      <w:r>
        <w:rPr>
          <w:rFonts w:hint="default"/>
          <w:lang w:val="en-US" w:eastAsia="zh-CN"/>
        </w:rPr>
        <w:t>总热电势</w:t>
      </w:r>
      <w:r>
        <w:rPr>
          <w:rFonts w:hint="eastAsia"/>
          <w:lang w:val="en-US" w:eastAsia="zh-CN"/>
        </w:rPr>
        <w:t>等于各接点的接触电动势之和即：</w:t>
      </w:r>
    </w:p>
    <w:p>
      <w:pPr>
        <w:ind w:left="480" w:leftChars="200" w:firstLine="0" w:firstLineChars="0"/>
        <w:jc w:val="center"/>
        <w:rPr>
          <w:rFonts w:hint="default"/>
          <w:b/>
          <w:bCs/>
          <w:lang w:val="en-US" w:eastAsia="zh-CN"/>
        </w:rPr>
      </w:pPr>
      <w:r>
        <w:rPr>
          <w:rFonts w:hint="default"/>
          <w:b/>
          <w:bCs/>
          <w:position w:val="-12"/>
          <w:lang w:val="en-US" w:eastAsia="zh-CN"/>
        </w:rPr>
        <w:object>
          <v:shape id="_x0000_i1170" o:spt="75" type="#_x0000_t75" style="height:18pt;width:182pt;" o:ole="t" filled="f" o:preferrelative="t" stroked="f" coordsize="21600,21600">
            <v:path/>
            <v:fill on="f" focussize="0,0"/>
            <v:stroke on="f"/>
            <v:imagedata r:id="rId312" o:title=""/>
            <o:lock v:ext="edit" aspectratio="t"/>
            <w10:wrap type="none"/>
            <w10:anchorlock/>
          </v:shape>
          <o:OLEObject Type="Embed" ProgID="DSEquations" ShapeID="_x0000_i1170" DrawAspect="Content" ObjectID="_1468075870" r:id="rId311">
            <o:LockedField>false</o:LockedField>
          </o:OLEObject>
        </w:object>
      </w:r>
      <w:r>
        <w:rPr>
          <w:rFonts w:hint="eastAsia"/>
        </w:rPr>
        <w:t>（4-</w:t>
      </w:r>
      <w:r>
        <w:rPr>
          <w:rFonts w:hint="eastAsia"/>
          <w:lang w:val="en-US" w:eastAsia="zh-CN"/>
        </w:rPr>
        <w:t>58</w:t>
      </w:r>
      <w:r>
        <w:rPr>
          <w:rFonts w:hint="eastAsia"/>
        </w:rPr>
        <w:t>）</w:t>
      </w:r>
    </w:p>
    <w:p>
      <w:pPr>
        <w:rPr>
          <w:rFonts w:hint="eastAsia"/>
          <w:lang w:val="en-US" w:eastAsia="zh-CN"/>
        </w:rPr>
      </w:pPr>
      <w:r>
        <w:rPr>
          <w:rFonts w:hint="eastAsia"/>
          <w:lang w:val="en-US" w:eastAsia="zh-CN"/>
        </w:rPr>
        <w:t>当</w:t>
      </w:r>
      <w:r>
        <w:rPr>
          <w:rFonts w:hint="eastAsia"/>
          <w:position w:val="-12"/>
          <w:lang w:val="en-US" w:eastAsia="zh-CN"/>
        </w:rPr>
        <w:object>
          <v:shape id="_x0000_i1171" o:spt="75" type="#_x0000_t75" style="height:18pt;width:28pt;" o:ole="t" filled="f" o:preferrelative="t" stroked="f" coordsize="21600,21600">
            <v:path/>
            <v:fill on="f" focussize="0,0"/>
            <v:stroke on="f"/>
            <v:imagedata r:id="rId314" o:title=""/>
            <o:lock v:ext="edit" aspectratio="t"/>
            <w10:wrap type="none"/>
            <w10:anchorlock/>
          </v:shape>
          <o:OLEObject Type="Embed" ProgID="Equation.KSEE3" ShapeID="_x0000_i1171" DrawAspect="Content" ObjectID="_1468075871" r:id="rId313">
            <o:LockedField>false</o:LockedField>
          </o:OLEObject>
        </w:object>
      </w:r>
      <w:r>
        <w:rPr>
          <w:rFonts w:hint="eastAsia"/>
          <w:lang w:val="en-US" w:eastAsia="zh-CN"/>
        </w:rPr>
        <w:t>时，</w:t>
      </w:r>
    </w:p>
    <w:p>
      <w:pPr>
        <w:jc w:val="center"/>
        <w:rPr>
          <w:rFonts w:hint="default"/>
          <w:lang w:val="en-US" w:eastAsia="zh-CN"/>
        </w:rPr>
      </w:pPr>
      <w:r>
        <w:rPr>
          <w:rFonts w:hint="eastAsia"/>
          <w:position w:val="-12"/>
          <w:lang w:val="en-US" w:eastAsia="zh-CN"/>
        </w:rPr>
        <w:object>
          <v:shape id="_x0000_i1172" o:spt="75" type="#_x0000_t75" style="height:18pt;width:217pt;" o:ole="t" filled="f" o:preferrelative="t" stroked="f" coordsize="21600,21600">
            <v:path/>
            <v:fill on="f" focussize="0,0"/>
            <v:stroke on="f"/>
            <v:imagedata r:id="rId316" o:title=""/>
            <o:lock v:ext="edit" aspectratio="t"/>
            <w10:wrap type="none"/>
            <w10:anchorlock/>
          </v:shape>
          <o:OLEObject Type="Embed" ProgID="Equation.KSEE3" ShapeID="_x0000_i1172" DrawAspect="Content" ObjectID="_1468075872" r:id="rId315">
            <o:LockedField>false</o:LockedField>
          </o:OLEObject>
        </w:object>
      </w:r>
    </w:p>
    <w:p>
      <w:pPr>
        <w:jc w:val="center"/>
        <w:rPr>
          <w:rFonts w:hint="default"/>
          <w:b/>
          <w:bCs/>
          <w:position w:val="-12"/>
          <w:lang w:val="en-US" w:eastAsia="zh-CN"/>
        </w:rPr>
      </w:pPr>
      <w:r>
        <w:rPr>
          <w:rFonts w:hint="default"/>
          <w:b/>
          <w:bCs/>
          <w:position w:val="-12"/>
          <w:lang w:val="en-US" w:eastAsia="zh-CN"/>
        </w:rPr>
        <w:object>
          <v:shape id="_x0000_i1173" o:spt="75" type="#_x0000_t75" style="height:18pt;width:136pt;" o:ole="t" filled="f" o:preferrelative="t" stroked="f" coordsize="21600,21600">
            <v:path/>
            <v:fill on="f" focussize="0,0"/>
            <v:stroke on="f"/>
            <v:imagedata r:id="rId318" o:title=""/>
            <o:lock v:ext="edit" aspectratio="t"/>
            <w10:wrap type="none"/>
            <w10:anchorlock/>
          </v:shape>
          <o:OLEObject Type="Embed" ProgID="DSEquations" ShapeID="_x0000_i1173" DrawAspect="Content" ObjectID="_1468075873" r:id="rId317">
            <o:LockedField>false</o:LockedField>
          </o:OLEObject>
        </w:object>
      </w:r>
    </w:p>
    <w:p>
      <w:pPr>
        <w:rPr>
          <w:rFonts w:hint="default"/>
          <w:lang w:val="en-US" w:eastAsia="zh-CN"/>
        </w:rPr>
      </w:pPr>
      <w:r>
        <w:rPr>
          <w:rFonts w:hint="eastAsia"/>
          <w:lang w:val="en-US" w:eastAsia="zh-CN"/>
        </w:rPr>
        <w:t>将上式代入式4-58可得</w:t>
      </w:r>
    </w:p>
    <w:p>
      <w:pPr>
        <w:jc w:val="center"/>
        <w:rPr>
          <w:rFonts w:hint="eastAsia"/>
          <w:b/>
          <w:bCs/>
          <w:lang w:val="en-US" w:eastAsia="zh-CN"/>
        </w:rPr>
      </w:pPr>
      <w:r>
        <w:rPr>
          <w:rFonts w:hint="eastAsia"/>
          <w:b/>
          <w:bCs/>
          <w:position w:val="-12"/>
          <w:lang w:val="en-US" w:eastAsia="zh-CN"/>
        </w:rPr>
        <w:object>
          <v:shape id="_x0000_i1174" o:spt="75" type="#_x0000_t75" style="height:18pt;width:192pt;" o:ole="t" filled="f" o:preferrelative="t" stroked="f" coordsize="21600,21600">
            <v:path/>
            <v:fill on="f" focussize="0,0"/>
            <v:stroke on="f"/>
            <v:imagedata r:id="rId320" o:title=""/>
            <o:lock v:ext="edit" aspectratio="t"/>
            <w10:wrap type="none"/>
            <w10:anchorlock/>
          </v:shape>
          <o:OLEObject Type="Embed" ProgID="DSEquations" ShapeID="_x0000_i1174" DrawAspect="Content" ObjectID="_1468075874" r:id="rId319">
            <o:LockedField>false</o:LockedField>
          </o:OLEObject>
        </w:object>
      </w:r>
    </w:p>
    <w:p>
      <w:pPr>
        <w:rPr>
          <w:rFonts w:hint="default"/>
          <w:b/>
          <w:bCs/>
          <w:color w:val="00B050"/>
          <w:lang w:val="en-US" w:eastAsia="zh-CN"/>
        </w:rPr>
      </w:pPr>
      <w:r>
        <w:rPr>
          <w:rFonts w:hint="eastAsia"/>
          <w:b/>
          <w:bCs/>
          <w:color w:val="00B050"/>
          <w:lang w:val="en-US" w:eastAsia="zh-CN"/>
        </w:rPr>
        <w:t>二、</w:t>
      </w:r>
      <w:r>
        <w:rPr>
          <w:rFonts w:hint="default"/>
          <w:b/>
          <w:bCs/>
          <w:color w:val="00B050"/>
          <w:lang w:val="en-US" w:eastAsia="zh-CN"/>
        </w:rPr>
        <w:t>热电偶中间温度定律</w:t>
      </w:r>
    </w:p>
    <w:p>
      <w:pPr>
        <w:rPr>
          <w:rFonts w:hint="default"/>
          <w:lang w:val="en-US" w:eastAsia="zh-CN"/>
        </w:rPr>
      </w:pPr>
      <w:r>
        <w:rPr>
          <w:rFonts w:hint="default"/>
          <w:lang w:val="en-US" w:eastAsia="zh-CN"/>
        </w:rPr>
        <w:t>在热电偶测温回路中，</w:t>
      </w:r>
      <w:r>
        <w:rPr>
          <w:rFonts w:hint="default"/>
          <w:i/>
          <w:iCs/>
          <w:lang w:val="en-US" w:eastAsia="zh-CN"/>
        </w:rPr>
        <w:t>t</w:t>
      </w:r>
      <w:r>
        <w:rPr>
          <w:rFonts w:hint="default"/>
          <w:vertAlign w:val="subscript"/>
          <w:lang w:val="en-US" w:eastAsia="zh-CN"/>
        </w:rPr>
        <w:t>c</w:t>
      </w:r>
      <w:r>
        <w:rPr>
          <w:rFonts w:hint="default"/>
          <w:lang w:val="en-US" w:eastAsia="zh-CN"/>
        </w:rPr>
        <w:t>为热电极上某一点的温度，热电偶AB在接点温度为</w:t>
      </w:r>
      <w:r>
        <w:rPr>
          <w:rFonts w:hint="default"/>
          <w:i/>
          <w:iCs/>
          <w:lang w:val="en-US" w:eastAsia="zh-CN"/>
        </w:rPr>
        <w:t>t</w:t>
      </w:r>
      <w:r>
        <w:rPr>
          <w:rFonts w:hint="default"/>
          <w:lang w:val="en-US" w:eastAsia="zh-CN"/>
        </w:rPr>
        <w:t>、</w:t>
      </w:r>
      <w:r>
        <w:rPr>
          <w:rFonts w:hint="default"/>
          <w:i/>
          <w:iCs/>
          <w:lang w:val="en-US" w:eastAsia="zh-CN"/>
        </w:rPr>
        <w:t>t</w:t>
      </w:r>
      <w:r>
        <w:rPr>
          <w:rFonts w:hint="default"/>
          <w:vertAlign w:val="subscript"/>
          <w:lang w:val="en-US" w:eastAsia="zh-CN"/>
        </w:rPr>
        <w:t>0</w:t>
      </w:r>
      <w:r>
        <w:rPr>
          <w:rFonts w:hint="default"/>
          <w:lang w:val="en-US" w:eastAsia="zh-CN"/>
        </w:rPr>
        <w:t>时的热电势</w:t>
      </w:r>
      <w:r>
        <w:rPr>
          <w:rFonts w:hint="default"/>
          <w:position w:val="-12"/>
          <w:lang w:val="en-US" w:eastAsia="zh-CN"/>
        </w:rPr>
        <w:object>
          <v:shape id="_x0000_i1175" o:spt="75" type="#_x0000_t75" style="height:18pt;width:47pt;" o:ole="t" filled="f" o:preferrelative="t" stroked="f" coordsize="21600,21600">
            <v:path/>
            <v:fill on="f" focussize="0,0"/>
            <v:stroke on="f"/>
            <v:imagedata r:id="rId322" o:title=""/>
            <o:lock v:ext="edit" aspectratio="t"/>
            <w10:wrap type="none"/>
            <w10:anchorlock/>
          </v:shape>
          <o:OLEObject Type="Embed" ProgID="Equation.KSEE3" ShapeID="_x0000_i1175" DrawAspect="Content" ObjectID="_1468075875" r:id="rId321">
            <o:LockedField>false</o:LockedField>
          </o:OLEObject>
        </w:object>
      </w:r>
      <w:r>
        <w:rPr>
          <w:rFonts w:hint="default"/>
          <w:lang w:val="en-US" w:eastAsia="zh-CN"/>
        </w:rPr>
        <w:t>等于热电偶AB在接点温度</w:t>
      </w:r>
      <w:r>
        <w:rPr>
          <w:rFonts w:hint="default"/>
          <w:i/>
          <w:iCs/>
          <w:lang w:val="en-US" w:eastAsia="zh-CN"/>
        </w:rPr>
        <w:t>t</w:t>
      </w:r>
      <w:r>
        <w:rPr>
          <w:rFonts w:hint="default"/>
          <w:lang w:val="en-US" w:eastAsia="zh-CN"/>
        </w:rPr>
        <w:t>、</w:t>
      </w:r>
      <w:r>
        <w:rPr>
          <w:rFonts w:hint="default"/>
          <w:i/>
          <w:iCs/>
          <w:lang w:val="en-US" w:eastAsia="zh-CN"/>
        </w:rPr>
        <w:t>t</w:t>
      </w:r>
      <w:r>
        <w:rPr>
          <w:rFonts w:hint="default"/>
          <w:vertAlign w:val="subscript"/>
          <w:lang w:val="en-US" w:eastAsia="zh-CN"/>
        </w:rPr>
        <w:t>c</w:t>
      </w:r>
      <w:r>
        <w:rPr>
          <w:rFonts w:hint="default"/>
          <w:lang w:val="en-US" w:eastAsia="zh-CN"/>
        </w:rPr>
        <w:t>和</w:t>
      </w:r>
      <w:r>
        <w:rPr>
          <w:rFonts w:hint="default"/>
          <w:i/>
          <w:iCs/>
          <w:lang w:val="en-US" w:eastAsia="zh-CN"/>
        </w:rPr>
        <w:t>t</w:t>
      </w:r>
      <w:r>
        <w:rPr>
          <w:rFonts w:hint="default"/>
          <w:vertAlign w:val="subscript"/>
          <w:lang w:val="en-US" w:eastAsia="zh-CN"/>
        </w:rPr>
        <w:t>c</w:t>
      </w:r>
      <w:r>
        <w:rPr>
          <w:rFonts w:hint="default"/>
          <w:lang w:val="en-US" w:eastAsia="zh-CN"/>
        </w:rPr>
        <w:t>、</w:t>
      </w:r>
      <w:r>
        <w:rPr>
          <w:rFonts w:hint="default"/>
          <w:i/>
          <w:iCs/>
          <w:lang w:val="en-US" w:eastAsia="zh-CN"/>
        </w:rPr>
        <w:t>t</w:t>
      </w:r>
      <w:r>
        <w:rPr>
          <w:rFonts w:hint="default"/>
          <w:vertAlign w:val="subscript"/>
          <w:lang w:val="en-US" w:eastAsia="zh-CN"/>
        </w:rPr>
        <w:t>0</w:t>
      </w:r>
      <w:r>
        <w:rPr>
          <w:rFonts w:hint="default"/>
          <w:lang w:val="en-US" w:eastAsia="zh-CN"/>
        </w:rPr>
        <w:t>时的热电势</w:t>
      </w:r>
      <w:r>
        <w:rPr>
          <w:rFonts w:hint="default"/>
          <w:position w:val="-12"/>
          <w:lang w:val="en-US" w:eastAsia="zh-CN"/>
        </w:rPr>
        <w:object>
          <v:shape id="_x0000_i1176" o:spt="75" type="#_x0000_t75" style="height:18pt;width:47pt;" o:ole="t" filled="f" o:preferrelative="t" stroked="f" coordsize="21600,21600">
            <v:path/>
            <v:fill on="f" focussize="0,0"/>
            <v:stroke on="f"/>
            <v:imagedata r:id="rId324" o:title=""/>
            <o:lock v:ext="edit" aspectratio="t"/>
            <w10:wrap type="none"/>
            <w10:anchorlock/>
          </v:shape>
          <o:OLEObject Type="Embed" ProgID="Equation.KSEE3" ShapeID="_x0000_i1176" DrawAspect="Content" ObjectID="_1468075876" r:id="rId323">
            <o:LockedField>false</o:LockedField>
          </o:OLEObject>
        </w:object>
      </w:r>
      <w:r>
        <w:rPr>
          <w:rFonts w:hint="default"/>
          <w:lang w:val="en-US" w:eastAsia="zh-CN"/>
        </w:rPr>
        <w:t>和</w:t>
      </w:r>
      <w:r>
        <w:rPr>
          <w:rFonts w:hint="default"/>
          <w:position w:val="-12"/>
          <w:lang w:val="en-US" w:eastAsia="zh-CN"/>
        </w:rPr>
        <w:object>
          <v:shape id="_x0000_i1177" o:spt="75" type="#_x0000_t75" style="height:18pt;width:52pt;" o:ole="t" filled="f" o:preferrelative="t" stroked="f" coordsize="21600,21600">
            <v:path/>
            <v:fill on="f" focussize="0,0"/>
            <v:stroke on="f"/>
            <v:imagedata r:id="rId326" o:title=""/>
            <o:lock v:ext="edit" aspectratio="t"/>
            <w10:wrap type="none"/>
            <w10:anchorlock/>
          </v:shape>
          <o:OLEObject Type="Embed" ProgID="Equation.KSEE3" ShapeID="_x0000_i1177" DrawAspect="Content" ObjectID="_1468075877" r:id="rId325">
            <o:LockedField>false</o:LockedField>
          </o:OLEObject>
        </w:object>
      </w:r>
      <w:r>
        <w:rPr>
          <w:rFonts w:hint="default"/>
          <w:lang w:val="en-US" w:eastAsia="zh-CN"/>
        </w:rPr>
        <w:t xml:space="preserve">的代数和，即 </w:t>
      </w:r>
    </w:p>
    <w:p>
      <w:pPr>
        <w:ind w:left="0" w:leftChars="0" w:firstLine="0" w:firstLineChars="0"/>
        <w:jc w:val="center"/>
        <w:rPr>
          <w:rFonts w:hint="eastAsia"/>
          <w:b/>
          <w:bCs/>
          <w:position w:val="-12"/>
          <w:lang w:val="en-US" w:eastAsia="zh-CN"/>
        </w:rPr>
      </w:pPr>
      <w:r>
        <w:rPr>
          <w:rFonts w:hint="eastAsia"/>
          <w:b/>
          <w:bCs/>
          <w:position w:val="-12"/>
          <w:lang w:val="en-US" w:eastAsia="zh-CN"/>
        </w:rPr>
        <w:object>
          <v:shape id="_x0000_i1178" o:spt="75" type="#_x0000_t75" style="height:18pt;width:156pt;" o:ole="t" filled="f" o:preferrelative="t" stroked="f" coordsize="21600,21600">
            <v:path/>
            <v:fill on="f" focussize="0,0"/>
            <v:stroke on="f"/>
            <v:imagedata r:id="rId328" o:title=""/>
            <o:lock v:ext="edit" aspectratio="t"/>
            <w10:wrap type="none"/>
            <w10:anchorlock/>
          </v:shape>
          <o:OLEObject Type="Embed" ProgID="DSEquations" ShapeID="_x0000_i1178" DrawAspect="Content" ObjectID="_1468075878" r:id="rId327">
            <o:LockedField>false</o:LockedField>
          </o:OLEObject>
        </w:object>
      </w:r>
      <w:r>
        <w:rPr>
          <w:rFonts w:hint="eastAsia"/>
        </w:rPr>
        <w:t>（4-</w:t>
      </w:r>
      <w:r>
        <w:rPr>
          <w:rFonts w:hint="eastAsia"/>
          <w:lang w:val="en-US" w:eastAsia="zh-CN"/>
        </w:rPr>
        <w:t>59</w:t>
      </w:r>
      <w:r>
        <w:rPr>
          <w:rFonts w:hint="eastAsia"/>
        </w:rPr>
        <w:t>）</w:t>
      </w:r>
    </w:p>
    <w:p>
      <w:pPr>
        <w:rPr>
          <w:rFonts w:hint="default"/>
          <w:lang w:val="en-US" w:eastAsia="zh-CN"/>
        </w:rPr>
      </w:pPr>
    </w:p>
    <w:p>
      <w:pPr>
        <w:ind w:left="0" w:leftChars="0" w:firstLine="0" w:firstLineChars="0"/>
        <w:jc w:val="center"/>
        <w:rPr>
          <w:rFonts w:hint="default"/>
          <w:b/>
          <w:bCs/>
          <w:lang w:val="en-US" w:eastAsia="zh-CN"/>
        </w:rPr>
      </w:pPr>
      <w:r>
        <w:object>
          <v:shape id="_x0000_i1179" o:spt="75" type="#_x0000_t75" style="height:149.95pt;width:228.1pt;" o:ole="t" filled="f" o:preferrelative="t" stroked="f" coordsize="21600,21600">
            <v:path/>
            <v:fill on="f" focussize="0,0"/>
            <v:stroke on="f" weight="3pt"/>
            <v:imagedata r:id="rId330" o:title=""/>
            <o:lock v:ext="edit" aspectratio="t"/>
            <w10:wrap type="none"/>
            <w10:anchorlock/>
          </v:shape>
          <o:OLEObject Type="Embed" ProgID="Visio.Drawing.11" ShapeID="_x0000_i1179" DrawAspect="Content" ObjectID="_1468075879" r:id="rId329">
            <o:LockedField>false</o:LockedField>
          </o:OLEObject>
        </w:object>
      </w:r>
    </w:p>
    <w:p>
      <w:pPr>
        <w:ind w:left="0" w:leftChars="0" w:firstLine="0" w:firstLineChars="0"/>
        <w:jc w:val="center"/>
        <w:rPr>
          <w:rFonts w:hint="default" w:cs="Times New Roman"/>
          <w:b/>
          <w:bCs/>
          <w:sz w:val="22"/>
          <w:szCs w:val="22"/>
          <w:lang w:val="en-US" w:eastAsia="zh-CN"/>
        </w:rPr>
      </w:pPr>
      <w:r>
        <w:rPr>
          <w:rFonts w:hint="eastAsia" w:cs="Times New Roman"/>
          <w:b/>
          <w:bCs/>
          <w:sz w:val="22"/>
          <w:szCs w:val="22"/>
          <w:lang w:val="en-US" w:eastAsia="zh-CN"/>
        </w:rPr>
        <w:t>图4-57 中间温度定律</w:t>
      </w:r>
    </w:p>
    <w:p>
      <w:pPr>
        <w:rPr>
          <w:rFonts w:hint="eastAsia"/>
          <w:lang w:val="en-US" w:eastAsia="zh-CN"/>
        </w:rPr>
      </w:pPr>
      <w:r>
        <w:rPr>
          <w:rFonts w:hint="eastAsia"/>
          <w:lang w:val="en-US" w:eastAsia="zh-CN"/>
        </w:rPr>
        <w:t>如图4-57所示，</w:t>
      </w:r>
      <w:r>
        <w:rPr>
          <w:rFonts w:hint="default"/>
          <w:lang w:val="en-US" w:eastAsia="zh-CN"/>
        </w:rPr>
        <w:t>热电偶中间温度定律</w:t>
      </w:r>
      <w:r>
        <w:rPr>
          <w:rFonts w:hint="eastAsia"/>
          <w:lang w:val="en-US" w:eastAsia="zh-CN"/>
        </w:rPr>
        <w:t>证明过程如下：</w:t>
      </w:r>
    </w:p>
    <w:p>
      <w:pPr>
        <w:jc w:val="center"/>
        <w:rPr>
          <w:rFonts w:hint="eastAsia"/>
          <w:lang w:val="en-US" w:eastAsia="zh-CN"/>
        </w:rPr>
      </w:pPr>
      <w:r>
        <w:rPr>
          <w:rFonts w:hint="eastAsia"/>
          <w:position w:val="-30"/>
          <w:lang w:val="en-US" w:eastAsia="zh-CN"/>
        </w:rPr>
        <w:object>
          <v:shape id="_x0000_i1180" o:spt="75" type="#_x0000_t75" style="height:36pt;width:233pt;" o:ole="t" filled="f" o:preferrelative="t" stroked="f" coordsize="21600,21600">
            <v:path/>
            <v:fill on="f" focussize="0,0"/>
            <v:stroke on="f"/>
            <v:imagedata r:id="rId332" o:title=""/>
            <o:lock v:ext="edit" aspectratio="t"/>
            <w10:wrap type="none"/>
            <w10:anchorlock/>
          </v:shape>
          <o:OLEObject Type="Embed" ProgID="Equation.KSEE3" ShapeID="_x0000_i1180" DrawAspect="Content" ObjectID="_1468075880" r:id="rId331">
            <o:LockedField>false</o:LockedField>
          </o:OLEObject>
        </w:object>
      </w:r>
    </w:p>
    <w:p>
      <w:pPr>
        <w:jc w:val="center"/>
        <w:rPr>
          <w:rFonts w:hint="default"/>
          <w:lang w:val="en-US" w:eastAsia="zh-CN"/>
        </w:rPr>
      </w:pPr>
      <w:r>
        <w:rPr>
          <w:rFonts w:hint="default"/>
          <w:position w:val="-12"/>
          <w:lang w:val="en-US" w:eastAsia="zh-CN"/>
        </w:rPr>
        <w:object>
          <v:shape id="_x0000_i1181" o:spt="75" type="#_x0000_t75" style="height:18pt;width:240.95pt;" o:ole="t" filled="f" o:preferrelative="t" stroked="f" coordsize="21600,21600">
            <v:path/>
            <v:fill on="f" focussize="0,0"/>
            <v:stroke on="f"/>
            <v:imagedata r:id="rId334" o:title=""/>
            <o:lock v:ext="edit" aspectratio="t"/>
            <w10:wrap type="none"/>
            <w10:anchorlock/>
          </v:shape>
          <o:OLEObject Type="Embed" ProgID="Equation.KSEE3" ShapeID="_x0000_i1181" DrawAspect="Content" ObjectID="_1468075881" r:id="rId333">
            <o:LockedField>false</o:LockedField>
          </o:OLEObject>
        </w:object>
      </w:r>
      <w:r>
        <w:rPr>
          <w:rFonts w:hint="eastAsia"/>
        </w:rPr>
        <w:t>（4-</w:t>
      </w:r>
      <w:r>
        <w:rPr>
          <w:rFonts w:hint="eastAsia"/>
          <w:lang w:val="en-US" w:eastAsia="zh-CN"/>
        </w:rPr>
        <w:t>60</w:t>
      </w:r>
      <w:r>
        <w:rPr>
          <w:rFonts w:hint="eastAsia"/>
        </w:rPr>
        <w:t>）</w:t>
      </w:r>
    </w:p>
    <w:p>
      <w:pPr>
        <w:rPr>
          <w:rFonts w:hint="eastAsia"/>
          <w:lang w:val="en-US" w:eastAsia="zh-CN"/>
        </w:rPr>
      </w:pPr>
      <w:r>
        <w:rPr>
          <w:rFonts w:hint="eastAsia"/>
          <w:lang w:val="en-US" w:eastAsia="zh-CN"/>
        </w:rPr>
        <w:t>从式4-60可得</w:t>
      </w:r>
    </w:p>
    <w:p>
      <w:pPr>
        <w:jc w:val="center"/>
        <w:rPr>
          <w:rFonts w:hint="default"/>
          <w:lang w:val="en-US" w:eastAsia="zh-CN"/>
        </w:rPr>
      </w:pPr>
      <w:r>
        <w:rPr>
          <w:rFonts w:hint="eastAsia"/>
          <w:b/>
          <w:bCs/>
          <w:position w:val="-12"/>
          <w:lang w:val="en-US" w:eastAsia="zh-CN"/>
        </w:rPr>
        <w:object>
          <v:shape id="_x0000_i1182" o:spt="75" type="#_x0000_t75" style="height:18pt;width:156pt;" o:ole="t" filled="f" o:preferrelative="t" stroked="f" coordsize="21600,21600">
            <v:path/>
            <v:fill on="f" focussize="0,0"/>
            <v:stroke on="f"/>
            <v:imagedata r:id="rId328" o:title=""/>
            <o:lock v:ext="edit" aspectratio="t"/>
            <w10:wrap type="none"/>
            <w10:anchorlock/>
          </v:shape>
          <o:OLEObject Type="Embed" ProgID="DSEquations" ShapeID="_x0000_i1182" DrawAspect="Content" ObjectID="_1468075882" r:id="rId335">
            <o:LockedField>false</o:LockedField>
          </o:OLEObject>
        </w:object>
      </w:r>
    </w:p>
    <w:p>
      <w:pPr>
        <w:rPr>
          <w:rFonts w:hint="default"/>
          <w:lang w:val="en-US" w:eastAsia="zh-CN"/>
        </w:rPr>
      </w:pPr>
      <w:r>
        <w:rPr>
          <w:rFonts w:hint="default"/>
          <w:lang w:val="en-US" w:eastAsia="zh-CN"/>
        </w:rPr>
        <w:t xml:space="preserve">根据这个定律，可以连接与热电偶热电特性相近的导体A和B，将热电偶冷端延伸到温度恒定的地方，这就为热电偶回路中应用补偿导线提供了理论依据。 </w:t>
      </w:r>
    </w:p>
    <w:p>
      <w:pPr>
        <w:ind w:left="0" w:leftChars="0" w:firstLine="0" w:firstLineChars="0"/>
        <w:rPr>
          <w:rFonts w:hint="default"/>
          <w:lang w:val="en-US" w:eastAsia="zh-CN"/>
        </w:rPr>
      </w:pPr>
      <w:r>
        <w:rPr>
          <w:rFonts w:hint="default"/>
          <w:lang w:val="en-US" w:eastAsia="zh-CN"/>
        </w:rPr>
        <w:t>该定律是参考端温度计算修正法的理论依据。在实际热电偶测温回路中, 利用热电偶这一性质, 可对参考端温度不为0℃的热电势进行修正。</w:t>
      </w:r>
    </w:p>
    <w:p>
      <w:pPr>
        <w:jc w:val="center"/>
        <w:rPr>
          <w:rFonts w:hint="default" w:cs="Times New Roman"/>
          <w:b/>
          <w:bCs/>
          <w:sz w:val="22"/>
          <w:szCs w:val="22"/>
          <w:lang w:val="en-US" w:eastAsia="zh-CN"/>
        </w:rPr>
      </w:pPr>
      <w:r>
        <w:rPr>
          <w:rFonts w:hint="eastAsia" w:cs="Times New Roman"/>
          <w:b/>
          <w:bCs/>
          <w:sz w:val="22"/>
          <w:szCs w:val="22"/>
          <w:lang w:val="en-US" w:eastAsia="zh-CN"/>
        </w:rPr>
        <w:t>表4-16 热电偶冷端补偿</w:t>
      </w:r>
    </w:p>
    <w:tbl>
      <w:tblPr>
        <w:tblStyle w:val="7"/>
        <w:tblW w:w="0" w:type="auto"/>
        <w:tblInd w:w="0" w:type="dxa"/>
        <w:tblBorders>
          <w:top w:val="none" w:color="auto" w:sz="0" w:space="0"/>
          <w:left w:val="single" w:color="auto" w:sz="2" w:space="0"/>
          <w:bottom w:val="single" w:color="auto" w:sz="2" w:space="0"/>
          <w:right w:val="single" w:color="auto" w:sz="2" w:space="0"/>
          <w:insideH w:val="none" w:color="auto" w:sz="0" w:space="0"/>
          <w:insideV w:val="none" w:color="auto" w:sz="0" w:space="0"/>
        </w:tblBorders>
        <w:shd w:val="clear" w:color="auto" w:fill="FFFFFF"/>
        <w:tblLayout w:type="fixed"/>
        <w:tblCellMar>
          <w:top w:w="0" w:type="dxa"/>
          <w:left w:w="0" w:type="dxa"/>
          <w:bottom w:w="0" w:type="dxa"/>
          <w:right w:w="0" w:type="dxa"/>
        </w:tblCellMar>
      </w:tblPr>
      <w:tblGrid>
        <w:gridCol w:w="1091"/>
        <w:gridCol w:w="2564"/>
        <w:gridCol w:w="1789"/>
        <w:gridCol w:w="1625"/>
        <w:gridCol w:w="1563"/>
      </w:tblGrid>
      <w:tr>
        <w:tblPrEx>
          <w:tblBorders>
            <w:top w:val="none" w:color="auto" w:sz="0" w:space="0"/>
            <w:left w:val="single" w:color="auto" w:sz="2" w:space="0"/>
            <w:bottom w:val="single" w:color="auto" w:sz="2" w:space="0"/>
            <w:right w:val="single" w:color="auto" w:sz="2" w:space="0"/>
            <w:insideH w:val="none" w:color="auto" w:sz="0" w:space="0"/>
            <w:insideV w:val="none" w:color="auto" w:sz="0" w:space="0"/>
          </w:tblBorders>
          <w:shd w:val="clear" w:color="auto" w:fill="FFFFFF"/>
          <w:tblCellMar>
            <w:top w:w="0" w:type="dxa"/>
            <w:left w:w="0" w:type="dxa"/>
            <w:bottom w:w="0" w:type="dxa"/>
            <w:right w:w="0" w:type="dxa"/>
          </w:tblCellMar>
        </w:tblPrEx>
        <w:trPr>
          <w:tblHeader/>
        </w:trPr>
        <w:tc>
          <w:tcPr>
            <w:tcW w:w="1091" w:type="dxa"/>
            <w:tcBorders>
              <w:top w:val="nil"/>
              <w:left w:val="nil"/>
              <w:bottom w:val="nil"/>
              <w:right w:val="single" w:color="auto" w:sz="4" w:space="0"/>
            </w:tcBorders>
            <w:shd w:val="clear" w:color="auto" w:fill="E7FAF1"/>
            <w:tcMar>
              <w:top w:w="144" w:type="dxa"/>
              <w:left w:w="216" w:type="dxa"/>
              <w:bottom w:w="144" w:type="dxa"/>
              <w:right w:w="216" w:type="dxa"/>
            </w:tcMar>
            <w:vAlign w:val="center"/>
          </w:tcPr>
          <w:p>
            <w:pPr>
              <w:keepNext w:val="0"/>
              <w:keepLines w:val="0"/>
              <w:widowControl/>
              <w:suppressLineNumbers w:val="0"/>
              <w:spacing w:before="0" w:beforeAutospacing="0" w:after="0" w:afterAutospacing="0" w:line="336" w:lineRule="atLeast"/>
              <w:ind w:left="0" w:leftChars="0" w:right="0" w:firstLine="0" w:firstLineChars="0"/>
              <w:jc w:val="both"/>
              <w:rPr>
                <w:rFonts w:hint="eastAsia" w:ascii="宋体" w:hAnsi="宋体" w:eastAsia="宋体" w:cs="宋体"/>
                <w:b/>
                <w:bCs/>
                <w:i w:val="0"/>
                <w:iCs w:val="0"/>
                <w:caps w:val="0"/>
                <w:color w:val="000000"/>
                <w:spacing w:val="0"/>
                <w:sz w:val="19"/>
                <w:szCs w:val="19"/>
              </w:rPr>
            </w:pPr>
            <w:r>
              <w:rPr>
                <w:rFonts w:hint="eastAsia" w:ascii="宋体" w:hAnsi="宋体" w:eastAsia="宋体" w:cs="宋体"/>
                <w:b/>
                <w:bCs/>
                <w:i w:val="0"/>
                <w:iCs w:val="0"/>
                <w:caps w:val="0"/>
                <w:color w:val="000000"/>
                <w:spacing w:val="0"/>
                <w:kern w:val="0"/>
                <w:sz w:val="19"/>
                <w:szCs w:val="19"/>
                <w:lang w:val="en-US" w:eastAsia="zh-CN" w:bidi="ar"/>
              </w:rPr>
              <w:t>补偿方法</w:t>
            </w:r>
          </w:p>
        </w:tc>
        <w:tc>
          <w:tcPr>
            <w:tcW w:w="2564" w:type="dxa"/>
            <w:tcBorders>
              <w:top w:val="nil"/>
              <w:left w:val="nil"/>
              <w:bottom w:val="nil"/>
              <w:right w:val="single" w:color="auto" w:sz="4" w:space="0"/>
            </w:tcBorders>
            <w:shd w:val="clear" w:color="auto" w:fill="E7FAF1"/>
            <w:tcMar>
              <w:top w:w="144" w:type="dxa"/>
              <w:left w:w="216" w:type="dxa"/>
              <w:bottom w:w="144" w:type="dxa"/>
              <w:right w:w="216" w:type="dxa"/>
            </w:tcMar>
            <w:vAlign w:val="center"/>
          </w:tcPr>
          <w:p>
            <w:pPr>
              <w:keepNext w:val="0"/>
              <w:keepLines w:val="0"/>
              <w:widowControl/>
              <w:suppressLineNumbers w:val="0"/>
              <w:spacing w:before="0" w:beforeAutospacing="0" w:after="0" w:afterAutospacing="0" w:line="336" w:lineRule="atLeast"/>
              <w:ind w:left="0" w:leftChars="0" w:right="0" w:firstLine="0" w:firstLineChars="0"/>
              <w:jc w:val="center"/>
              <w:rPr>
                <w:rFonts w:hint="eastAsia" w:ascii="宋体" w:hAnsi="宋体" w:eastAsia="宋体" w:cs="宋体"/>
                <w:b/>
                <w:bCs/>
                <w:i w:val="0"/>
                <w:iCs w:val="0"/>
                <w:caps w:val="0"/>
                <w:color w:val="000000"/>
                <w:spacing w:val="0"/>
                <w:sz w:val="19"/>
                <w:szCs w:val="19"/>
              </w:rPr>
            </w:pPr>
            <w:r>
              <w:rPr>
                <w:rFonts w:hint="eastAsia" w:ascii="宋体" w:hAnsi="宋体" w:eastAsia="宋体" w:cs="宋体"/>
                <w:b/>
                <w:bCs/>
                <w:i w:val="0"/>
                <w:iCs w:val="0"/>
                <w:caps w:val="0"/>
                <w:color w:val="000000"/>
                <w:spacing w:val="0"/>
                <w:kern w:val="0"/>
                <w:sz w:val="19"/>
                <w:szCs w:val="19"/>
                <w:lang w:val="en-US" w:eastAsia="zh-CN" w:bidi="ar"/>
              </w:rPr>
              <w:t>原理</w:t>
            </w:r>
          </w:p>
        </w:tc>
        <w:tc>
          <w:tcPr>
            <w:tcW w:w="1789" w:type="dxa"/>
            <w:tcBorders>
              <w:top w:val="nil"/>
              <w:left w:val="nil"/>
              <w:bottom w:val="nil"/>
              <w:right w:val="single" w:color="auto" w:sz="4" w:space="0"/>
            </w:tcBorders>
            <w:shd w:val="clear" w:color="auto" w:fill="E7FAF1"/>
            <w:tcMar>
              <w:top w:w="144" w:type="dxa"/>
              <w:left w:w="216" w:type="dxa"/>
              <w:bottom w:w="144" w:type="dxa"/>
              <w:right w:w="216" w:type="dxa"/>
            </w:tcMar>
            <w:vAlign w:val="center"/>
          </w:tcPr>
          <w:p>
            <w:pPr>
              <w:keepNext w:val="0"/>
              <w:keepLines w:val="0"/>
              <w:widowControl/>
              <w:suppressLineNumbers w:val="0"/>
              <w:spacing w:before="0" w:beforeAutospacing="0" w:after="0" w:afterAutospacing="0" w:line="336" w:lineRule="atLeast"/>
              <w:ind w:left="0" w:leftChars="0" w:right="0" w:firstLine="0" w:firstLineChars="0"/>
              <w:jc w:val="center"/>
              <w:rPr>
                <w:rFonts w:hint="eastAsia" w:ascii="宋体" w:hAnsi="宋体" w:eastAsia="宋体" w:cs="宋体"/>
                <w:b/>
                <w:bCs/>
                <w:i w:val="0"/>
                <w:iCs w:val="0"/>
                <w:caps w:val="0"/>
                <w:color w:val="000000"/>
                <w:spacing w:val="0"/>
                <w:sz w:val="19"/>
                <w:szCs w:val="19"/>
              </w:rPr>
            </w:pPr>
            <w:r>
              <w:rPr>
                <w:rFonts w:hint="eastAsia" w:ascii="宋体" w:hAnsi="宋体" w:eastAsia="宋体" w:cs="宋体"/>
                <w:b/>
                <w:bCs/>
                <w:i w:val="0"/>
                <w:iCs w:val="0"/>
                <w:caps w:val="0"/>
                <w:color w:val="000000"/>
                <w:spacing w:val="0"/>
                <w:kern w:val="0"/>
                <w:sz w:val="19"/>
                <w:szCs w:val="19"/>
                <w:lang w:val="en-US" w:eastAsia="zh-CN" w:bidi="ar"/>
              </w:rPr>
              <w:t>优点</w:t>
            </w:r>
          </w:p>
        </w:tc>
        <w:tc>
          <w:tcPr>
            <w:tcW w:w="1625" w:type="dxa"/>
            <w:tcBorders>
              <w:top w:val="nil"/>
              <w:left w:val="nil"/>
              <w:bottom w:val="nil"/>
              <w:right w:val="single" w:color="auto" w:sz="4" w:space="0"/>
            </w:tcBorders>
            <w:shd w:val="clear" w:color="auto" w:fill="E7FAF1"/>
            <w:tcMar>
              <w:top w:w="144" w:type="dxa"/>
              <w:left w:w="216" w:type="dxa"/>
              <w:bottom w:w="144" w:type="dxa"/>
              <w:right w:w="216" w:type="dxa"/>
            </w:tcMar>
            <w:vAlign w:val="center"/>
          </w:tcPr>
          <w:p>
            <w:pPr>
              <w:keepNext w:val="0"/>
              <w:keepLines w:val="0"/>
              <w:widowControl/>
              <w:suppressLineNumbers w:val="0"/>
              <w:spacing w:before="0" w:beforeAutospacing="0" w:after="0" w:afterAutospacing="0" w:line="336" w:lineRule="atLeast"/>
              <w:ind w:right="0"/>
              <w:jc w:val="both"/>
              <w:rPr>
                <w:rFonts w:hint="eastAsia" w:ascii="宋体" w:hAnsi="宋体" w:eastAsia="宋体" w:cs="宋体"/>
                <w:b/>
                <w:bCs/>
                <w:i w:val="0"/>
                <w:iCs w:val="0"/>
                <w:caps w:val="0"/>
                <w:color w:val="000000"/>
                <w:spacing w:val="0"/>
                <w:sz w:val="19"/>
                <w:szCs w:val="19"/>
              </w:rPr>
            </w:pPr>
            <w:r>
              <w:rPr>
                <w:rFonts w:hint="eastAsia" w:ascii="宋体" w:hAnsi="宋体" w:eastAsia="宋体" w:cs="宋体"/>
                <w:b/>
                <w:bCs/>
                <w:i w:val="0"/>
                <w:iCs w:val="0"/>
                <w:caps w:val="0"/>
                <w:color w:val="000000"/>
                <w:spacing w:val="0"/>
                <w:kern w:val="0"/>
                <w:sz w:val="19"/>
                <w:szCs w:val="19"/>
                <w:lang w:val="en-US" w:eastAsia="zh-CN" w:bidi="ar"/>
              </w:rPr>
              <w:t>缺点</w:t>
            </w:r>
          </w:p>
        </w:tc>
        <w:tc>
          <w:tcPr>
            <w:tcW w:w="1563" w:type="dxa"/>
            <w:tcBorders>
              <w:top w:val="nil"/>
              <w:left w:val="nil"/>
              <w:bottom w:val="nil"/>
              <w:right w:val="nil"/>
            </w:tcBorders>
            <w:shd w:val="clear" w:color="auto" w:fill="E7FAF1"/>
            <w:tcMar>
              <w:top w:w="144" w:type="dxa"/>
              <w:left w:w="216" w:type="dxa"/>
              <w:bottom w:w="144" w:type="dxa"/>
              <w:right w:w="216" w:type="dxa"/>
            </w:tcMar>
            <w:vAlign w:val="center"/>
          </w:tcPr>
          <w:p>
            <w:pPr>
              <w:keepNext w:val="0"/>
              <w:keepLines w:val="0"/>
              <w:widowControl/>
              <w:suppressLineNumbers w:val="0"/>
              <w:spacing w:before="0" w:beforeAutospacing="0" w:after="0" w:afterAutospacing="0" w:line="336" w:lineRule="atLeast"/>
              <w:ind w:left="0" w:leftChars="0" w:right="0" w:firstLine="0" w:firstLineChars="0"/>
              <w:jc w:val="center"/>
              <w:rPr>
                <w:rFonts w:hint="eastAsia" w:ascii="宋体" w:hAnsi="宋体" w:eastAsia="宋体" w:cs="宋体"/>
                <w:b/>
                <w:bCs/>
                <w:i w:val="0"/>
                <w:iCs w:val="0"/>
                <w:caps w:val="0"/>
                <w:color w:val="000000"/>
                <w:spacing w:val="0"/>
                <w:sz w:val="19"/>
                <w:szCs w:val="19"/>
              </w:rPr>
            </w:pPr>
            <w:r>
              <w:rPr>
                <w:rFonts w:hint="eastAsia" w:ascii="宋体" w:hAnsi="宋体" w:eastAsia="宋体" w:cs="宋体"/>
                <w:b/>
                <w:bCs/>
                <w:i w:val="0"/>
                <w:iCs w:val="0"/>
                <w:caps w:val="0"/>
                <w:color w:val="000000"/>
                <w:spacing w:val="0"/>
                <w:kern w:val="0"/>
                <w:sz w:val="19"/>
                <w:szCs w:val="19"/>
                <w:lang w:val="en-US" w:eastAsia="zh-CN" w:bidi="ar"/>
              </w:rPr>
              <w:t>适用场景</w:t>
            </w:r>
          </w:p>
        </w:tc>
      </w:tr>
      <w:tr>
        <w:tblPrEx>
          <w:tblBorders>
            <w:top w:val="single" w:color="auto" w:sz="4" w:space="0"/>
            <w:left w:val="single" w:color="auto" w:sz="2" w:space="0"/>
            <w:bottom w:val="single" w:color="auto" w:sz="2" w:space="0"/>
            <w:right w:val="single" w:color="auto" w:sz="2" w:space="0"/>
            <w:insideH w:val="none" w:color="auto" w:sz="0" w:space="0"/>
            <w:insideV w:val="none" w:color="auto" w:sz="0" w:space="0"/>
          </w:tblBorders>
          <w:shd w:val="clear" w:color="auto" w:fill="FFFFFF"/>
          <w:tblCellMar>
            <w:top w:w="0" w:type="dxa"/>
            <w:left w:w="0" w:type="dxa"/>
            <w:bottom w:w="0" w:type="dxa"/>
            <w:right w:w="0" w:type="dxa"/>
          </w:tblCellMar>
        </w:tblPrEx>
        <w:tc>
          <w:tcPr>
            <w:tcW w:w="1091" w:type="dxa"/>
            <w:tcBorders>
              <w:top w:val="nil"/>
              <w:left w:val="nil"/>
              <w:bottom w:val="nil"/>
              <w:right w:val="single" w:color="auto" w:sz="4" w:space="0"/>
            </w:tcBorders>
            <w:shd w:val="clear" w:color="auto" w:fill="FFFFFF"/>
            <w:tcMar>
              <w:top w:w="144" w:type="dxa"/>
              <w:left w:w="216" w:type="dxa"/>
              <w:bottom w:w="144" w:type="dxa"/>
              <w:right w:w="216" w:type="dxa"/>
            </w:tcMar>
            <w:vAlign w:val="center"/>
          </w:tcPr>
          <w:p>
            <w:pPr>
              <w:keepNext w:val="0"/>
              <w:keepLines w:val="0"/>
              <w:widowControl/>
              <w:suppressLineNumbers w:val="0"/>
              <w:spacing w:before="0" w:beforeAutospacing="0" w:after="0" w:afterAutospacing="0" w:line="336" w:lineRule="atLeast"/>
              <w:ind w:left="0" w:leftChars="0" w:right="0" w:firstLine="0" w:firstLineChars="0"/>
              <w:jc w:val="left"/>
              <w:rPr>
                <w:rFonts w:hint="eastAsia" w:ascii="宋体" w:hAnsi="宋体" w:eastAsia="宋体" w:cs="宋体"/>
                <w:i w:val="0"/>
                <w:iCs w:val="0"/>
                <w:caps w:val="0"/>
                <w:color w:val="000000"/>
                <w:spacing w:val="0"/>
                <w:sz w:val="19"/>
                <w:szCs w:val="19"/>
              </w:rPr>
            </w:pPr>
            <w:r>
              <w:rPr>
                <w:rFonts w:hint="eastAsia" w:ascii="宋体" w:hAnsi="宋体" w:eastAsia="宋体" w:cs="宋体"/>
                <w:i w:val="0"/>
                <w:iCs w:val="0"/>
                <w:caps w:val="0"/>
                <w:color w:val="000000"/>
                <w:spacing w:val="0"/>
                <w:kern w:val="0"/>
                <w:sz w:val="19"/>
                <w:szCs w:val="19"/>
                <w:lang w:val="en-US" w:eastAsia="zh-CN" w:bidi="ar"/>
              </w:rPr>
              <w:t>恒温槽法</w:t>
            </w:r>
          </w:p>
        </w:tc>
        <w:tc>
          <w:tcPr>
            <w:tcW w:w="2564" w:type="dxa"/>
            <w:tcBorders>
              <w:top w:val="nil"/>
              <w:left w:val="nil"/>
              <w:bottom w:val="nil"/>
              <w:right w:val="single" w:color="auto" w:sz="4" w:space="0"/>
            </w:tcBorders>
            <w:shd w:val="clear" w:color="auto" w:fill="FFFFFF"/>
            <w:tcMar>
              <w:top w:w="144" w:type="dxa"/>
              <w:left w:w="216" w:type="dxa"/>
              <w:bottom w:w="144" w:type="dxa"/>
              <w:right w:w="216" w:type="dxa"/>
            </w:tcMar>
            <w:vAlign w:val="center"/>
          </w:tcPr>
          <w:p>
            <w:pPr>
              <w:keepNext w:val="0"/>
              <w:keepLines w:val="0"/>
              <w:widowControl/>
              <w:suppressLineNumbers w:val="0"/>
              <w:spacing w:before="0" w:beforeAutospacing="0" w:after="0" w:afterAutospacing="0" w:line="336" w:lineRule="atLeast"/>
              <w:ind w:left="0" w:leftChars="0" w:right="0" w:firstLine="0" w:firstLineChars="0"/>
              <w:jc w:val="left"/>
              <w:rPr>
                <w:rFonts w:hint="default" w:ascii="Times New Roman" w:hAnsi="Times New Roman" w:eastAsia="宋体" w:cs="Times New Roman"/>
                <w:i w:val="0"/>
                <w:iCs w:val="0"/>
                <w:caps w:val="0"/>
                <w:color w:val="000000"/>
                <w:spacing w:val="0"/>
                <w:sz w:val="19"/>
                <w:szCs w:val="19"/>
              </w:rPr>
            </w:pPr>
            <w:r>
              <w:rPr>
                <w:rFonts w:hint="default" w:ascii="Times New Roman" w:hAnsi="Times New Roman" w:eastAsia="宋体" w:cs="Times New Roman"/>
                <w:i w:val="0"/>
                <w:iCs w:val="0"/>
                <w:caps w:val="0"/>
                <w:color w:val="000000"/>
                <w:spacing w:val="0"/>
                <w:kern w:val="0"/>
                <w:sz w:val="19"/>
                <w:szCs w:val="19"/>
                <w:lang w:val="en-US" w:eastAsia="zh-CN" w:bidi="ar"/>
              </w:rPr>
              <w:t xml:space="preserve">将冷端放入恒温容器（如 </w:t>
            </w:r>
            <w:r>
              <w:rPr>
                <w:rFonts w:hint="default" w:ascii="Times New Roman" w:hAnsi="Times New Roman" w:cs="Times New Roman"/>
                <w:i w:val="0"/>
                <w:iCs w:val="0"/>
                <w:caps w:val="0"/>
                <w:color w:val="000000"/>
                <w:spacing w:val="0"/>
                <w:kern w:val="0"/>
                <w:sz w:val="20"/>
                <w:szCs w:val="20"/>
                <w:lang w:val="en-US" w:eastAsia="zh-CN" w:bidi="ar"/>
              </w:rPr>
              <w:t>20</w:t>
            </w:r>
            <w:r>
              <w:rPr>
                <w:rFonts w:hint="default" w:ascii="Times New Roman" w:hAnsi="Times New Roman" w:eastAsia="宋体" w:cs="Times New Roman"/>
                <w:i w:val="0"/>
                <w:iCs w:val="0"/>
                <w:caps w:val="0"/>
                <w:color w:val="000000"/>
                <w:spacing w:val="0"/>
                <w:kern w:val="0"/>
                <w:sz w:val="20"/>
                <w:szCs w:val="20"/>
                <w:lang w:val="en-US" w:eastAsia="zh-CN" w:bidi="ar"/>
              </w:rPr>
              <w:t>℃</w:t>
            </w:r>
            <w:r>
              <w:rPr>
                <w:rFonts w:hint="default" w:ascii="Times New Roman" w:hAnsi="Times New Roman" w:eastAsia="宋体" w:cs="Times New Roman"/>
                <w:i w:val="0"/>
                <w:iCs w:val="0"/>
                <w:caps w:val="0"/>
                <w:color w:val="000000"/>
                <w:spacing w:val="0"/>
                <w:kern w:val="0"/>
                <w:sz w:val="19"/>
                <w:szCs w:val="19"/>
                <w:lang w:val="en-US" w:eastAsia="zh-CN" w:bidi="ar"/>
              </w:rPr>
              <w:t>恒温箱），强制</w:t>
            </w:r>
            <w:r>
              <w:rPr>
                <w:rFonts w:hint="default" w:ascii="Times New Roman" w:hAnsi="Times New Roman" w:cs="Times New Roman"/>
                <w:i/>
                <w:iCs/>
                <w:sz w:val="22"/>
                <w:szCs w:val="22"/>
                <w:lang w:val="en-US" w:eastAsia="zh-CN"/>
              </w:rPr>
              <w:t>T</w:t>
            </w:r>
            <w:r>
              <w:rPr>
                <w:rFonts w:hint="default" w:ascii="Times New Roman" w:hAnsi="Times New Roman" w:cs="Times New Roman"/>
                <w:sz w:val="22"/>
                <w:szCs w:val="22"/>
                <w:vertAlign w:val="subscript"/>
                <w:lang w:val="en-US" w:eastAsia="zh-CN"/>
              </w:rPr>
              <w:t>0</w:t>
            </w:r>
            <w:r>
              <w:rPr>
                <w:rFonts w:hint="default" w:ascii="Times New Roman" w:hAnsi="Times New Roman" w:eastAsia="宋体" w:cs="Times New Roman"/>
                <w:i w:val="0"/>
                <w:iCs w:val="0"/>
                <w:caps w:val="0"/>
                <w:color w:val="000000"/>
                <w:spacing w:val="0"/>
                <w:kern w:val="0"/>
                <w:sz w:val="19"/>
                <w:szCs w:val="19"/>
                <w:lang w:val="en-US" w:eastAsia="zh-CN" w:bidi="ar"/>
              </w:rPr>
              <w:t>恒定。</w:t>
            </w:r>
          </w:p>
        </w:tc>
        <w:tc>
          <w:tcPr>
            <w:tcW w:w="1789" w:type="dxa"/>
            <w:tcBorders>
              <w:top w:val="nil"/>
              <w:left w:val="nil"/>
              <w:bottom w:val="nil"/>
              <w:right w:val="single" w:color="auto" w:sz="4" w:space="0"/>
            </w:tcBorders>
            <w:shd w:val="clear" w:color="auto" w:fill="FFFFFF"/>
            <w:tcMar>
              <w:top w:w="144" w:type="dxa"/>
              <w:left w:w="216" w:type="dxa"/>
              <w:bottom w:w="144" w:type="dxa"/>
              <w:right w:w="216" w:type="dxa"/>
            </w:tcMar>
            <w:vAlign w:val="center"/>
          </w:tcPr>
          <w:p>
            <w:pPr>
              <w:keepNext w:val="0"/>
              <w:keepLines w:val="0"/>
              <w:widowControl/>
              <w:suppressLineNumbers w:val="0"/>
              <w:spacing w:before="0" w:beforeAutospacing="0" w:after="0" w:afterAutospacing="0" w:line="336" w:lineRule="atLeast"/>
              <w:ind w:left="0" w:leftChars="0" w:right="0" w:firstLine="0" w:firstLineChars="0"/>
              <w:jc w:val="left"/>
              <w:rPr>
                <w:rFonts w:hint="default" w:ascii="Times New Roman" w:hAnsi="Times New Roman" w:eastAsia="宋体" w:cs="Times New Roman"/>
                <w:i w:val="0"/>
                <w:iCs w:val="0"/>
                <w:caps w:val="0"/>
                <w:color w:val="000000"/>
                <w:spacing w:val="0"/>
                <w:sz w:val="19"/>
                <w:szCs w:val="19"/>
              </w:rPr>
            </w:pPr>
            <w:r>
              <w:rPr>
                <w:rFonts w:hint="default" w:ascii="Times New Roman" w:hAnsi="Times New Roman" w:eastAsia="宋体" w:cs="Times New Roman"/>
                <w:i w:val="0"/>
                <w:iCs w:val="0"/>
                <w:caps w:val="0"/>
                <w:color w:val="000000"/>
                <w:spacing w:val="0"/>
                <w:kern w:val="0"/>
                <w:sz w:val="19"/>
                <w:szCs w:val="19"/>
                <w:lang w:val="en-US" w:eastAsia="zh-CN" w:bidi="ar"/>
              </w:rPr>
              <w:t xml:space="preserve">精度最高（误差 &lt; </w:t>
            </w:r>
            <w:r>
              <w:rPr>
                <w:rFonts w:hint="default" w:ascii="Times New Roman" w:hAnsi="Times New Roman" w:eastAsia="宋体" w:cs="Times New Roman"/>
                <w:i w:val="0"/>
                <w:iCs w:val="0"/>
                <w:caps w:val="0"/>
                <w:color w:val="000000"/>
                <w:spacing w:val="0"/>
                <w:kern w:val="0"/>
                <w:sz w:val="20"/>
                <w:szCs w:val="20"/>
                <w:lang w:val="en-US" w:eastAsia="zh-CN" w:bidi="ar"/>
              </w:rPr>
              <w:t>0.1℃</w:t>
            </w:r>
            <w:r>
              <w:rPr>
                <w:rFonts w:hint="default" w:ascii="Times New Roman" w:hAnsi="Times New Roman" w:eastAsia="宋体" w:cs="Times New Roman"/>
                <w:i w:val="0"/>
                <w:iCs w:val="0"/>
                <w:caps w:val="0"/>
                <w:color w:val="000000"/>
                <w:spacing w:val="0"/>
                <w:kern w:val="0"/>
                <w:sz w:val="19"/>
                <w:szCs w:val="19"/>
                <w:lang w:val="en-US" w:eastAsia="zh-CN" w:bidi="ar"/>
              </w:rPr>
              <w:t>）</w:t>
            </w:r>
          </w:p>
        </w:tc>
        <w:tc>
          <w:tcPr>
            <w:tcW w:w="1625" w:type="dxa"/>
            <w:tcBorders>
              <w:top w:val="nil"/>
              <w:left w:val="nil"/>
              <w:bottom w:val="nil"/>
              <w:right w:val="single" w:color="auto" w:sz="4" w:space="0"/>
            </w:tcBorders>
            <w:shd w:val="clear" w:color="auto" w:fill="FFFFFF"/>
            <w:tcMar>
              <w:top w:w="144" w:type="dxa"/>
              <w:left w:w="216" w:type="dxa"/>
              <w:bottom w:w="144" w:type="dxa"/>
              <w:right w:w="216" w:type="dxa"/>
            </w:tcMar>
            <w:vAlign w:val="center"/>
          </w:tcPr>
          <w:p>
            <w:pPr>
              <w:keepNext w:val="0"/>
              <w:keepLines w:val="0"/>
              <w:widowControl/>
              <w:suppressLineNumbers w:val="0"/>
              <w:spacing w:before="0" w:beforeAutospacing="0" w:after="0" w:afterAutospacing="0" w:line="336" w:lineRule="atLeast"/>
              <w:ind w:left="0" w:leftChars="0" w:right="0" w:firstLine="0" w:firstLineChars="0"/>
              <w:jc w:val="left"/>
              <w:rPr>
                <w:rFonts w:hint="default" w:ascii="Times New Roman" w:hAnsi="Times New Roman" w:eastAsia="宋体" w:cs="Times New Roman"/>
                <w:i w:val="0"/>
                <w:iCs w:val="0"/>
                <w:caps w:val="0"/>
                <w:color w:val="000000"/>
                <w:spacing w:val="0"/>
                <w:sz w:val="19"/>
                <w:szCs w:val="19"/>
              </w:rPr>
            </w:pPr>
            <w:r>
              <w:rPr>
                <w:rFonts w:hint="default" w:ascii="Times New Roman" w:hAnsi="Times New Roman" w:eastAsia="宋体" w:cs="Times New Roman"/>
                <w:i w:val="0"/>
                <w:iCs w:val="0"/>
                <w:caps w:val="0"/>
                <w:color w:val="000000"/>
                <w:spacing w:val="0"/>
                <w:kern w:val="0"/>
                <w:sz w:val="19"/>
                <w:szCs w:val="19"/>
                <w:lang w:val="en-US" w:eastAsia="zh-CN" w:bidi="ar"/>
              </w:rPr>
              <w:t>体积大、成本高，无法移动</w:t>
            </w:r>
          </w:p>
        </w:tc>
        <w:tc>
          <w:tcPr>
            <w:tcW w:w="1563" w:type="dxa"/>
            <w:tcBorders>
              <w:top w:val="nil"/>
              <w:left w:val="nil"/>
              <w:bottom w:val="nil"/>
              <w:right w:val="nil"/>
            </w:tcBorders>
            <w:shd w:val="clear" w:color="auto" w:fill="FFFFFF"/>
            <w:tcMar>
              <w:top w:w="144" w:type="dxa"/>
              <w:left w:w="216" w:type="dxa"/>
              <w:bottom w:w="144" w:type="dxa"/>
              <w:right w:w="216" w:type="dxa"/>
            </w:tcMar>
            <w:vAlign w:val="center"/>
          </w:tcPr>
          <w:p>
            <w:pPr>
              <w:keepNext w:val="0"/>
              <w:keepLines w:val="0"/>
              <w:widowControl/>
              <w:suppressLineNumbers w:val="0"/>
              <w:spacing w:before="0" w:beforeAutospacing="0" w:after="0" w:afterAutospacing="0" w:line="336" w:lineRule="atLeast"/>
              <w:ind w:left="0" w:leftChars="0" w:right="0" w:firstLine="0" w:firstLineChars="0"/>
              <w:jc w:val="left"/>
              <w:rPr>
                <w:rFonts w:hint="default" w:ascii="Times New Roman" w:hAnsi="Times New Roman" w:eastAsia="宋体" w:cs="Times New Roman"/>
                <w:i w:val="0"/>
                <w:iCs w:val="0"/>
                <w:caps w:val="0"/>
                <w:color w:val="000000"/>
                <w:spacing w:val="0"/>
                <w:sz w:val="19"/>
                <w:szCs w:val="19"/>
              </w:rPr>
            </w:pPr>
            <w:r>
              <w:rPr>
                <w:rFonts w:hint="default" w:ascii="Times New Roman" w:hAnsi="Times New Roman" w:eastAsia="宋体" w:cs="Times New Roman"/>
                <w:i w:val="0"/>
                <w:iCs w:val="0"/>
                <w:caps w:val="0"/>
                <w:color w:val="000000"/>
                <w:spacing w:val="0"/>
                <w:kern w:val="0"/>
                <w:sz w:val="19"/>
                <w:szCs w:val="19"/>
                <w:lang w:val="en-US" w:eastAsia="zh-CN" w:bidi="ar"/>
              </w:rPr>
              <w:t>实验室校准、固定工业设备</w:t>
            </w:r>
          </w:p>
        </w:tc>
      </w:tr>
      <w:tr>
        <w:tblPrEx>
          <w:tblBorders>
            <w:top w:val="single" w:color="auto" w:sz="4" w:space="0"/>
            <w:left w:val="single" w:color="auto" w:sz="2" w:space="0"/>
            <w:bottom w:val="single" w:color="auto" w:sz="2" w:space="0"/>
            <w:right w:val="single" w:color="auto" w:sz="2" w:space="0"/>
            <w:insideH w:val="none" w:color="auto" w:sz="0" w:space="0"/>
            <w:insideV w:val="none" w:color="auto" w:sz="0" w:space="0"/>
          </w:tblBorders>
          <w:shd w:val="clear" w:color="auto" w:fill="FFFFFF"/>
          <w:tblCellMar>
            <w:top w:w="0" w:type="dxa"/>
            <w:left w:w="0" w:type="dxa"/>
            <w:bottom w:w="0" w:type="dxa"/>
            <w:right w:w="0" w:type="dxa"/>
          </w:tblCellMar>
        </w:tblPrEx>
        <w:tc>
          <w:tcPr>
            <w:tcW w:w="1091" w:type="dxa"/>
            <w:tcBorders>
              <w:top w:val="nil"/>
              <w:left w:val="nil"/>
              <w:bottom w:val="nil"/>
              <w:right w:val="single" w:color="auto" w:sz="4" w:space="0"/>
            </w:tcBorders>
            <w:shd w:val="clear" w:color="auto" w:fill="FFFFFF"/>
            <w:tcMar>
              <w:top w:w="144" w:type="dxa"/>
              <w:left w:w="216" w:type="dxa"/>
              <w:bottom w:w="144" w:type="dxa"/>
              <w:right w:w="216" w:type="dxa"/>
            </w:tcMar>
            <w:vAlign w:val="center"/>
          </w:tcPr>
          <w:p>
            <w:pPr>
              <w:keepNext w:val="0"/>
              <w:keepLines w:val="0"/>
              <w:widowControl/>
              <w:suppressLineNumbers w:val="0"/>
              <w:spacing w:before="0" w:beforeAutospacing="0" w:after="0" w:afterAutospacing="0" w:line="336" w:lineRule="atLeast"/>
              <w:ind w:left="0" w:leftChars="0" w:right="0" w:firstLine="0" w:firstLineChars="0"/>
              <w:jc w:val="left"/>
              <w:rPr>
                <w:rFonts w:hint="eastAsia" w:ascii="宋体" w:hAnsi="宋体" w:eastAsia="宋体" w:cs="宋体"/>
                <w:i w:val="0"/>
                <w:iCs w:val="0"/>
                <w:caps w:val="0"/>
                <w:color w:val="000000"/>
                <w:spacing w:val="0"/>
                <w:sz w:val="19"/>
                <w:szCs w:val="19"/>
              </w:rPr>
            </w:pPr>
            <w:r>
              <w:rPr>
                <w:rFonts w:hint="eastAsia" w:ascii="宋体" w:hAnsi="宋体" w:eastAsia="宋体" w:cs="宋体"/>
                <w:i w:val="0"/>
                <w:iCs w:val="0"/>
                <w:caps w:val="0"/>
                <w:color w:val="000000"/>
                <w:spacing w:val="0"/>
                <w:kern w:val="0"/>
                <w:sz w:val="19"/>
                <w:szCs w:val="19"/>
                <w:lang w:val="en-US" w:eastAsia="zh-CN" w:bidi="ar"/>
              </w:rPr>
              <w:t>补偿导线法</w:t>
            </w:r>
          </w:p>
        </w:tc>
        <w:tc>
          <w:tcPr>
            <w:tcW w:w="2564" w:type="dxa"/>
            <w:tcBorders>
              <w:top w:val="nil"/>
              <w:left w:val="nil"/>
              <w:bottom w:val="nil"/>
              <w:right w:val="single" w:color="auto" w:sz="4" w:space="0"/>
            </w:tcBorders>
            <w:shd w:val="clear" w:color="auto" w:fill="FFFFFF"/>
            <w:tcMar>
              <w:top w:w="144" w:type="dxa"/>
              <w:left w:w="216" w:type="dxa"/>
              <w:bottom w:w="144" w:type="dxa"/>
              <w:right w:w="216" w:type="dxa"/>
            </w:tcMar>
            <w:vAlign w:val="center"/>
          </w:tcPr>
          <w:p>
            <w:pPr>
              <w:keepNext w:val="0"/>
              <w:keepLines w:val="0"/>
              <w:widowControl/>
              <w:suppressLineNumbers w:val="0"/>
              <w:spacing w:before="0" w:beforeAutospacing="0" w:after="0" w:afterAutospacing="0" w:line="336" w:lineRule="atLeast"/>
              <w:ind w:left="0" w:leftChars="0" w:right="0" w:firstLine="0" w:firstLineChars="0"/>
              <w:jc w:val="left"/>
              <w:rPr>
                <w:rFonts w:hint="default" w:ascii="Times New Roman" w:hAnsi="Times New Roman" w:eastAsia="宋体" w:cs="Times New Roman"/>
                <w:i w:val="0"/>
                <w:iCs w:val="0"/>
                <w:caps w:val="0"/>
                <w:color w:val="000000"/>
                <w:spacing w:val="0"/>
                <w:sz w:val="19"/>
                <w:szCs w:val="19"/>
              </w:rPr>
            </w:pPr>
            <w:r>
              <w:rPr>
                <w:rFonts w:hint="default" w:ascii="Times New Roman" w:hAnsi="Times New Roman" w:eastAsia="宋体" w:cs="Times New Roman"/>
                <w:i w:val="0"/>
                <w:iCs w:val="0"/>
                <w:caps w:val="0"/>
                <w:color w:val="000000"/>
                <w:spacing w:val="0"/>
                <w:kern w:val="0"/>
                <w:sz w:val="19"/>
                <w:szCs w:val="19"/>
                <w:lang w:val="en-US" w:eastAsia="zh-CN" w:bidi="ar"/>
              </w:rPr>
              <w:t>用</w:t>
            </w:r>
            <w:r>
              <w:rPr>
                <w:rFonts w:hint="eastAsia" w:cs="Times New Roman"/>
                <w:i w:val="0"/>
                <w:iCs w:val="0"/>
                <w:caps w:val="0"/>
                <w:color w:val="000000"/>
                <w:spacing w:val="0"/>
                <w:kern w:val="0"/>
                <w:sz w:val="19"/>
                <w:szCs w:val="19"/>
                <w:lang w:val="en-US" w:eastAsia="zh-CN" w:bidi="ar"/>
              </w:rPr>
              <w:t>“</w:t>
            </w:r>
            <w:r>
              <w:rPr>
                <w:rFonts w:hint="default" w:ascii="Times New Roman" w:hAnsi="Times New Roman" w:eastAsia="宋体" w:cs="Times New Roman"/>
                <w:i w:val="0"/>
                <w:iCs w:val="0"/>
                <w:caps w:val="0"/>
                <w:color w:val="000000"/>
                <w:spacing w:val="0"/>
                <w:kern w:val="0"/>
                <w:sz w:val="19"/>
                <w:szCs w:val="19"/>
                <w:lang w:val="en-US" w:eastAsia="zh-CN" w:bidi="ar"/>
              </w:rPr>
              <w:t>热电特性与热电极一致</w:t>
            </w:r>
            <w:r>
              <w:rPr>
                <w:rFonts w:hint="eastAsia" w:cs="Times New Roman"/>
                <w:i w:val="0"/>
                <w:iCs w:val="0"/>
                <w:caps w:val="0"/>
                <w:color w:val="000000"/>
                <w:spacing w:val="0"/>
                <w:kern w:val="0"/>
                <w:sz w:val="19"/>
                <w:szCs w:val="19"/>
                <w:lang w:val="en-US" w:eastAsia="zh-CN" w:bidi="ar"/>
              </w:rPr>
              <w:t>”</w:t>
            </w:r>
            <w:r>
              <w:rPr>
                <w:rFonts w:hint="default" w:ascii="Times New Roman" w:hAnsi="Times New Roman" w:eastAsia="宋体" w:cs="Times New Roman"/>
                <w:i w:val="0"/>
                <w:iCs w:val="0"/>
                <w:caps w:val="0"/>
                <w:color w:val="000000"/>
                <w:spacing w:val="0"/>
                <w:kern w:val="0"/>
                <w:sz w:val="19"/>
                <w:szCs w:val="19"/>
                <w:lang w:val="en-US" w:eastAsia="zh-CN" w:bidi="ar"/>
              </w:rPr>
              <w:t>的导线延长冷端，将其转移到恒温环境（如控制室）。</w:t>
            </w:r>
          </w:p>
        </w:tc>
        <w:tc>
          <w:tcPr>
            <w:tcW w:w="1789" w:type="dxa"/>
            <w:tcBorders>
              <w:top w:val="nil"/>
              <w:left w:val="nil"/>
              <w:bottom w:val="nil"/>
              <w:right w:val="single" w:color="auto" w:sz="4" w:space="0"/>
            </w:tcBorders>
            <w:shd w:val="clear" w:color="auto" w:fill="FFFFFF"/>
            <w:tcMar>
              <w:top w:w="144" w:type="dxa"/>
              <w:left w:w="216" w:type="dxa"/>
              <w:bottom w:w="144" w:type="dxa"/>
              <w:right w:w="216" w:type="dxa"/>
            </w:tcMar>
            <w:vAlign w:val="center"/>
          </w:tcPr>
          <w:p>
            <w:pPr>
              <w:keepNext w:val="0"/>
              <w:keepLines w:val="0"/>
              <w:widowControl/>
              <w:suppressLineNumbers w:val="0"/>
              <w:spacing w:before="0" w:beforeAutospacing="0" w:after="0" w:afterAutospacing="0" w:line="336" w:lineRule="atLeast"/>
              <w:ind w:left="0" w:leftChars="0" w:right="0" w:firstLine="0" w:firstLineChars="0"/>
              <w:jc w:val="left"/>
              <w:rPr>
                <w:rFonts w:hint="default" w:ascii="Times New Roman" w:hAnsi="Times New Roman" w:eastAsia="宋体" w:cs="Times New Roman"/>
                <w:i w:val="0"/>
                <w:iCs w:val="0"/>
                <w:caps w:val="0"/>
                <w:color w:val="000000"/>
                <w:spacing w:val="0"/>
                <w:sz w:val="19"/>
                <w:szCs w:val="19"/>
              </w:rPr>
            </w:pPr>
            <w:r>
              <w:rPr>
                <w:rFonts w:hint="default" w:ascii="Times New Roman" w:hAnsi="Times New Roman" w:eastAsia="宋体" w:cs="Times New Roman"/>
                <w:i w:val="0"/>
                <w:iCs w:val="0"/>
                <w:caps w:val="0"/>
                <w:color w:val="000000"/>
                <w:spacing w:val="0"/>
                <w:kern w:val="0"/>
                <w:sz w:val="19"/>
                <w:szCs w:val="19"/>
                <w:lang w:val="en-US" w:eastAsia="zh-CN" w:bidi="ar"/>
              </w:rPr>
              <w:t>成本低、易操作，不影响精度</w:t>
            </w:r>
          </w:p>
        </w:tc>
        <w:tc>
          <w:tcPr>
            <w:tcW w:w="1625" w:type="dxa"/>
            <w:tcBorders>
              <w:top w:val="nil"/>
              <w:left w:val="nil"/>
              <w:bottom w:val="nil"/>
              <w:right w:val="single" w:color="auto" w:sz="4" w:space="0"/>
            </w:tcBorders>
            <w:shd w:val="clear" w:color="auto" w:fill="FFFFFF"/>
            <w:tcMar>
              <w:top w:w="144" w:type="dxa"/>
              <w:left w:w="216" w:type="dxa"/>
              <w:bottom w:w="144" w:type="dxa"/>
              <w:right w:w="216" w:type="dxa"/>
            </w:tcMar>
            <w:vAlign w:val="center"/>
          </w:tcPr>
          <w:p>
            <w:pPr>
              <w:keepNext w:val="0"/>
              <w:keepLines w:val="0"/>
              <w:widowControl/>
              <w:suppressLineNumbers w:val="0"/>
              <w:spacing w:before="0" w:beforeAutospacing="0" w:after="0" w:afterAutospacing="0" w:line="336" w:lineRule="atLeast"/>
              <w:ind w:left="0" w:leftChars="0" w:right="0" w:firstLine="0" w:firstLineChars="0"/>
              <w:jc w:val="left"/>
              <w:rPr>
                <w:rFonts w:hint="default" w:ascii="Times New Roman" w:hAnsi="Times New Roman" w:eastAsia="宋体" w:cs="Times New Roman"/>
                <w:i w:val="0"/>
                <w:iCs w:val="0"/>
                <w:caps w:val="0"/>
                <w:color w:val="000000"/>
                <w:spacing w:val="0"/>
                <w:sz w:val="19"/>
                <w:szCs w:val="19"/>
              </w:rPr>
            </w:pPr>
            <w:r>
              <w:rPr>
                <w:rFonts w:hint="default" w:ascii="Times New Roman" w:hAnsi="Times New Roman" w:eastAsia="宋体" w:cs="Times New Roman"/>
                <w:i w:val="0"/>
                <w:iCs w:val="0"/>
                <w:caps w:val="0"/>
                <w:color w:val="000000"/>
                <w:spacing w:val="0"/>
                <w:kern w:val="0"/>
                <w:sz w:val="19"/>
                <w:szCs w:val="19"/>
                <w:lang w:val="en-US" w:eastAsia="zh-CN" w:bidi="ar"/>
              </w:rPr>
              <w:t>仅延长冷端，无法补偿环境温度波动</w:t>
            </w:r>
          </w:p>
        </w:tc>
        <w:tc>
          <w:tcPr>
            <w:tcW w:w="1563" w:type="dxa"/>
            <w:tcBorders>
              <w:top w:val="nil"/>
              <w:left w:val="nil"/>
              <w:bottom w:val="nil"/>
              <w:right w:val="nil"/>
            </w:tcBorders>
            <w:shd w:val="clear" w:color="auto" w:fill="FFFFFF"/>
            <w:tcMar>
              <w:top w:w="144" w:type="dxa"/>
              <w:left w:w="216" w:type="dxa"/>
              <w:bottom w:w="144" w:type="dxa"/>
              <w:right w:w="216" w:type="dxa"/>
            </w:tcMar>
            <w:vAlign w:val="center"/>
          </w:tcPr>
          <w:p>
            <w:pPr>
              <w:keepNext w:val="0"/>
              <w:keepLines w:val="0"/>
              <w:widowControl/>
              <w:suppressLineNumbers w:val="0"/>
              <w:spacing w:before="0" w:beforeAutospacing="0" w:after="0" w:afterAutospacing="0" w:line="336" w:lineRule="atLeast"/>
              <w:ind w:left="0" w:leftChars="0" w:right="0" w:firstLine="0" w:firstLineChars="0"/>
              <w:jc w:val="left"/>
              <w:rPr>
                <w:rFonts w:hint="default" w:ascii="Times New Roman" w:hAnsi="Times New Roman" w:eastAsia="宋体" w:cs="Times New Roman"/>
                <w:i w:val="0"/>
                <w:iCs w:val="0"/>
                <w:caps w:val="0"/>
                <w:color w:val="000000"/>
                <w:spacing w:val="0"/>
                <w:sz w:val="19"/>
                <w:szCs w:val="19"/>
              </w:rPr>
            </w:pPr>
            <w:r>
              <w:rPr>
                <w:rFonts w:hint="default" w:ascii="Times New Roman" w:hAnsi="Times New Roman" w:eastAsia="宋体" w:cs="Times New Roman"/>
                <w:i w:val="0"/>
                <w:iCs w:val="0"/>
                <w:caps w:val="0"/>
                <w:color w:val="000000"/>
                <w:spacing w:val="0"/>
                <w:kern w:val="0"/>
                <w:sz w:val="19"/>
                <w:szCs w:val="19"/>
                <w:lang w:val="en-US" w:eastAsia="zh-CN" w:bidi="ar"/>
              </w:rPr>
              <w:t>工业现场远距离测温（如管道、炉窑）</w:t>
            </w:r>
          </w:p>
        </w:tc>
      </w:tr>
      <w:tr>
        <w:tblPrEx>
          <w:tblBorders>
            <w:top w:val="single" w:color="auto" w:sz="4" w:space="0"/>
            <w:left w:val="single" w:color="auto" w:sz="2" w:space="0"/>
            <w:bottom w:val="single" w:color="auto" w:sz="2" w:space="0"/>
            <w:right w:val="single" w:color="auto" w:sz="2" w:space="0"/>
            <w:insideH w:val="none" w:color="auto" w:sz="0" w:space="0"/>
            <w:insideV w:val="none" w:color="auto" w:sz="0" w:space="0"/>
          </w:tblBorders>
          <w:shd w:val="clear" w:color="auto" w:fill="FFFFFF"/>
          <w:tblCellMar>
            <w:top w:w="0" w:type="dxa"/>
            <w:left w:w="0" w:type="dxa"/>
            <w:bottom w:w="0" w:type="dxa"/>
            <w:right w:w="0" w:type="dxa"/>
          </w:tblCellMar>
        </w:tblPrEx>
        <w:tc>
          <w:tcPr>
            <w:tcW w:w="1091" w:type="dxa"/>
            <w:tcBorders>
              <w:top w:val="nil"/>
              <w:left w:val="nil"/>
              <w:bottom w:val="nil"/>
              <w:right w:val="single" w:color="auto" w:sz="4" w:space="0"/>
            </w:tcBorders>
            <w:shd w:val="clear" w:color="auto" w:fill="FFFFFF"/>
            <w:tcMar>
              <w:top w:w="144" w:type="dxa"/>
              <w:left w:w="216" w:type="dxa"/>
              <w:bottom w:w="144" w:type="dxa"/>
              <w:right w:w="216" w:type="dxa"/>
            </w:tcMar>
            <w:vAlign w:val="center"/>
          </w:tcPr>
          <w:p>
            <w:pPr>
              <w:keepNext w:val="0"/>
              <w:keepLines w:val="0"/>
              <w:widowControl/>
              <w:suppressLineNumbers w:val="0"/>
              <w:spacing w:before="0" w:beforeAutospacing="0" w:after="0" w:afterAutospacing="0" w:line="336" w:lineRule="atLeast"/>
              <w:ind w:left="0" w:leftChars="0" w:right="0" w:firstLine="0" w:firstLineChars="0"/>
              <w:jc w:val="left"/>
              <w:rPr>
                <w:rFonts w:hint="eastAsia" w:ascii="宋体" w:hAnsi="宋体" w:eastAsia="宋体" w:cs="宋体"/>
                <w:i w:val="0"/>
                <w:iCs w:val="0"/>
                <w:caps w:val="0"/>
                <w:color w:val="000000"/>
                <w:spacing w:val="0"/>
                <w:sz w:val="19"/>
                <w:szCs w:val="19"/>
              </w:rPr>
            </w:pPr>
            <w:r>
              <w:rPr>
                <w:rFonts w:hint="eastAsia" w:ascii="宋体" w:hAnsi="宋体" w:eastAsia="宋体" w:cs="宋体"/>
                <w:i w:val="0"/>
                <w:iCs w:val="0"/>
                <w:caps w:val="0"/>
                <w:color w:val="000000"/>
                <w:spacing w:val="0"/>
                <w:kern w:val="0"/>
                <w:sz w:val="19"/>
                <w:szCs w:val="19"/>
                <w:lang w:val="en-US" w:eastAsia="zh-CN" w:bidi="ar"/>
              </w:rPr>
              <w:t>电子补偿法</w:t>
            </w:r>
          </w:p>
        </w:tc>
        <w:tc>
          <w:tcPr>
            <w:tcW w:w="2564" w:type="dxa"/>
            <w:tcBorders>
              <w:top w:val="nil"/>
              <w:left w:val="nil"/>
              <w:bottom w:val="nil"/>
              <w:right w:val="single" w:color="auto" w:sz="4" w:space="0"/>
            </w:tcBorders>
            <w:shd w:val="clear" w:color="auto" w:fill="FFFFFF"/>
            <w:tcMar>
              <w:top w:w="144" w:type="dxa"/>
              <w:left w:w="216" w:type="dxa"/>
              <w:bottom w:w="144" w:type="dxa"/>
              <w:right w:w="216" w:type="dxa"/>
            </w:tcMar>
            <w:vAlign w:val="center"/>
          </w:tcPr>
          <w:p>
            <w:pPr>
              <w:keepNext w:val="0"/>
              <w:keepLines w:val="0"/>
              <w:widowControl/>
              <w:suppressLineNumbers w:val="0"/>
              <w:spacing w:before="0" w:beforeAutospacing="0" w:after="0" w:afterAutospacing="0" w:line="336" w:lineRule="atLeast"/>
              <w:ind w:left="0" w:leftChars="0" w:right="0" w:firstLine="0" w:firstLineChars="0"/>
              <w:jc w:val="left"/>
              <w:rPr>
                <w:rFonts w:hint="default" w:ascii="Times New Roman" w:hAnsi="Times New Roman" w:eastAsia="宋体" w:cs="Times New Roman"/>
                <w:i w:val="0"/>
                <w:iCs w:val="0"/>
                <w:caps w:val="0"/>
                <w:color w:val="000000"/>
                <w:spacing w:val="0"/>
                <w:sz w:val="19"/>
                <w:szCs w:val="19"/>
              </w:rPr>
            </w:pPr>
            <w:r>
              <w:rPr>
                <w:rFonts w:hint="default" w:ascii="Times New Roman" w:hAnsi="Times New Roman" w:eastAsia="宋体" w:cs="Times New Roman"/>
                <w:i w:val="0"/>
                <w:iCs w:val="0"/>
                <w:caps w:val="0"/>
                <w:color w:val="000000"/>
                <w:spacing w:val="0"/>
                <w:kern w:val="0"/>
                <w:sz w:val="19"/>
                <w:szCs w:val="19"/>
                <w:lang w:val="en-US" w:eastAsia="zh-CN" w:bidi="ar"/>
              </w:rPr>
              <w:t>用温度传感器（如热敏电阻）检测冷端温度，通过电路生成</w:t>
            </w:r>
            <w:r>
              <w:rPr>
                <w:rFonts w:hint="eastAsia" w:cs="Times New Roman"/>
                <w:i w:val="0"/>
                <w:iCs w:val="0"/>
                <w:caps w:val="0"/>
                <w:color w:val="000000"/>
                <w:spacing w:val="0"/>
                <w:kern w:val="0"/>
                <w:sz w:val="19"/>
                <w:szCs w:val="19"/>
                <w:lang w:val="en-US" w:eastAsia="zh-CN" w:bidi="ar"/>
              </w:rPr>
              <w:t>“</w:t>
            </w:r>
            <w:r>
              <w:rPr>
                <w:rFonts w:hint="default" w:ascii="Times New Roman" w:hAnsi="Times New Roman" w:eastAsia="宋体" w:cs="Times New Roman"/>
                <w:i w:val="0"/>
                <w:iCs w:val="0"/>
                <w:caps w:val="0"/>
                <w:color w:val="000000"/>
                <w:spacing w:val="0"/>
                <w:kern w:val="0"/>
                <w:sz w:val="19"/>
                <w:szCs w:val="19"/>
                <w:lang w:val="en-US" w:eastAsia="zh-CN" w:bidi="ar"/>
              </w:rPr>
              <w:t>补偿电势</w:t>
            </w:r>
            <w:r>
              <w:rPr>
                <w:rFonts w:hint="eastAsia" w:cs="Times New Roman"/>
                <w:i w:val="0"/>
                <w:iCs w:val="0"/>
                <w:caps w:val="0"/>
                <w:color w:val="000000"/>
                <w:spacing w:val="0"/>
                <w:kern w:val="0"/>
                <w:sz w:val="19"/>
                <w:szCs w:val="19"/>
                <w:lang w:val="en-US" w:eastAsia="zh-CN" w:bidi="ar"/>
              </w:rPr>
              <w:t>”</w:t>
            </w:r>
            <w:r>
              <w:rPr>
                <w:rFonts w:hint="default" w:ascii="Times New Roman" w:hAnsi="Times New Roman" w:eastAsia="宋体" w:cs="Times New Roman"/>
                <w:i w:val="0"/>
                <w:iCs w:val="0"/>
                <w:caps w:val="0"/>
                <w:color w:val="000000"/>
                <w:spacing w:val="0"/>
                <w:kern w:val="0"/>
                <w:sz w:val="19"/>
                <w:szCs w:val="19"/>
                <w:lang w:val="en-US" w:eastAsia="zh-CN" w:bidi="ar"/>
              </w:rPr>
              <w:t>抵消误差。</w:t>
            </w:r>
          </w:p>
        </w:tc>
        <w:tc>
          <w:tcPr>
            <w:tcW w:w="1789" w:type="dxa"/>
            <w:tcBorders>
              <w:top w:val="nil"/>
              <w:left w:val="nil"/>
              <w:bottom w:val="nil"/>
              <w:right w:val="single" w:color="auto" w:sz="4" w:space="0"/>
            </w:tcBorders>
            <w:shd w:val="clear" w:color="auto" w:fill="FFFFFF"/>
            <w:tcMar>
              <w:top w:w="144" w:type="dxa"/>
              <w:left w:w="216" w:type="dxa"/>
              <w:bottom w:w="144" w:type="dxa"/>
              <w:right w:w="216" w:type="dxa"/>
            </w:tcMar>
            <w:vAlign w:val="center"/>
          </w:tcPr>
          <w:p>
            <w:pPr>
              <w:keepNext w:val="0"/>
              <w:keepLines w:val="0"/>
              <w:widowControl/>
              <w:suppressLineNumbers w:val="0"/>
              <w:spacing w:before="0" w:beforeAutospacing="0" w:after="0" w:afterAutospacing="0" w:line="336" w:lineRule="atLeast"/>
              <w:ind w:left="0" w:leftChars="0" w:right="0" w:firstLine="0" w:firstLineChars="0"/>
              <w:jc w:val="left"/>
              <w:rPr>
                <w:rFonts w:hint="default" w:ascii="Times New Roman" w:hAnsi="Times New Roman" w:eastAsia="宋体" w:cs="Times New Roman"/>
                <w:i w:val="0"/>
                <w:iCs w:val="0"/>
                <w:caps w:val="0"/>
                <w:color w:val="000000"/>
                <w:spacing w:val="0"/>
                <w:sz w:val="19"/>
                <w:szCs w:val="19"/>
              </w:rPr>
            </w:pPr>
            <w:r>
              <w:rPr>
                <w:rFonts w:hint="default" w:ascii="Times New Roman" w:hAnsi="Times New Roman" w:eastAsia="宋体" w:cs="Times New Roman"/>
                <w:i w:val="0"/>
                <w:iCs w:val="0"/>
                <w:caps w:val="0"/>
                <w:color w:val="000000"/>
                <w:spacing w:val="0"/>
                <w:kern w:val="0"/>
                <w:sz w:val="19"/>
                <w:szCs w:val="19"/>
                <w:lang w:val="en-US" w:eastAsia="zh-CN" w:bidi="ar"/>
              </w:rPr>
              <w:t>体积小、响应快，可集成到仪表中</w:t>
            </w:r>
          </w:p>
        </w:tc>
        <w:tc>
          <w:tcPr>
            <w:tcW w:w="1625" w:type="dxa"/>
            <w:tcBorders>
              <w:top w:val="nil"/>
              <w:left w:val="nil"/>
              <w:bottom w:val="nil"/>
              <w:right w:val="single" w:color="auto" w:sz="4" w:space="0"/>
            </w:tcBorders>
            <w:shd w:val="clear" w:color="auto" w:fill="FFFFFF"/>
            <w:tcMar>
              <w:top w:w="144" w:type="dxa"/>
              <w:left w:w="216" w:type="dxa"/>
              <w:bottom w:w="144" w:type="dxa"/>
              <w:right w:w="216" w:type="dxa"/>
            </w:tcMar>
            <w:vAlign w:val="center"/>
          </w:tcPr>
          <w:p>
            <w:pPr>
              <w:keepNext w:val="0"/>
              <w:keepLines w:val="0"/>
              <w:widowControl/>
              <w:suppressLineNumbers w:val="0"/>
              <w:spacing w:before="0" w:beforeAutospacing="0" w:after="0" w:afterAutospacing="0" w:line="336" w:lineRule="atLeast"/>
              <w:ind w:left="0" w:leftChars="0" w:right="0" w:firstLine="0" w:firstLineChars="0"/>
              <w:jc w:val="left"/>
              <w:rPr>
                <w:rFonts w:hint="default" w:ascii="Times New Roman" w:hAnsi="Times New Roman" w:eastAsia="宋体" w:cs="Times New Roman"/>
                <w:i w:val="0"/>
                <w:iCs w:val="0"/>
                <w:caps w:val="0"/>
                <w:color w:val="000000"/>
                <w:spacing w:val="0"/>
                <w:sz w:val="19"/>
                <w:szCs w:val="19"/>
              </w:rPr>
            </w:pPr>
            <w:r>
              <w:rPr>
                <w:rFonts w:hint="default" w:ascii="Times New Roman" w:hAnsi="Times New Roman" w:eastAsia="宋体" w:cs="Times New Roman"/>
                <w:i w:val="0"/>
                <w:iCs w:val="0"/>
                <w:caps w:val="0"/>
                <w:color w:val="000000"/>
                <w:spacing w:val="0"/>
                <w:kern w:val="0"/>
                <w:sz w:val="19"/>
                <w:szCs w:val="19"/>
                <w:lang w:val="en-US" w:eastAsia="zh-CN" w:bidi="ar"/>
              </w:rPr>
              <w:t>精度受补偿电路影响（误差约</w:t>
            </w:r>
            <w:r>
              <w:rPr>
                <w:rFonts w:hint="default" w:ascii="Times New Roman" w:hAnsi="Times New Roman" w:eastAsia="宋体" w:cs="Times New Roman"/>
                <w:i w:val="0"/>
                <w:iCs w:val="0"/>
                <w:caps w:val="0"/>
                <w:color w:val="000000"/>
                <w:spacing w:val="0"/>
                <w:kern w:val="0"/>
                <w:position w:val="-4"/>
                <w:sz w:val="19"/>
                <w:szCs w:val="19"/>
                <w:lang w:val="en-US" w:eastAsia="zh-CN" w:bidi="ar"/>
              </w:rPr>
              <w:object>
                <v:shape id="_x0000_i1183" o:spt="75" type="#_x0000_t75" style="height:12pt;width:11pt;" o:ole="t" filled="f" o:preferrelative="t" stroked="f" coordsize="21600,21600">
                  <v:path/>
                  <v:fill on="f" focussize="0,0"/>
                  <v:stroke on="f"/>
                  <v:imagedata r:id="rId337" o:title=""/>
                  <o:lock v:ext="edit" aspectratio="t"/>
                  <w10:wrap type="none"/>
                  <w10:anchorlock/>
                </v:shape>
                <o:OLEObject Type="Embed" ProgID="Equation.KSEE3" ShapeID="_x0000_i1183" DrawAspect="Content" ObjectID="_1468075883" r:id="rId336">
                  <o:LockedField>false</o:LockedField>
                </o:OLEObject>
              </w:object>
            </w:r>
            <w:r>
              <w:rPr>
                <w:rFonts w:hint="default" w:ascii="Times New Roman" w:hAnsi="Times New Roman" w:eastAsia="宋体" w:cs="Times New Roman"/>
                <w:i w:val="0"/>
                <w:iCs w:val="0"/>
                <w:caps w:val="0"/>
                <w:color w:val="000000"/>
                <w:spacing w:val="0"/>
                <w:kern w:val="0"/>
                <w:sz w:val="20"/>
                <w:szCs w:val="20"/>
                <w:lang w:val="en-US" w:eastAsia="zh-CN" w:bidi="ar"/>
              </w:rPr>
              <w:t>0.5℃</w:t>
            </w:r>
            <w:r>
              <w:rPr>
                <w:rFonts w:hint="eastAsia" w:cs="Times New Roman"/>
                <w:i w:val="0"/>
                <w:iCs w:val="0"/>
                <w:caps w:val="0"/>
                <w:color w:val="000000"/>
                <w:spacing w:val="0"/>
                <w:kern w:val="0"/>
                <w:sz w:val="20"/>
                <w:szCs w:val="20"/>
                <w:lang w:val="en-US" w:eastAsia="zh-CN" w:bidi="ar"/>
              </w:rPr>
              <w:t xml:space="preserve"> </w:t>
            </w:r>
            <w:r>
              <w:rPr>
                <w:rFonts w:hint="default" w:ascii="Times New Roman" w:hAnsi="Times New Roman" w:eastAsia="宋体" w:cs="Times New Roman"/>
                <w:i w:val="0"/>
                <w:iCs w:val="0"/>
                <w:caps w:val="0"/>
                <w:color w:val="000000"/>
                <w:spacing w:val="0"/>
                <w:kern w:val="0"/>
                <w:sz w:val="20"/>
                <w:szCs w:val="20"/>
                <w:lang w:val="en-US" w:eastAsia="zh-CN" w:bidi="ar"/>
              </w:rPr>
              <w:t>~</w:t>
            </w:r>
            <w:r>
              <w:rPr>
                <w:rFonts w:hint="eastAsia" w:cs="Times New Roman"/>
                <w:i w:val="0"/>
                <w:iCs w:val="0"/>
                <w:caps w:val="0"/>
                <w:color w:val="000000"/>
                <w:spacing w:val="0"/>
                <w:kern w:val="0"/>
                <w:sz w:val="20"/>
                <w:szCs w:val="20"/>
                <w:lang w:val="en-US" w:eastAsia="zh-CN" w:bidi="ar"/>
              </w:rPr>
              <w:t xml:space="preserve"> </w:t>
            </w:r>
            <w:r>
              <w:rPr>
                <w:rFonts w:hint="default" w:ascii="Times New Roman" w:hAnsi="Times New Roman" w:eastAsia="宋体" w:cs="Times New Roman"/>
                <w:i w:val="0"/>
                <w:iCs w:val="0"/>
                <w:caps w:val="0"/>
                <w:color w:val="000000"/>
                <w:spacing w:val="0"/>
                <w:kern w:val="0"/>
                <w:position w:val="-4"/>
                <w:sz w:val="19"/>
                <w:szCs w:val="19"/>
                <w:lang w:val="en-US" w:eastAsia="zh-CN" w:bidi="ar"/>
              </w:rPr>
              <w:object>
                <v:shape id="_x0000_i1184" o:spt="75" type="#_x0000_t75" style="height:12pt;width:11pt;" o:ole="t" filled="f" o:preferrelative="t" stroked="f" coordsize="21600,21600">
                  <v:path/>
                  <v:fill on="f" focussize="0,0"/>
                  <v:stroke on="f"/>
                  <v:imagedata r:id="rId337" o:title=""/>
                  <o:lock v:ext="edit" aspectratio="t"/>
                  <w10:wrap type="none"/>
                  <w10:anchorlock/>
                </v:shape>
                <o:OLEObject Type="Embed" ProgID="Equation.KSEE3" ShapeID="_x0000_i1184" DrawAspect="Content" ObjectID="_1468075884" r:id="rId338">
                  <o:LockedField>false</o:LockedField>
                </o:OLEObject>
              </w:object>
            </w:r>
            <w:r>
              <w:rPr>
                <w:rFonts w:hint="default" w:ascii="Times New Roman" w:hAnsi="Times New Roman" w:eastAsia="宋体" w:cs="Times New Roman"/>
                <w:i w:val="0"/>
                <w:iCs w:val="0"/>
                <w:caps w:val="0"/>
                <w:color w:val="000000"/>
                <w:spacing w:val="0"/>
                <w:kern w:val="0"/>
                <w:sz w:val="20"/>
                <w:szCs w:val="20"/>
                <w:lang w:val="en-US" w:eastAsia="zh-CN" w:bidi="ar"/>
              </w:rPr>
              <w:t>1℃</w:t>
            </w:r>
            <w:r>
              <w:rPr>
                <w:rFonts w:hint="default" w:ascii="Times New Roman" w:hAnsi="Times New Roman" w:eastAsia="宋体" w:cs="Times New Roman"/>
                <w:i w:val="0"/>
                <w:iCs w:val="0"/>
                <w:caps w:val="0"/>
                <w:color w:val="000000"/>
                <w:spacing w:val="0"/>
                <w:kern w:val="0"/>
                <w:sz w:val="19"/>
                <w:szCs w:val="19"/>
                <w:lang w:val="en-US" w:eastAsia="zh-CN" w:bidi="ar"/>
              </w:rPr>
              <w:t>）</w:t>
            </w:r>
          </w:p>
        </w:tc>
        <w:tc>
          <w:tcPr>
            <w:tcW w:w="1563" w:type="dxa"/>
            <w:tcBorders>
              <w:top w:val="nil"/>
              <w:left w:val="nil"/>
              <w:bottom w:val="nil"/>
              <w:right w:val="nil"/>
            </w:tcBorders>
            <w:shd w:val="clear" w:color="auto" w:fill="FFFFFF"/>
            <w:tcMar>
              <w:top w:w="144" w:type="dxa"/>
              <w:left w:w="216" w:type="dxa"/>
              <w:bottom w:w="144" w:type="dxa"/>
              <w:right w:w="216" w:type="dxa"/>
            </w:tcMar>
            <w:vAlign w:val="center"/>
          </w:tcPr>
          <w:p>
            <w:pPr>
              <w:keepNext w:val="0"/>
              <w:keepLines w:val="0"/>
              <w:widowControl/>
              <w:suppressLineNumbers w:val="0"/>
              <w:spacing w:before="0" w:beforeAutospacing="0" w:after="0" w:afterAutospacing="0" w:line="336" w:lineRule="atLeast"/>
              <w:ind w:left="0" w:leftChars="0" w:right="0" w:firstLine="0" w:firstLineChars="0"/>
              <w:jc w:val="left"/>
              <w:rPr>
                <w:rFonts w:hint="default" w:ascii="Times New Roman" w:hAnsi="Times New Roman" w:eastAsia="宋体" w:cs="Times New Roman"/>
                <w:i w:val="0"/>
                <w:iCs w:val="0"/>
                <w:caps w:val="0"/>
                <w:color w:val="000000"/>
                <w:spacing w:val="0"/>
                <w:sz w:val="19"/>
                <w:szCs w:val="19"/>
              </w:rPr>
            </w:pPr>
            <w:r>
              <w:rPr>
                <w:rFonts w:hint="default" w:ascii="Times New Roman" w:hAnsi="Times New Roman" w:eastAsia="宋体" w:cs="Times New Roman"/>
                <w:i w:val="0"/>
                <w:iCs w:val="0"/>
                <w:caps w:val="0"/>
                <w:color w:val="000000"/>
                <w:spacing w:val="0"/>
                <w:kern w:val="0"/>
                <w:sz w:val="19"/>
                <w:szCs w:val="19"/>
                <w:lang w:val="en-US" w:eastAsia="zh-CN" w:bidi="ar"/>
              </w:rPr>
              <w:t>便携式测温仪、智能传感器模块</w:t>
            </w:r>
          </w:p>
        </w:tc>
      </w:tr>
      <w:tr>
        <w:tblPrEx>
          <w:tblBorders>
            <w:top w:val="single" w:color="auto" w:sz="4" w:space="0"/>
            <w:left w:val="single" w:color="auto" w:sz="2" w:space="0"/>
            <w:bottom w:val="single" w:color="auto" w:sz="2" w:space="0"/>
            <w:right w:val="single" w:color="auto" w:sz="2" w:space="0"/>
            <w:insideH w:val="none" w:color="auto" w:sz="0" w:space="0"/>
            <w:insideV w:val="none" w:color="auto" w:sz="0" w:space="0"/>
          </w:tblBorders>
          <w:shd w:val="clear" w:color="auto" w:fill="FFFFFF"/>
          <w:tblCellMar>
            <w:top w:w="0" w:type="dxa"/>
            <w:left w:w="0" w:type="dxa"/>
            <w:bottom w:w="0" w:type="dxa"/>
            <w:right w:w="0" w:type="dxa"/>
          </w:tblCellMar>
        </w:tblPrEx>
        <w:tc>
          <w:tcPr>
            <w:tcW w:w="1091" w:type="dxa"/>
            <w:tcBorders>
              <w:top w:val="nil"/>
              <w:left w:val="nil"/>
              <w:bottom w:val="nil"/>
              <w:right w:val="single" w:color="auto" w:sz="4" w:space="0"/>
            </w:tcBorders>
            <w:shd w:val="clear" w:color="auto" w:fill="FFFFFF"/>
            <w:tcMar>
              <w:top w:w="144" w:type="dxa"/>
              <w:left w:w="216" w:type="dxa"/>
              <w:bottom w:w="144" w:type="dxa"/>
              <w:right w:w="216" w:type="dxa"/>
            </w:tcMar>
            <w:vAlign w:val="center"/>
          </w:tcPr>
          <w:p>
            <w:pPr>
              <w:keepNext w:val="0"/>
              <w:keepLines w:val="0"/>
              <w:widowControl/>
              <w:suppressLineNumbers w:val="0"/>
              <w:spacing w:before="0" w:beforeAutospacing="0" w:after="0" w:afterAutospacing="0" w:line="336" w:lineRule="atLeast"/>
              <w:ind w:left="0" w:leftChars="0" w:right="0" w:firstLine="0" w:firstLineChars="0"/>
              <w:jc w:val="left"/>
              <w:rPr>
                <w:rFonts w:hint="eastAsia" w:ascii="宋体" w:hAnsi="宋体" w:eastAsia="宋体" w:cs="宋体"/>
                <w:i w:val="0"/>
                <w:iCs w:val="0"/>
                <w:caps w:val="0"/>
                <w:color w:val="000000"/>
                <w:spacing w:val="0"/>
                <w:sz w:val="19"/>
                <w:szCs w:val="19"/>
              </w:rPr>
            </w:pPr>
            <w:r>
              <w:rPr>
                <w:rFonts w:hint="eastAsia" w:ascii="宋体" w:hAnsi="宋体" w:eastAsia="宋体" w:cs="宋体"/>
                <w:i w:val="0"/>
                <w:iCs w:val="0"/>
                <w:caps w:val="0"/>
                <w:color w:val="000000"/>
                <w:spacing w:val="0"/>
                <w:kern w:val="0"/>
                <w:sz w:val="19"/>
                <w:szCs w:val="19"/>
                <w:lang w:val="en-US" w:eastAsia="zh-CN" w:bidi="ar"/>
              </w:rPr>
              <w:t>冰点法</w:t>
            </w:r>
          </w:p>
        </w:tc>
        <w:tc>
          <w:tcPr>
            <w:tcW w:w="2564" w:type="dxa"/>
            <w:tcBorders>
              <w:top w:val="nil"/>
              <w:left w:val="nil"/>
              <w:bottom w:val="nil"/>
              <w:right w:val="single" w:color="auto" w:sz="4" w:space="0"/>
            </w:tcBorders>
            <w:shd w:val="clear" w:color="auto" w:fill="FFFFFF"/>
            <w:tcMar>
              <w:top w:w="144" w:type="dxa"/>
              <w:left w:w="216" w:type="dxa"/>
              <w:bottom w:w="144" w:type="dxa"/>
              <w:right w:w="216" w:type="dxa"/>
            </w:tcMar>
            <w:vAlign w:val="center"/>
          </w:tcPr>
          <w:p>
            <w:pPr>
              <w:keepNext w:val="0"/>
              <w:keepLines w:val="0"/>
              <w:widowControl/>
              <w:suppressLineNumbers w:val="0"/>
              <w:spacing w:before="0" w:beforeAutospacing="0" w:after="0" w:afterAutospacing="0" w:line="336" w:lineRule="atLeast"/>
              <w:ind w:left="0" w:leftChars="0" w:right="0" w:firstLine="0" w:firstLineChars="0"/>
              <w:jc w:val="left"/>
              <w:rPr>
                <w:rFonts w:hint="default" w:ascii="Times New Roman" w:hAnsi="Times New Roman" w:eastAsia="宋体" w:cs="Times New Roman"/>
                <w:i w:val="0"/>
                <w:iCs w:val="0"/>
                <w:caps w:val="0"/>
                <w:color w:val="000000"/>
                <w:spacing w:val="0"/>
                <w:sz w:val="19"/>
                <w:szCs w:val="19"/>
              </w:rPr>
            </w:pPr>
            <w:r>
              <w:rPr>
                <w:rFonts w:hint="default" w:ascii="Times New Roman" w:hAnsi="Times New Roman" w:eastAsia="宋体" w:cs="Times New Roman"/>
                <w:i w:val="0"/>
                <w:iCs w:val="0"/>
                <w:caps w:val="0"/>
                <w:color w:val="000000"/>
                <w:spacing w:val="0"/>
                <w:kern w:val="0"/>
                <w:sz w:val="19"/>
                <w:szCs w:val="19"/>
                <w:lang w:val="en-US" w:eastAsia="zh-CN" w:bidi="ar"/>
              </w:rPr>
              <w:t>将冷端插入</w:t>
            </w:r>
            <w:r>
              <w:rPr>
                <w:rFonts w:hint="default" w:ascii="Times New Roman" w:hAnsi="Times New Roman" w:cs="Times New Roman"/>
                <w:i w:val="0"/>
                <w:iCs w:val="0"/>
                <w:caps w:val="0"/>
                <w:color w:val="000000"/>
                <w:spacing w:val="0"/>
                <w:kern w:val="0"/>
                <w:sz w:val="20"/>
                <w:szCs w:val="20"/>
                <w:lang w:val="en-US" w:eastAsia="zh-CN" w:bidi="ar"/>
              </w:rPr>
              <w:t>0</w:t>
            </w:r>
            <w:r>
              <w:rPr>
                <w:rFonts w:hint="default" w:ascii="Times New Roman" w:hAnsi="Times New Roman" w:eastAsia="宋体" w:cs="Times New Roman"/>
                <w:i w:val="0"/>
                <w:iCs w:val="0"/>
                <w:caps w:val="0"/>
                <w:color w:val="000000"/>
                <w:spacing w:val="0"/>
                <w:kern w:val="0"/>
                <w:sz w:val="20"/>
                <w:szCs w:val="20"/>
                <w:lang w:val="en-US" w:eastAsia="zh-CN" w:bidi="ar"/>
              </w:rPr>
              <w:t>℃</w:t>
            </w:r>
            <w:r>
              <w:rPr>
                <w:rFonts w:hint="default" w:ascii="Times New Roman" w:hAnsi="Times New Roman" w:eastAsia="宋体" w:cs="Times New Roman"/>
                <w:i w:val="0"/>
                <w:iCs w:val="0"/>
                <w:caps w:val="0"/>
                <w:color w:val="000000"/>
                <w:spacing w:val="0"/>
                <w:kern w:val="0"/>
                <w:sz w:val="19"/>
                <w:szCs w:val="19"/>
                <w:lang w:val="en-US" w:eastAsia="zh-CN" w:bidi="ar"/>
              </w:rPr>
              <w:t>的冰水混合物中，使</w:t>
            </w:r>
            <w:r>
              <w:rPr>
                <w:rFonts w:hint="default" w:ascii="Times New Roman" w:hAnsi="Times New Roman" w:cs="Times New Roman"/>
                <w:i/>
                <w:iCs/>
                <w:sz w:val="22"/>
                <w:szCs w:val="22"/>
                <w:lang w:val="en-US" w:eastAsia="zh-CN"/>
              </w:rPr>
              <w:t>T</w:t>
            </w:r>
            <w:r>
              <w:rPr>
                <w:rFonts w:hint="default" w:ascii="Times New Roman" w:hAnsi="Times New Roman" w:cs="Times New Roman"/>
                <w:sz w:val="22"/>
                <w:szCs w:val="22"/>
                <w:vertAlign w:val="subscript"/>
                <w:lang w:val="en-US" w:eastAsia="zh-CN"/>
              </w:rPr>
              <w:t>0</w:t>
            </w:r>
            <w:r>
              <w:rPr>
                <w:rFonts w:hint="eastAsia" w:cs="Times New Roman"/>
                <w:i w:val="0"/>
                <w:iCs w:val="0"/>
                <w:caps w:val="0"/>
                <w:color w:val="000000"/>
                <w:spacing w:val="0"/>
                <w:kern w:val="0"/>
                <w:sz w:val="20"/>
                <w:szCs w:val="20"/>
                <w:lang w:val="en-US" w:eastAsia="zh-CN" w:bidi="ar"/>
              </w:rPr>
              <w:t>=0</w:t>
            </w:r>
            <w:r>
              <w:rPr>
                <w:rFonts w:hint="default" w:ascii="Times New Roman" w:hAnsi="Times New Roman" w:eastAsia="宋体" w:cs="Times New Roman"/>
                <w:i w:val="0"/>
                <w:iCs w:val="0"/>
                <w:caps w:val="0"/>
                <w:color w:val="000000"/>
                <w:spacing w:val="0"/>
                <w:kern w:val="0"/>
                <w:sz w:val="19"/>
                <w:szCs w:val="19"/>
                <w:lang w:val="en-US" w:eastAsia="zh-CN" w:bidi="ar"/>
              </w:rPr>
              <w:t>（热电势计算的基准温度）。</w:t>
            </w:r>
          </w:p>
        </w:tc>
        <w:tc>
          <w:tcPr>
            <w:tcW w:w="1789" w:type="dxa"/>
            <w:tcBorders>
              <w:top w:val="nil"/>
              <w:left w:val="nil"/>
              <w:bottom w:val="nil"/>
              <w:right w:val="single" w:color="auto" w:sz="4" w:space="0"/>
            </w:tcBorders>
            <w:shd w:val="clear" w:color="auto" w:fill="FFFFFF"/>
            <w:tcMar>
              <w:top w:w="144" w:type="dxa"/>
              <w:left w:w="216" w:type="dxa"/>
              <w:bottom w:w="144" w:type="dxa"/>
              <w:right w:w="216" w:type="dxa"/>
            </w:tcMar>
            <w:vAlign w:val="center"/>
          </w:tcPr>
          <w:p>
            <w:pPr>
              <w:keepNext w:val="0"/>
              <w:keepLines w:val="0"/>
              <w:widowControl/>
              <w:suppressLineNumbers w:val="0"/>
              <w:spacing w:before="0" w:beforeAutospacing="0" w:after="0" w:afterAutospacing="0" w:line="336" w:lineRule="atLeast"/>
              <w:ind w:left="0" w:leftChars="0" w:right="0" w:firstLine="0" w:firstLineChars="0"/>
              <w:jc w:val="left"/>
              <w:rPr>
                <w:rFonts w:hint="default" w:ascii="Times New Roman" w:hAnsi="Times New Roman" w:eastAsia="宋体" w:cs="Times New Roman"/>
                <w:i w:val="0"/>
                <w:iCs w:val="0"/>
                <w:caps w:val="0"/>
                <w:color w:val="000000"/>
                <w:spacing w:val="0"/>
                <w:sz w:val="19"/>
                <w:szCs w:val="19"/>
              </w:rPr>
            </w:pPr>
            <w:r>
              <w:rPr>
                <w:rFonts w:hint="default" w:ascii="Times New Roman" w:hAnsi="Times New Roman" w:eastAsia="宋体" w:cs="Times New Roman"/>
                <w:i w:val="0"/>
                <w:iCs w:val="0"/>
                <w:caps w:val="0"/>
                <w:color w:val="000000"/>
                <w:spacing w:val="0"/>
                <w:kern w:val="0"/>
                <w:sz w:val="19"/>
                <w:szCs w:val="19"/>
                <w:lang w:val="en-US" w:eastAsia="zh-CN" w:bidi="ar"/>
              </w:rPr>
              <w:t>理论误差为0，是校准的基准方法</w:t>
            </w:r>
          </w:p>
        </w:tc>
        <w:tc>
          <w:tcPr>
            <w:tcW w:w="1625" w:type="dxa"/>
            <w:tcBorders>
              <w:top w:val="nil"/>
              <w:left w:val="nil"/>
              <w:bottom w:val="nil"/>
              <w:right w:val="single" w:color="auto" w:sz="4" w:space="0"/>
            </w:tcBorders>
            <w:shd w:val="clear" w:color="auto" w:fill="FFFFFF"/>
            <w:tcMar>
              <w:top w:w="144" w:type="dxa"/>
              <w:left w:w="216" w:type="dxa"/>
              <w:bottom w:w="144" w:type="dxa"/>
              <w:right w:w="216" w:type="dxa"/>
            </w:tcMar>
            <w:vAlign w:val="center"/>
          </w:tcPr>
          <w:p>
            <w:pPr>
              <w:keepNext w:val="0"/>
              <w:keepLines w:val="0"/>
              <w:widowControl/>
              <w:suppressLineNumbers w:val="0"/>
              <w:spacing w:before="0" w:beforeAutospacing="0" w:after="0" w:afterAutospacing="0" w:line="336" w:lineRule="atLeast"/>
              <w:ind w:left="0" w:leftChars="0" w:right="0" w:firstLine="0" w:firstLineChars="0"/>
              <w:jc w:val="left"/>
              <w:rPr>
                <w:rFonts w:hint="default" w:ascii="Times New Roman" w:hAnsi="Times New Roman" w:eastAsia="宋体" w:cs="Times New Roman"/>
                <w:i w:val="0"/>
                <w:iCs w:val="0"/>
                <w:caps w:val="0"/>
                <w:color w:val="000000"/>
                <w:spacing w:val="0"/>
                <w:sz w:val="19"/>
                <w:szCs w:val="19"/>
              </w:rPr>
            </w:pPr>
            <w:r>
              <w:rPr>
                <w:rFonts w:hint="default" w:ascii="Times New Roman" w:hAnsi="Times New Roman" w:eastAsia="宋体" w:cs="Times New Roman"/>
                <w:i w:val="0"/>
                <w:iCs w:val="0"/>
                <w:caps w:val="0"/>
                <w:color w:val="000000"/>
                <w:spacing w:val="0"/>
                <w:kern w:val="0"/>
                <w:sz w:val="19"/>
                <w:szCs w:val="19"/>
                <w:lang w:val="en-US" w:eastAsia="zh-CN" w:bidi="ar"/>
              </w:rPr>
              <w:t>操作繁琐，无法长期使用</w:t>
            </w:r>
          </w:p>
        </w:tc>
        <w:tc>
          <w:tcPr>
            <w:tcW w:w="1563" w:type="dxa"/>
            <w:tcBorders>
              <w:top w:val="nil"/>
              <w:left w:val="nil"/>
              <w:bottom w:val="nil"/>
              <w:right w:val="nil"/>
            </w:tcBorders>
            <w:shd w:val="clear" w:color="auto" w:fill="FFFFFF"/>
            <w:tcMar>
              <w:top w:w="144" w:type="dxa"/>
              <w:left w:w="216" w:type="dxa"/>
              <w:bottom w:w="144" w:type="dxa"/>
              <w:right w:w="216" w:type="dxa"/>
            </w:tcMar>
            <w:vAlign w:val="center"/>
          </w:tcPr>
          <w:p>
            <w:pPr>
              <w:keepNext w:val="0"/>
              <w:keepLines w:val="0"/>
              <w:widowControl/>
              <w:suppressLineNumbers w:val="0"/>
              <w:spacing w:before="0" w:beforeAutospacing="0" w:after="0" w:afterAutospacing="0" w:line="336" w:lineRule="atLeast"/>
              <w:ind w:left="0" w:leftChars="0" w:right="0" w:firstLine="0" w:firstLineChars="0"/>
              <w:jc w:val="left"/>
              <w:rPr>
                <w:rFonts w:hint="default" w:ascii="Times New Roman" w:hAnsi="Times New Roman" w:eastAsia="宋体" w:cs="Times New Roman"/>
                <w:i w:val="0"/>
                <w:iCs w:val="0"/>
                <w:caps w:val="0"/>
                <w:color w:val="000000"/>
                <w:spacing w:val="0"/>
                <w:sz w:val="19"/>
                <w:szCs w:val="19"/>
              </w:rPr>
            </w:pPr>
            <w:r>
              <w:rPr>
                <w:rFonts w:hint="default" w:ascii="Times New Roman" w:hAnsi="Times New Roman" w:eastAsia="宋体" w:cs="Times New Roman"/>
                <w:i w:val="0"/>
                <w:iCs w:val="0"/>
                <w:caps w:val="0"/>
                <w:color w:val="000000"/>
                <w:spacing w:val="0"/>
                <w:kern w:val="0"/>
                <w:sz w:val="19"/>
                <w:szCs w:val="19"/>
                <w:lang w:val="en-US" w:eastAsia="zh-CN" w:bidi="ar"/>
              </w:rPr>
              <w:t>热电偶分度号校准、高精度实验</w:t>
            </w:r>
          </w:p>
        </w:tc>
      </w:tr>
    </w:tbl>
    <w:p>
      <w:pPr>
        <w:rPr>
          <w:rFonts w:hint="default"/>
          <w:b/>
          <w:bCs/>
          <w:lang w:val="en-US" w:eastAsia="zh-CN"/>
        </w:rPr>
      </w:pPr>
    </w:p>
    <w:p>
      <w:pPr>
        <w:rPr>
          <w:rFonts w:hint="default"/>
          <w:b/>
          <w:bCs/>
          <w:color w:val="00B050"/>
          <w:lang w:val="en-US" w:eastAsia="zh-CN"/>
        </w:rPr>
      </w:pPr>
      <w:r>
        <w:rPr>
          <w:rFonts w:hint="eastAsia"/>
          <w:b/>
          <w:bCs/>
          <w:color w:val="00B050"/>
          <w:lang w:val="en-US" w:eastAsia="zh-CN"/>
        </w:rPr>
        <w:t>三、</w:t>
      </w:r>
      <w:r>
        <w:rPr>
          <w:rFonts w:hint="default"/>
          <w:b/>
          <w:bCs/>
          <w:color w:val="00B050"/>
          <w:lang w:val="en-US" w:eastAsia="zh-CN"/>
        </w:rPr>
        <w:t>热电偶标准电极定律</w:t>
      </w:r>
    </w:p>
    <w:p>
      <w:pPr>
        <w:jc w:val="left"/>
        <w:rPr>
          <w:rFonts w:hint="default"/>
          <w:lang w:val="en-US" w:eastAsia="zh-CN"/>
        </w:rPr>
      </w:pPr>
      <w:r>
        <w:rPr>
          <w:rFonts w:hint="default"/>
          <w:lang w:val="en-US" w:eastAsia="zh-CN"/>
        </w:rPr>
        <w:t>如果两种导体A、B分别与第三种导体C组成的热电偶所产生的热电动势已知，则由这两个导体A、B组成的热电偶产生的热电动势可表示为</w:t>
      </w:r>
    </w:p>
    <w:p>
      <w:pPr>
        <w:ind w:left="480" w:leftChars="200" w:firstLine="0" w:firstLineChars="0"/>
        <w:jc w:val="center"/>
        <w:rPr>
          <w:rFonts w:hint="eastAsia"/>
        </w:rPr>
      </w:pPr>
      <w:r>
        <w:rPr>
          <w:rFonts w:hint="eastAsia"/>
          <w:b/>
          <w:bCs/>
          <w:position w:val="-12"/>
          <w:lang w:val="en-US" w:eastAsia="zh-CN"/>
        </w:rPr>
        <w:object>
          <v:shape id="_x0000_i1185" o:spt="75" type="#_x0000_t75" style="height:18pt;width:153pt;" o:ole="t" filled="f" o:preferrelative="t" stroked="f" coordsize="21600,21600">
            <v:path/>
            <v:fill on="f" focussize="0,0"/>
            <v:stroke on="f"/>
            <v:imagedata r:id="rId340" o:title=""/>
            <o:lock v:ext="edit" aspectratio="t"/>
            <w10:wrap type="none"/>
            <w10:anchorlock/>
          </v:shape>
          <o:OLEObject Type="Embed" ProgID="DSEquations" ShapeID="_x0000_i1185" DrawAspect="Content" ObjectID="_1468075885" r:id="rId339">
            <o:LockedField>false</o:LockedField>
          </o:OLEObject>
        </w:object>
      </w:r>
      <w:r>
        <w:rPr>
          <w:rFonts w:hint="eastAsia"/>
        </w:rPr>
        <w:t>（4-</w:t>
      </w:r>
      <w:r>
        <w:rPr>
          <w:rFonts w:hint="eastAsia"/>
          <w:lang w:val="en-US" w:eastAsia="zh-CN"/>
        </w:rPr>
        <w:t>61</w:t>
      </w:r>
      <w:r>
        <w:rPr>
          <w:rFonts w:hint="eastAsia"/>
        </w:rPr>
        <w:t>）</w:t>
      </w:r>
    </w:p>
    <w:p>
      <w:pPr>
        <w:ind w:left="0" w:leftChars="0" w:firstLine="0" w:firstLineChars="0"/>
        <w:jc w:val="center"/>
        <w:rPr>
          <w:rFonts w:hint="eastAsia" w:eastAsia="宋体"/>
          <w:lang w:val="en-US" w:eastAsia="zh-CN"/>
        </w:rPr>
      </w:pPr>
      <w:r>
        <w:rPr>
          <w:rFonts w:hint="eastAsia" w:eastAsia="宋体"/>
          <w:lang w:val="en-US" w:eastAsia="zh-CN"/>
        </w:rPr>
        <w:object>
          <v:shape id="_x0000_i1186" o:spt="75" type="#_x0000_t75" style="height:137.55pt;width:174.1pt;" o:ole="t" filled="f" o:preferrelative="t" stroked="f" coordsize="21600,21600">
            <v:path/>
            <v:fill on="f" focussize="0,0"/>
            <v:stroke on="f"/>
            <v:imagedata r:id="rId342" o:title=""/>
            <o:lock v:ext="edit" aspectratio="t"/>
            <w10:wrap type="none"/>
            <w10:anchorlock/>
          </v:shape>
          <o:OLEObject Type="Embed" ProgID="Visio.Drawing.11" ShapeID="_x0000_i1186" DrawAspect="Content" ObjectID="_1468075886" r:id="rId341">
            <o:LockedField>false</o:LockedField>
          </o:OLEObject>
        </w:object>
      </w:r>
    </w:p>
    <w:p>
      <w:pPr>
        <w:ind w:left="0" w:leftChars="0" w:firstLine="0" w:firstLineChars="0"/>
        <w:jc w:val="center"/>
        <w:rPr>
          <w:rFonts w:hint="eastAsia" w:cs="Times New Roman"/>
          <w:b/>
          <w:bCs/>
          <w:sz w:val="22"/>
          <w:szCs w:val="22"/>
          <w:lang w:val="en-US" w:eastAsia="zh-CN"/>
        </w:rPr>
      </w:pPr>
      <w:r>
        <w:rPr>
          <w:rFonts w:hint="eastAsia" w:cs="Times New Roman"/>
          <w:b/>
          <w:bCs/>
          <w:sz w:val="22"/>
          <w:szCs w:val="22"/>
          <w:lang w:val="en-US" w:eastAsia="zh-CN"/>
        </w:rPr>
        <w:t>图4-58 标准电极结构图</w:t>
      </w:r>
    </w:p>
    <w:p>
      <w:pPr>
        <w:rPr>
          <w:rFonts w:hint="eastAsia"/>
          <w:lang w:val="en-US" w:eastAsia="zh-CN"/>
        </w:rPr>
      </w:pPr>
      <w:r>
        <w:rPr>
          <w:rFonts w:hint="eastAsia"/>
          <w:lang w:val="en-US" w:eastAsia="zh-CN"/>
        </w:rPr>
        <w:t>如图4-58所示，热电偶标准电极定律证明过程如下：</w:t>
      </w:r>
    </w:p>
    <w:p>
      <w:pPr>
        <w:rPr>
          <w:rFonts w:hint="eastAsia"/>
          <w:lang w:val="en-US" w:eastAsia="zh-CN"/>
        </w:rPr>
      </w:pPr>
      <w:r>
        <w:rPr>
          <w:rFonts w:hint="eastAsia"/>
          <w:lang w:val="en-US" w:eastAsia="zh-CN"/>
        </w:rPr>
        <w:t>因为</w:t>
      </w:r>
    </w:p>
    <w:p>
      <w:pPr>
        <w:ind w:left="480" w:leftChars="200" w:firstLine="0" w:firstLineChars="0"/>
        <w:jc w:val="center"/>
        <w:rPr>
          <w:rFonts w:hint="eastAsia" w:ascii="Times New Roman" w:eastAsia="宋体"/>
          <w:b/>
          <w:bCs/>
          <w:lang w:val="en-US" w:eastAsia="zh-CN"/>
        </w:rPr>
      </w:pPr>
      <w:r>
        <w:rPr>
          <w:rFonts w:hint="eastAsia" w:ascii="Times New Roman" w:eastAsia="宋体"/>
          <w:b/>
          <w:bCs/>
          <w:position w:val="-12"/>
          <w:lang w:val="en-US" w:eastAsia="zh-CN"/>
        </w:rPr>
        <w:object>
          <v:shape id="_x0000_i1187" o:spt="75" type="#_x0000_t75" style="height:18pt;width:134pt;" o:ole="t" filled="f" o:preferrelative="t" stroked="f" coordsize="21600,21600">
            <v:path/>
            <v:fill on="f" focussize="0,0"/>
            <v:stroke on="f"/>
            <v:imagedata r:id="rId344" o:title=""/>
            <o:lock v:ext="edit" aspectratio="t"/>
            <w10:wrap type="none"/>
            <w10:anchorlock/>
          </v:shape>
          <o:OLEObject Type="Embed" ProgID="DSEquations" ShapeID="_x0000_i1187" DrawAspect="Content" ObjectID="_1468075887" r:id="rId343">
            <o:LockedField>false</o:LockedField>
          </o:OLEObject>
        </w:object>
      </w:r>
      <w:r>
        <w:rPr>
          <w:rFonts w:hint="eastAsia"/>
        </w:rPr>
        <w:t>（4-</w:t>
      </w:r>
      <w:r>
        <w:rPr>
          <w:rFonts w:hint="eastAsia"/>
          <w:lang w:val="en-US" w:eastAsia="zh-CN"/>
        </w:rPr>
        <w:t>62</w:t>
      </w:r>
      <w:r>
        <w:rPr>
          <w:rFonts w:hint="eastAsia"/>
        </w:rPr>
        <w:t>）</w:t>
      </w:r>
    </w:p>
    <w:p>
      <w:pPr>
        <w:ind w:left="480" w:leftChars="200" w:firstLine="0" w:firstLineChars="0"/>
        <w:jc w:val="center"/>
        <w:rPr>
          <w:rFonts w:hint="eastAsia" w:ascii="Times New Roman" w:eastAsia="宋体"/>
          <w:b/>
          <w:bCs/>
          <w:lang w:val="en-US" w:eastAsia="zh-CN"/>
        </w:rPr>
      </w:pPr>
      <w:r>
        <w:rPr>
          <w:rFonts w:hint="eastAsia" w:ascii="Times New Roman" w:eastAsia="宋体"/>
          <w:b/>
          <w:bCs/>
          <w:position w:val="-12"/>
          <w:lang w:val="en-US" w:eastAsia="zh-CN"/>
        </w:rPr>
        <w:object>
          <v:shape id="_x0000_i1188" o:spt="75" type="#_x0000_t75" style="height:18pt;width:132.95pt;" o:ole="t" filled="f" o:preferrelative="t" stroked="f" coordsize="21600,21600">
            <v:path/>
            <v:fill on="f" focussize="0,0"/>
            <v:stroke on="f"/>
            <v:imagedata r:id="rId346" o:title=""/>
            <o:lock v:ext="edit" aspectratio="t"/>
            <w10:wrap type="none"/>
            <w10:anchorlock/>
          </v:shape>
          <o:OLEObject Type="Embed" ProgID="DSEquations" ShapeID="_x0000_i1188" DrawAspect="Content" ObjectID="_1468075888" r:id="rId345">
            <o:LockedField>false</o:LockedField>
          </o:OLEObject>
        </w:object>
      </w:r>
      <w:r>
        <w:rPr>
          <w:rFonts w:hint="eastAsia"/>
        </w:rPr>
        <w:t>（4-</w:t>
      </w:r>
      <w:r>
        <w:rPr>
          <w:rFonts w:hint="eastAsia"/>
          <w:lang w:val="en-US" w:eastAsia="zh-CN"/>
        </w:rPr>
        <w:t>63</w:t>
      </w:r>
      <w:r>
        <w:rPr>
          <w:rFonts w:hint="eastAsia"/>
        </w:rPr>
        <w:t>）</w:t>
      </w:r>
    </w:p>
    <w:p>
      <w:pPr>
        <w:jc w:val="left"/>
        <w:rPr>
          <w:rFonts w:hint="eastAsia"/>
          <w:lang w:val="en-US" w:eastAsia="zh-CN"/>
        </w:rPr>
      </w:pPr>
      <w:r>
        <w:rPr>
          <w:rFonts w:hint="eastAsia"/>
          <w:lang w:val="en-US" w:eastAsia="zh-CN"/>
        </w:rPr>
        <w:t>式4-62减去式4-63可得</w:t>
      </w:r>
    </w:p>
    <w:p>
      <w:pPr>
        <w:jc w:val="center"/>
        <w:rPr>
          <w:rFonts w:hint="eastAsia"/>
          <w:b/>
          <w:bCs/>
          <w:lang w:val="en-US" w:eastAsia="zh-CN"/>
        </w:rPr>
      </w:pPr>
      <w:r>
        <w:rPr>
          <w:rFonts w:hint="eastAsia"/>
          <w:b/>
          <w:bCs/>
          <w:position w:val="-12"/>
          <w:lang w:val="en-US" w:eastAsia="zh-CN"/>
        </w:rPr>
        <w:object>
          <v:shape id="_x0000_i1189" o:spt="75" type="#_x0000_t75" style="height:18pt;width:272pt;" o:ole="t" filled="f" o:preferrelative="t" stroked="f" coordsize="21600,21600">
            <v:path/>
            <v:fill on="f" focussize="0,0"/>
            <v:stroke on="f"/>
            <v:imagedata r:id="rId348" o:title=""/>
            <o:lock v:ext="edit" aspectratio="t"/>
            <w10:wrap type="none"/>
            <w10:anchorlock/>
          </v:shape>
          <o:OLEObject Type="Embed" ProgID="DSEquations" ShapeID="_x0000_i1189" DrawAspect="Content" ObjectID="_1468075889" r:id="rId347">
            <o:LockedField>false</o:LockedField>
          </o:OLEObject>
        </w:object>
      </w:r>
      <w:r>
        <w:rPr>
          <w:rFonts w:hint="eastAsia"/>
        </w:rPr>
        <w:t>（4-</w:t>
      </w:r>
      <w:r>
        <w:rPr>
          <w:rFonts w:hint="eastAsia"/>
          <w:lang w:val="en-US" w:eastAsia="zh-CN"/>
        </w:rPr>
        <w:t>64</w:t>
      </w:r>
      <w:r>
        <w:rPr>
          <w:rFonts w:hint="eastAsia"/>
        </w:rPr>
        <w:t>）</w:t>
      </w:r>
    </w:p>
    <w:p>
      <w:pPr>
        <w:rPr>
          <w:rFonts w:hint="eastAsia"/>
          <w:lang w:val="en-US" w:eastAsia="zh-CN"/>
        </w:rPr>
      </w:pPr>
      <w:r>
        <w:rPr>
          <w:rFonts w:hint="eastAsia"/>
          <w:lang w:val="en-US" w:eastAsia="zh-CN"/>
        </w:rPr>
        <w:t>又因为</w:t>
      </w:r>
    </w:p>
    <w:p>
      <w:pPr>
        <w:ind w:left="0" w:leftChars="0" w:firstLine="0" w:firstLineChars="0"/>
        <w:jc w:val="center"/>
        <w:rPr>
          <w:rFonts w:hint="eastAsia" w:ascii="Times New Roman" w:eastAsia="宋体"/>
          <w:b/>
          <w:bCs/>
          <w:lang w:val="en-US" w:eastAsia="zh-CN"/>
        </w:rPr>
      </w:pPr>
      <w:r>
        <w:rPr>
          <w:rFonts w:hint="eastAsia" w:ascii="Times New Roman" w:eastAsia="宋体"/>
          <w:b/>
          <w:bCs/>
          <w:position w:val="-12"/>
          <w:lang w:val="en-US" w:eastAsia="zh-CN"/>
        </w:rPr>
        <w:object>
          <v:shape id="_x0000_i1190" o:spt="75" type="#_x0000_t75" style="height:18pt;width:110pt;" o:ole="t" filled="f" o:preferrelative="t" stroked="f" coordsize="21600,21600">
            <v:path/>
            <v:fill on="f" focussize="0,0"/>
            <v:stroke on="f"/>
            <v:imagedata r:id="rId350" o:title=""/>
            <o:lock v:ext="edit" aspectratio="t"/>
            <w10:wrap type="none"/>
            <w10:anchorlock/>
          </v:shape>
          <o:OLEObject Type="Embed" ProgID="DSEquations" ShapeID="_x0000_i1190" DrawAspect="Content" ObjectID="_1468075890" r:id="rId349">
            <o:LockedField>false</o:LockedField>
          </o:OLEObject>
        </w:object>
      </w:r>
      <w:r>
        <w:rPr>
          <w:rFonts w:hint="eastAsia"/>
        </w:rPr>
        <w:t>（4-</w:t>
      </w:r>
      <w:r>
        <w:rPr>
          <w:rFonts w:hint="eastAsia"/>
          <w:lang w:val="en-US" w:eastAsia="zh-CN"/>
        </w:rPr>
        <w:t>65</w:t>
      </w:r>
      <w:r>
        <w:rPr>
          <w:rFonts w:hint="eastAsia"/>
        </w:rPr>
        <w:t>）</w:t>
      </w:r>
    </w:p>
    <w:p>
      <w:pPr>
        <w:ind w:left="0" w:leftChars="0" w:firstLine="0" w:firstLineChars="0"/>
        <w:jc w:val="center"/>
        <w:rPr>
          <w:rFonts w:hint="default"/>
          <w:lang w:val="en-US" w:eastAsia="zh-CN"/>
        </w:rPr>
      </w:pPr>
      <w:r>
        <w:rPr>
          <w:rFonts w:hint="default"/>
          <w:position w:val="-12"/>
          <w:lang w:val="en-US" w:eastAsia="zh-CN"/>
        </w:rPr>
        <w:object>
          <v:shape id="_x0000_i1191" o:spt="75" type="#_x0000_t75" style="height:18pt;width:120.45pt;" o:ole="t" filled="f" o:preferrelative="t" stroked="f" coordsize="21600,21600">
            <v:path/>
            <v:fill on="f" focussize="0,0"/>
            <v:stroke on="f"/>
            <v:imagedata r:id="rId352" o:title=""/>
            <o:lock v:ext="edit" aspectratio="t"/>
            <w10:wrap type="none"/>
            <w10:anchorlock/>
          </v:shape>
          <o:OLEObject Type="Embed" ProgID="Equation.KSEE3" ShapeID="_x0000_i1191" DrawAspect="Content" ObjectID="_1468075891" r:id="rId351">
            <o:LockedField>false</o:LockedField>
          </o:OLEObject>
        </w:object>
      </w:r>
      <w:r>
        <w:rPr>
          <w:rFonts w:hint="eastAsia"/>
        </w:rPr>
        <w:t>（4-</w:t>
      </w:r>
      <w:r>
        <w:rPr>
          <w:rFonts w:hint="eastAsia"/>
          <w:lang w:val="en-US" w:eastAsia="zh-CN"/>
        </w:rPr>
        <w:t>66</w:t>
      </w:r>
      <w:r>
        <w:rPr>
          <w:rFonts w:hint="eastAsia"/>
        </w:rPr>
        <w:t>）</w:t>
      </w:r>
    </w:p>
    <w:p>
      <w:pPr>
        <w:rPr>
          <w:rFonts w:hint="eastAsia"/>
          <w:lang w:val="en-US" w:eastAsia="zh-CN"/>
        </w:rPr>
      </w:pPr>
      <w:r>
        <w:rPr>
          <w:rFonts w:hint="eastAsia"/>
          <w:lang w:val="en-US" w:eastAsia="zh-CN"/>
        </w:rPr>
        <w:t>将式4-65和式4-66代入式</w:t>
      </w:r>
      <w:r>
        <w:rPr>
          <w:rFonts w:hint="eastAsia"/>
        </w:rPr>
        <w:t>4-</w:t>
      </w:r>
      <w:r>
        <w:rPr>
          <w:rFonts w:hint="eastAsia"/>
          <w:lang w:val="en-US" w:eastAsia="zh-CN"/>
        </w:rPr>
        <w:t>64可得</w:t>
      </w:r>
    </w:p>
    <w:p>
      <w:pPr>
        <w:jc w:val="center"/>
        <w:rPr>
          <w:rFonts w:hint="default"/>
          <w:lang w:val="en-US" w:eastAsia="zh-CN"/>
        </w:rPr>
      </w:pPr>
      <w:r>
        <w:rPr>
          <w:rFonts w:hint="eastAsia"/>
          <w:b/>
          <w:bCs/>
          <w:position w:val="-12"/>
          <w:lang w:val="en-US" w:eastAsia="zh-CN"/>
        </w:rPr>
        <w:object>
          <v:shape id="_x0000_i1192" o:spt="75" type="#_x0000_t75" style="height:18pt;width:153pt;" o:ole="t" filled="f" o:preferrelative="t" stroked="f" coordsize="21600,21600">
            <v:path/>
            <v:fill on="f" focussize="0,0"/>
            <v:stroke on="f"/>
            <v:imagedata r:id="rId340" o:title=""/>
            <o:lock v:ext="edit" aspectratio="t"/>
            <w10:wrap type="none"/>
            <w10:anchorlock/>
          </v:shape>
          <o:OLEObject Type="Embed" ProgID="DSEquations" ShapeID="_x0000_i1192" DrawAspect="Content" ObjectID="_1468075892" r:id="rId353">
            <o:LockedField>false</o:LockedField>
          </o:OLEObject>
        </w:object>
      </w:r>
    </w:p>
    <w:p>
      <w:pPr>
        <w:jc w:val="left"/>
        <w:rPr>
          <w:rFonts w:hint="default"/>
          <w:lang w:val="en-US" w:eastAsia="zh-CN"/>
        </w:rPr>
      </w:pPr>
      <w:r>
        <w:rPr>
          <w:rFonts w:hint="default"/>
          <w:lang w:val="en-US" w:eastAsia="zh-CN"/>
        </w:rPr>
        <w:t>从工业生产的高温炉膛测温，到科研实验的精密温度监测，再到航空航天等极端环境的温度采集，热电偶的稳定运行都离不开这三大定律。它们明确了热电偶导体材质选择、回路结构设计、参考温度设定的关键原则，确保热电势与被测温度之间形成稳定的对应关系。</w:t>
      </w:r>
    </w:p>
    <w:tbl>
      <w:tblPr>
        <w:tblStyle w:val="8"/>
        <w:tblpPr w:leftFromText="180" w:rightFromText="180" w:vertAnchor="text" w:horzAnchor="page" w:tblpX="1787" w:tblpY="-20"/>
        <w:tblOverlap w:val="never"/>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52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522" w:type="dxa"/>
            <w:vAlign w:val="top"/>
          </w:tcPr>
          <w:p>
            <w:pPr>
              <w:jc w:val="center"/>
              <w:rPr>
                <w:rFonts w:hint="default" w:cs="Times New Roman"/>
                <w:b/>
                <w:bCs/>
                <w:sz w:val="22"/>
                <w:szCs w:val="22"/>
                <w:vertAlign w:val="baseline"/>
                <w:lang w:val="en-US" w:eastAsia="zh-CN"/>
              </w:rPr>
            </w:pPr>
            <w:r>
              <w:rPr>
                <w:rFonts w:hint="default" w:cs="Times New Roman"/>
                <w:b/>
                <w:bCs/>
                <w:sz w:val="22"/>
                <w:szCs w:val="22"/>
                <w:vertAlign w:val="baseline"/>
                <w:lang w:val="en-US" w:eastAsia="zh-CN"/>
              </w:rPr>
              <w:t>理论联系实际</w:t>
            </w:r>
          </w:p>
          <w:p>
            <w:pPr>
              <w:jc w:val="left"/>
              <w:rPr>
                <w:rFonts w:hint="default" w:cs="Times New Roman"/>
                <w:b w:val="0"/>
                <w:bCs w:val="0"/>
                <w:sz w:val="22"/>
                <w:szCs w:val="22"/>
                <w:vertAlign w:val="baseline"/>
                <w:lang w:val="en-US" w:eastAsia="zh-CN"/>
              </w:rPr>
            </w:pPr>
            <w:r>
              <w:rPr>
                <w:rFonts w:hint="default" w:cs="Times New Roman"/>
                <w:b w:val="0"/>
                <w:bCs w:val="0"/>
                <w:sz w:val="22"/>
                <w:szCs w:val="22"/>
                <w:vertAlign w:val="baseline"/>
                <w:lang w:val="en-US" w:eastAsia="zh-CN"/>
              </w:rPr>
              <w:t>热电偶的三大基本定律绝非束之高阁的抽象理论，而是连接实验室推导与工业界应用的坚实桥梁，其每一条定律的诞生与落地，都生动诠释了</w:t>
            </w:r>
            <w:r>
              <w:rPr>
                <w:rFonts w:hint="eastAsia" w:cs="Times New Roman"/>
                <w:b w:val="0"/>
                <w:bCs w:val="0"/>
                <w:sz w:val="22"/>
                <w:szCs w:val="22"/>
                <w:vertAlign w:val="baseline"/>
                <w:lang w:val="en-US" w:eastAsia="zh-CN"/>
              </w:rPr>
              <w:t>“</w:t>
            </w:r>
            <w:r>
              <w:rPr>
                <w:rFonts w:hint="default" w:cs="Times New Roman"/>
                <w:b w:val="0"/>
                <w:bCs w:val="0"/>
                <w:sz w:val="22"/>
                <w:szCs w:val="22"/>
                <w:vertAlign w:val="baseline"/>
                <w:lang w:val="en-US" w:eastAsia="zh-CN"/>
              </w:rPr>
              <w:t>理论源于实践、指导实践，又在实践中升华</w:t>
            </w:r>
            <w:r>
              <w:rPr>
                <w:rFonts w:hint="eastAsia" w:cs="Times New Roman"/>
                <w:b w:val="0"/>
                <w:bCs w:val="0"/>
                <w:sz w:val="22"/>
                <w:szCs w:val="22"/>
                <w:vertAlign w:val="baseline"/>
                <w:lang w:val="en-US" w:eastAsia="zh-CN"/>
              </w:rPr>
              <w:t>”</w:t>
            </w:r>
            <w:r>
              <w:rPr>
                <w:rFonts w:hint="default" w:cs="Times New Roman"/>
                <w:b w:val="0"/>
                <w:bCs w:val="0"/>
                <w:sz w:val="22"/>
                <w:szCs w:val="22"/>
                <w:vertAlign w:val="baseline"/>
                <w:lang w:val="en-US" w:eastAsia="zh-CN"/>
              </w:rPr>
              <w:t>的深刻内涵</w:t>
            </w:r>
            <w:r>
              <w:rPr>
                <w:rFonts w:hint="eastAsia" w:cs="Times New Roman"/>
                <w:b w:val="0"/>
                <w:bCs w:val="0"/>
                <w:sz w:val="22"/>
                <w:szCs w:val="22"/>
                <w:vertAlign w:val="baseline"/>
                <w:lang w:val="en-US" w:eastAsia="zh-CN"/>
              </w:rPr>
              <w:t>。</w:t>
            </w:r>
          </w:p>
          <w:p>
            <w:pPr>
              <w:jc w:val="left"/>
              <w:rPr>
                <w:rFonts w:hint="default" w:cs="Times New Roman"/>
                <w:b w:val="0"/>
                <w:bCs w:val="0"/>
                <w:sz w:val="22"/>
                <w:szCs w:val="22"/>
                <w:vertAlign w:val="baseline"/>
                <w:lang w:val="en-US" w:eastAsia="zh-CN"/>
              </w:rPr>
            </w:pPr>
            <w:r>
              <w:rPr>
                <w:rFonts w:hint="default" w:cs="Times New Roman"/>
                <w:b w:val="0"/>
                <w:bCs w:val="0"/>
                <w:sz w:val="22"/>
                <w:szCs w:val="22"/>
                <w:vertAlign w:val="baseline"/>
                <w:lang w:val="en-US" w:eastAsia="zh-CN"/>
              </w:rPr>
              <w:t>中间导体定律的应用是理论服务实践的典范</w:t>
            </w:r>
            <w:r>
              <w:rPr>
                <w:rFonts w:hint="eastAsia" w:cs="Times New Roman"/>
                <w:b w:val="0"/>
                <w:bCs w:val="0"/>
                <w:sz w:val="22"/>
                <w:szCs w:val="22"/>
                <w:vertAlign w:val="baseline"/>
                <w:lang w:val="en-US" w:eastAsia="zh-CN"/>
              </w:rPr>
              <w:t>，其</w:t>
            </w:r>
            <w:r>
              <w:rPr>
                <w:rFonts w:hint="default" w:cs="Times New Roman"/>
                <w:b w:val="0"/>
                <w:bCs w:val="0"/>
                <w:sz w:val="22"/>
                <w:szCs w:val="22"/>
                <w:vertAlign w:val="baseline"/>
                <w:lang w:val="en-US" w:eastAsia="zh-CN"/>
              </w:rPr>
              <w:t xml:space="preserve">打破了测温回路的设计局限，让热电偶得以与显示仪、数据采集系统结合，广泛应用于高温炉膛、航空发动机等复杂场景。这告诉我们，理论不是束缚实践的枷锁，而是优化实践的工具。学习中既要吃透理论精髓，又要立足实际需求灵活运用，敢于用理论破解实践中的 </w:t>
            </w:r>
            <w:r>
              <w:rPr>
                <w:rFonts w:hint="eastAsia" w:cs="Times New Roman"/>
                <w:b w:val="0"/>
                <w:bCs w:val="0"/>
                <w:sz w:val="22"/>
                <w:szCs w:val="22"/>
                <w:vertAlign w:val="baseline"/>
                <w:lang w:val="en-US" w:eastAsia="zh-CN"/>
              </w:rPr>
              <w:t>“</w:t>
            </w:r>
            <w:r>
              <w:rPr>
                <w:rFonts w:hint="default" w:cs="Times New Roman"/>
                <w:b w:val="0"/>
                <w:bCs w:val="0"/>
                <w:sz w:val="22"/>
                <w:szCs w:val="22"/>
                <w:vertAlign w:val="baseline"/>
                <w:lang w:val="en-US" w:eastAsia="zh-CN"/>
              </w:rPr>
              <w:t>不可能</w:t>
            </w:r>
            <w:r>
              <w:rPr>
                <w:rFonts w:hint="eastAsia" w:cs="Times New Roman"/>
                <w:b w:val="0"/>
                <w:bCs w:val="0"/>
                <w:sz w:val="22"/>
                <w:szCs w:val="22"/>
                <w:vertAlign w:val="baseline"/>
                <w:lang w:val="en-US" w:eastAsia="zh-CN"/>
              </w:rPr>
              <w:t>”</w:t>
            </w:r>
            <w:r>
              <w:rPr>
                <w:rFonts w:hint="default" w:cs="Times New Roman"/>
                <w:b w:val="0"/>
                <w:bCs w:val="0"/>
                <w:sz w:val="22"/>
                <w:szCs w:val="22"/>
                <w:vertAlign w:val="baseline"/>
                <w:lang w:val="en-US" w:eastAsia="zh-CN"/>
              </w:rPr>
              <w:t xml:space="preserve">，在 </w:t>
            </w:r>
            <w:r>
              <w:rPr>
                <w:rFonts w:hint="eastAsia" w:cs="Times New Roman"/>
                <w:b w:val="0"/>
                <w:bCs w:val="0"/>
                <w:sz w:val="22"/>
                <w:szCs w:val="22"/>
                <w:vertAlign w:val="baseline"/>
                <w:lang w:val="en-US" w:eastAsia="zh-CN"/>
              </w:rPr>
              <w:t>“</w:t>
            </w:r>
            <w:r>
              <w:rPr>
                <w:rFonts w:hint="default" w:cs="Times New Roman"/>
                <w:b w:val="0"/>
                <w:bCs w:val="0"/>
                <w:sz w:val="22"/>
                <w:szCs w:val="22"/>
                <w:vertAlign w:val="baseline"/>
                <w:lang w:val="en-US" w:eastAsia="zh-CN"/>
              </w:rPr>
              <w:t>理论 — 实践 — 反馈 — 完善</w:t>
            </w:r>
            <w:bookmarkStart w:id="1" w:name="_GoBack"/>
            <w:bookmarkEnd w:id="1"/>
            <w:r>
              <w:rPr>
                <w:rFonts w:hint="eastAsia" w:cs="Times New Roman"/>
                <w:b w:val="0"/>
                <w:bCs w:val="0"/>
                <w:sz w:val="22"/>
                <w:szCs w:val="22"/>
                <w:vertAlign w:val="baseline"/>
                <w:lang w:val="en-US" w:eastAsia="zh-CN"/>
              </w:rPr>
              <w:t>”</w:t>
            </w:r>
            <w:r>
              <w:rPr>
                <w:rFonts w:hint="default" w:cs="Times New Roman"/>
                <w:b w:val="0"/>
                <w:bCs w:val="0"/>
                <w:sz w:val="22"/>
                <w:szCs w:val="22"/>
                <w:vertAlign w:val="baseline"/>
                <w:lang w:val="en-US" w:eastAsia="zh-CN"/>
              </w:rPr>
              <w:t>的循环中提升能力。</w:t>
            </w:r>
          </w:p>
          <w:p>
            <w:pPr>
              <w:jc w:val="left"/>
              <w:rPr>
                <w:rFonts w:hint="default" w:cs="Times New Roman"/>
                <w:b w:val="0"/>
                <w:bCs w:val="0"/>
                <w:sz w:val="22"/>
                <w:szCs w:val="22"/>
                <w:vertAlign w:val="baseline"/>
                <w:lang w:val="en-US" w:eastAsia="zh-CN"/>
              </w:rPr>
            </w:pPr>
            <w:r>
              <w:rPr>
                <w:rFonts w:hint="default" w:cs="Times New Roman"/>
                <w:b w:val="0"/>
                <w:bCs w:val="0"/>
                <w:sz w:val="22"/>
                <w:szCs w:val="22"/>
                <w:vertAlign w:val="baseline"/>
                <w:lang w:val="en-US" w:eastAsia="zh-CN"/>
              </w:rPr>
              <w:t>中间温度定律则为热电偶的规模化应用提供了理论支撑。通过该定律，只需标定参考温度下的热电势，就能推算任意温度区间的测量值，无需重复标定，极大简化了工业测温流程。从实验室的分度表制定，到工厂车间的现场校准，理论与实践的深度融合让热电偶成为工业自动化的</w:t>
            </w:r>
            <w:r>
              <w:rPr>
                <w:rFonts w:hint="eastAsia" w:cs="Times New Roman"/>
                <w:b w:val="0"/>
                <w:bCs w:val="0"/>
                <w:sz w:val="22"/>
                <w:szCs w:val="22"/>
                <w:vertAlign w:val="baseline"/>
                <w:lang w:val="en-US" w:eastAsia="zh-CN"/>
              </w:rPr>
              <w:t>“</w:t>
            </w:r>
            <w:r>
              <w:rPr>
                <w:rFonts w:hint="default" w:cs="Times New Roman"/>
                <w:b w:val="0"/>
                <w:bCs w:val="0"/>
                <w:sz w:val="22"/>
                <w:szCs w:val="22"/>
                <w:vertAlign w:val="baseline"/>
                <w:lang w:val="en-US" w:eastAsia="zh-CN"/>
              </w:rPr>
              <w:t>温度哨兵</w:t>
            </w:r>
            <w:r>
              <w:rPr>
                <w:rFonts w:hint="eastAsia" w:cs="Times New Roman"/>
                <w:b w:val="0"/>
                <w:bCs w:val="0"/>
                <w:sz w:val="22"/>
                <w:szCs w:val="22"/>
                <w:vertAlign w:val="baseline"/>
                <w:lang w:val="en-US" w:eastAsia="zh-CN"/>
              </w:rPr>
              <w:t>”</w:t>
            </w:r>
            <w:r>
              <w:rPr>
                <w:rFonts w:hint="default" w:cs="Times New Roman"/>
                <w:b w:val="0"/>
                <w:bCs w:val="0"/>
                <w:sz w:val="22"/>
                <w:szCs w:val="22"/>
                <w:vertAlign w:val="baseline"/>
                <w:lang w:val="en-US" w:eastAsia="zh-CN"/>
              </w:rPr>
              <w:t>。这背后，是科研工作者</w:t>
            </w:r>
            <w:r>
              <w:rPr>
                <w:rFonts w:hint="eastAsia" w:cs="Times New Roman"/>
                <w:b w:val="0"/>
                <w:bCs w:val="0"/>
                <w:sz w:val="22"/>
                <w:szCs w:val="22"/>
                <w:vertAlign w:val="baseline"/>
                <w:lang w:val="en-US" w:eastAsia="zh-CN"/>
              </w:rPr>
              <w:t>“</w:t>
            </w:r>
            <w:r>
              <w:rPr>
                <w:rFonts w:hint="default" w:cs="Times New Roman"/>
                <w:b w:val="0"/>
                <w:bCs w:val="0"/>
                <w:sz w:val="22"/>
                <w:szCs w:val="22"/>
                <w:vertAlign w:val="baseline"/>
                <w:lang w:val="en-US" w:eastAsia="zh-CN"/>
              </w:rPr>
              <w:t>以实践需求为导向</w:t>
            </w:r>
            <w:r>
              <w:rPr>
                <w:rFonts w:hint="eastAsia" w:cs="Times New Roman"/>
                <w:b w:val="0"/>
                <w:bCs w:val="0"/>
                <w:sz w:val="22"/>
                <w:szCs w:val="22"/>
                <w:vertAlign w:val="baseline"/>
                <w:lang w:val="en-US" w:eastAsia="zh-CN"/>
              </w:rPr>
              <w:t>”</w:t>
            </w:r>
            <w:r>
              <w:rPr>
                <w:rFonts w:hint="default" w:cs="Times New Roman"/>
                <w:b w:val="0"/>
                <w:bCs w:val="0"/>
                <w:sz w:val="22"/>
                <w:szCs w:val="22"/>
                <w:vertAlign w:val="baseline"/>
                <w:lang w:val="en-US" w:eastAsia="zh-CN"/>
              </w:rPr>
              <w:t>的价值追求 —— 理论研究的最终目的，是解决实际问题、赋能行业发展。这激励着我们，在学习专业理论时始终怀揣</w:t>
            </w:r>
            <w:r>
              <w:rPr>
                <w:rFonts w:hint="eastAsia" w:cs="Times New Roman"/>
                <w:b w:val="0"/>
                <w:bCs w:val="0"/>
                <w:sz w:val="22"/>
                <w:szCs w:val="22"/>
                <w:vertAlign w:val="baseline"/>
                <w:lang w:val="en-US" w:eastAsia="zh-CN"/>
              </w:rPr>
              <w:t>“</w:t>
            </w:r>
            <w:r>
              <w:rPr>
                <w:rFonts w:hint="default" w:cs="Times New Roman"/>
                <w:b w:val="0"/>
                <w:bCs w:val="0"/>
                <w:sz w:val="22"/>
                <w:szCs w:val="22"/>
                <w:vertAlign w:val="baseline"/>
                <w:lang w:val="en-US" w:eastAsia="zh-CN"/>
              </w:rPr>
              <w:t>应用之心</w:t>
            </w:r>
            <w:r>
              <w:rPr>
                <w:rFonts w:hint="eastAsia" w:cs="Times New Roman"/>
                <w:b w:val="0"/>
                <w:bCs w:val="0"/>
                <w:sz w:val="22"/>
                <w:szCs w:val="22"/>
                <w:vertAlign w:val="baseline"/>
                <w:lang w:val="en-US" w:eastAsia="zh-CN"/>
              </w:rPr>
              <w:t>”</w:t>
            </w:r>
            <w:r>
              <w:rPr>
                <w:rFonts w:hint="default" w:cs="Times New Roman"/>
                <w:b w:val="0"/>
                <w:bCs w:val="0"/>
                <w:sz w:val="22"/>
                <w:szCs w:val="22"/>
                <w:vertAlign w:val="baseline"/>
                <w:lang w:val="en-US" w:eastAsia="zh-CN"/>
              </w:rPr>
              <w:t>，将个人所学与产业需求、国家发展紧密结合，让扎实的理论功底转化为推动科技进步的实践力量，用</w:t>
            </w:r>
            <w:r>
              <w:rPr>
                <w:rFonts w:hint="eastAsia" w:cs="Times New Roman"/>
                <w:b w:val="0"/>
                <w:bCs w:val="0"/>
                <w:sz w:val="22"/>
                <w:szCs w:val="22"/>
                <w:vertAlign w:val="baseline"/>
                <w:lang w:val="en-US" w:eastAsia="zh-CN"/>
              </w:rPr>
              <w:t>“</w:t>
            </w:r>
            <w:r>
              <w:rPr>
                <w:rFonts w:hint="default" w:cs="Times New Roman"/>
                <w:b w:val="0"/>
                <w:bCs w:val="0"/>
                <w:sz w:val="22"/>
                <w:szCs w:val="22"/>
                <w:vertAlign w:val="baseline"/>
                <w:lang w:val="en-US" w:eastAsia="zh-CN"/>
              </w:rPr>
              <w:t>知行合一</w:t>
            </w:r>
            <w:r>
              <w:rPr>
                <w:rFonts w:hint="eastAsia" w:cs="Times New Roman"/>
                <w:b w:val="0"/>
                <w:bCs w:val="0"/>
                <w:sz w:val="22"/>
                <w:szCs w:val="22"/>
                <w:vertAlign w:val="baseline"/>
                <w:lang w:val="en-US" w:eastAsia="zh-CN"/>
              </w:rPr>
              <w:t>”</w:t>
            </w:r>
            <w:r>
              <w:rPr>
                <w:rFonts w:hint="default" w:cs="Times New Roman"/>
                <w:b w:val="0"/>
                <w:bCs w:val="0"/>
                <w:sz w:val="22"/>
                <w:szCs w:val="22"/>
                <w:vertAlign w:val="baseline"/>
                <w:lang w:val="en-US" w:eastAsia="zh-CN"/>
              </w:rPr>
              <w:t>的担当书写青春答卷。</w:t>
            </w:r>
          </w:p>
        </w:tc>
      </w:tr>
    </w:tbl>
    <w:p>
      <w:pPr>
        <w:jc w:val="left"/>
        <w:rPr>
          <w:rFonts w:hint="default"/>
          <w:lang w:val="en-US" w:eastAsia="zh-CN"/>
        </w:rPr>
      </w:pPr>
    </w:p>
    <w:p>
      <w:pPr>
        <w:jc w:val="left"/>
        <w:rPr>
          <w:rFonts w:hint="eastAsia"/>
          <w:lang w:val="en-US" w:eastAsia="zh-CN"/>
        </w:rPr>
      </w:pPr>
      <w:r>
        <w:rPr>
          <w:rFonts w:hint="default"/>
          <w:lang w:val="en-US" w:eastAsia="zh-CN"/>
        </w:rPr>
        <w:t>选择热电偶时，需重点关注以下5个参数，确保匹配应用场景：</w:t>
      </w:r>
    </w:p>
    <w:p>
      <w:pPr>
        <w:jc w:val="left"/>
        <w:rPr>
          <w:rFonts w:hint="eastAsia"/>
          <w:lang w:val="en-US" w:eastAsia="zh-CN"/>
        </w:rPr>
      </w:pPr>
      <w:r>
        <w:rPr>
          <w:rFonts w:hint="default"/>
          <w:b/>
          <w:bCs/>
          <w:lang w:val="en-US" w:eastAsia="zh-CN"/>
        </w:rPr>
        <w:t>测温范围</w:t>
      </w:r>
      <w:r>
        <w:rPr>
          <w:rFonts w:hint="default"/>
          <w:lang w:val="en-US" w:eastAsia="zh-CN"/>
        </w:rPr>
        <w:t>：不同分度号差异极大（如T型</w:t>
      </w:r>
      <w:r>
        <w:rPr>
          <w:rFonts w:hint="eastAsia"/>
          <w:lang w:val="en-US" w:eastAsia="zh-CN"/>
        </w:rPr>
        <w:t xml:space="preserve"> </w:t>
      </w:r>
      <w:r>
        <w:rPr>
          <w:rFonts w:hint="default"/>
          <w:lang w:val="en-US" w:eastAsia="zh-CN"/>
        </w:rPr>
        <w:t>-270~400℃，S型0~1600℃），需覆盖被测对象的温度区间，避免材质超过耐受极限（如K型长期使用不超过 1100℃）。</w:t>
      </w:r>
    </w:p>
    <w:p>
      <w:pPr>
        <w:jc w:val="left"/>
        <w:rPr>
          <w:rFonts w:hint="eastAsia"/>
          <w:lang w:val="en-US" w:eastAsia="zh-CN"/>
        </w:rPr>
      </w:pPr>
      <w:r>
        <w:rPr>
          <w:rFonts w:hint="default"/>
          <w:b/>
          <w:bCs/>
          <w:lang w:val="en-US" w:eastAsia="zh-CN"/>
        </w:rPr>
        <w:t>灵敏度：</w:t>
      </w:r>
      <w:r>
        <w:rPr>
          <w:rFonts w:hint="default"/>
          <w:lang w:val="en-US" w:eastAsia="zh-CN"/>
        </w:rPr>
        <w:t>单位温度差产生的热电势，E型</w:t>
      </w:r>
      <w:r>
        <w:rPr>
          <w:rFonts w:hint="eastAsia"/>
          <w:lang w:val="en-US" w:eastAsia="zh-CN"/>
        </w:rPr>
        <w:t>相对</w:t>
      </w:r>
      <w:r>
        <w:rPr>
          <w:rFonts w:hint="default"/>
          <w:lang w:val="en-US" w:eastAsia="zh-CN"/>
        </w:rPr>
        <w:t>最高，S型</w:t>
      </w:r>
      <w:r>
        <w:rPr>
          <w:rFonts w:hint="eastAsia"/>
          <w:lang w:val="en-US" w:eastAsia="zh-CN"/>
        </w:rPr>
        <w:t>相对较</w:t>
      </w:r>
      <w:r>
        <w:rPr>
          <w:rFonts w:hint="default"/>
          <w:lang w:val="en-US" w:eastAsia="zh-CN"/>
        </w:rPr>
        <w:t>低；灵敏度越高，越易被测量电路捕捉，适合微小温度变化检测。</w:t>
      </w:r>
    </w:p>
    <w:p>
      <w:pPr>
        <w:jc w:val="left"/>
        <w:rPr>
          <w:rFonts w:hint="eastAsia"/>
          <w:lang w:val="en-US" w:eastAsia="zh-CN"/>
        </w:rPr>
      </w:pPr>
      <w:r>
        <w:rPr>
          <w:rFonts w:hint="default"/>
          <w:b/>
          <w:bCs/>
          <w:lang w:val="en-US" w:eastAsia="zh-CN"/>
        </w:rPr>
        <w:t>精度：</w:t>
      </w:r>
      <w:r>
        <w:rPr>
          <w:rFonts w:hint="default"/>
          <w:lang w:val="en-US" w:eastAsia="zh-CN"/>
        </w:rPr>
        <w:t>测量值与真实值的偏差，受分度号纯度、补偿精度影响；工业级K型精度约</w:t>
      </w:r>
      <w:r>
        <w:rPr>
          <w:rFonts w:hint="default"/>
          <w:position w:val="-4"/>
          <w:lang w:val="en-US" w:eastAsia="zh-CN"/>
        </w:rPr>
        <w:object>
          <v:shape id="_x0000_i1193" o:spt="75" type="#_x0000_t75" style="height:12pt;width:11pt;" o:ole="t" filled="f" o:preferrelative="t" stroked="f" coordsize="21600,21600">
            <v:path/>
            <v:fill on="f" focussize="0,0"/>
            <v:stroke on="f"/>
            <v:imagedata r:id="rId355" o:title=""/>
            <o:lock v:ext="edit" aspectratio="t"/>
            <w10:wrap type="none"/>
            <w10:anchorlock/>
          </v:shape>
          <o:OLEObject Type="Embed" ProgID="Equation.KSEE3" ShapeID="_x0000_i1193" DrawAspect="Content" ObjectID="_1468075893" r:id="rId354">
            <o:LockedField>false</o:LockedField>
          </o:OLEObject>
        </w:object>
      </w:r>
      <w:r>
        <w:rPr>
          <w:rFonts w:hint="default"/>
          <w:lang w:val="en-US" w:eastAsia="zh-CN"/>
        </w:rPr>
        <w:t>1.5℃，实验室S型精度可达</w:t>
      </w:r>
      <w:r>
        <w:rPr>
          <w:rFonts w:hint="default"/>
          <w:position w:val="-4"/>
          <w:lang w:val="en-US" w:eastAsia="zh-CN"/>
        </w:rPr>
        <w:object>
          <v:shape id="_x0000_i1194" o:spt="75" type="#_x0000_t75" style="height:12pt;width:11pt;" o:ole="t" filled="f" o:preferrelative="t" stroked="f" coordsize="21600,21600">
            <v:path/>
            <v:fill on="f" focussize="0,0"/>
            <v:stroke on="f"/>
            <v:imagedata r:id="rId355" o:title=""/>
            <o:lock v:ext="edit" aspectratio="t"/>
            <w10:wrap type="none"/>
            <w10:anchorlock/>
          </v:shape>
          <o:OLEObject Type="Embed" ProgID="Equation.KSEE3" ShapeID="_x0000_i1194" DrawAspect="Content" ObjectID="_1468075894" r:id="rId356">
            <o:LockedField>false</o:LockedField>
          </o:OLEObject>
        </w:object>
      </w:r>
      <w:r>
        <w:rPr>
          <w:rFonts w:hint="default"/>
          <w:lang w:val="en-US" w:eastAsia="zh-CN"/>
        </w:rPr>
        <w:t>0.5℃。</w:t>
      </w:r>
    </w:p>
    <w:p>
      <w:pPr>
        <w:jc w:val="left"/>
        <w:rPr>
          <w:rFonts w:hint="eastAsia"/>
          <w:lang w:val="en-US" w:eastAsia="zh-CN"/>
        </w:rPr>
      </w:pPr>
      <w:r>
        <w:rPr>
          <w:rFonts w:hint="default"/>
          <w:b/>
          <w:bCs/>
          <w:lang w:val="en-US" w:eastAsia="zh-CN"/>
        </w:rPr>
        <w:t>响应时间：</w:t>
      </w:r>
      <w:r>
        <w:rPr>
          <w:rFonts w:hint="default"/>
          <w:lang w:val="en-US" w:eastAsia="zh-CN"/>
        </w:rPr>
        <w:t>热端温度变化到输出热电势稳定</w:t>
      </w:r>
      <w:r>
        <w:rPr>
          <w:rFonts w:hint="eastAsia"/>
          <w:lang w:val="en-US" w:eastAsia="zh-CN"/>
        </w:rPr>
        <w:t>，</w:t>
      </w:r>
      <w:r>
        <w:rPr>
          <w:rFonts w:hint="default"/>
          <w:lang w:val="en-US" w:eastAsia="zh-CN"/>
        </w:rPr>
        <w:t>通常取63%或90%稳定值的时间，与热电极直径、保护套管材质相关；细径裸线热电偶响应时间&lt; 0.1秒，粗径带套管热电偶约1~5秒。</w:t>
      </w:r>
    </w:p>
    <w:p>
      <w:pPr>
        <w:jc w:val="left"/>
        <w:rPr>
          <w:rFonts w:hint="eastAsia"/>
          <w:lang w:val="en-US" w:eastAsia="zh-CN"/>
        </w:rPr>
      </w:pPr>
      <w:r>
        <w:rPr>
          <w:rFonts w:hint="default"/>
          <w:b/>
          <w:bCs/>
          <w:lang w:val="en-US" w:eastAsia="zh-CN"/>
        </w:rPr>
        <w:t>稳定性：</w:t>
      </w:r>
      <w:r>
        <w:rPr>
          <w:rFonts w:hint="default"/>
          <w:lang w:val="en-US" w:eastAsia="zh-CN"/>
        </w:rPr>
        <w:t>长期使用后热电势的漂移程度，S型（铂铑</w:t>
      </w:r>
      <w:r>
        <w:rPr>
          <w:rFonts w:hint="eastAsia"/>
          <w:vertAlign w:val="subscript"/>
          <w:lang w:val="en-US" w:eastAsia="zh-CN"/>
        </w:rPr>
        <w:t>10</w:t>
      </w:r>
      <w:r>
        <w:rPr>
          <w:rFonts w:hint="default"/>
          <w:vertAlign w:val="subscript"/>
          <w:lang w:val="en-US" w:eastAsia="zh-CN"/>
        </w:rPr>
        <w:t xml:space="preserve"> </w:t>
      </w:r>
      <w:r>
        <w:rPr>
          <w:rFonts w:hint="default"/>
          <w:lang w:val="en-US" w:eastAsia="zh-CN"/>
        </w:rPr>
        <w:t>-铂）在 1600℃下年漂移&lt; 0.1%，J型（铁-铜镍）在700℃下年漂移可达1%~2%；高温、腐蚀性环境会加速漂移。</w:t>
      </w:r>
    </w:p>
    <w:p>
      <w:pPr>
        <w:jc w:val="left"/>
        <w:rPr>
          <w:rFonts w:hint="default"/>
          <w:lang w:val="en-US" w:eastAsia="zh-CN"/>
        </w:rPr>
      </w:pPr>
      <w:r>
        <w:rPr>
          <w:rFonts w:hint="eastAsia"/>
          <w:lang w:val="en-US" w:eastAsia="zh-CN"/>
        </w:rPr>
        <w:t>热电偶</w:t>
      </w:r>
      <w:r>
        <w:rPr>
          <w:rFonts w:hint="default"/>
          <w:lang w:val="en-US" w:eastAsia="zh-CN"/>
        </w:rPr>
        <w:t>优势具体优势体现在以下方面：</w:t>
      </w:r>
    </w:p>
    <w:p>
      <w:pPr>
        <w:jc w:val="left"/>
        <w:rPr>
          <w:rFonts w:hint="default"/>
          <w:lang w:val="en-US" w:eastAsia="zh-CN"/>
        </w:rPr>
      </w:pPr>
      <w:r>
        <w:rPr>
          <w:rFonts w:hint="default"/>
          <w:b/>
          <w:bCs/>
          <w:lang w:val="en-US" w:eastAsia="zh-CN"/>
        </w:rPr>
        <w:t>测温范围极宽：</w:t>
      </w:r>
      <w:r>
        <w:rPr>
          <w:rFonts w:hint="default"/>
          <w:lang w:val="en-US" w:eastAsia="zh-CN"/>
        </w:rPr>
        <w:t>从 - 270℃到2800℃，覆盖热敏电阻（-55~300℃）、红外传感器（-50~300℃）无法企及的区间。</w:t>
      </w:r>
    </w:p>
    <w:p>
      <w:pPr>
        <w:jc w:val="left"/>
        <w:rPr>
          <w:rFonts w:hint="default"/>
          <w:lang w:val="en-US" w:eastAsia="zh-CN"/>
        </w:rPr>
      </w:pPr>
      <w:r>
        <w:rPr>
          <w:rFonts w:hint="default"/>
          <w:b/>
          <w:bCs/>
          <w:lang w:val="en-US" w:eastAsia="zh-CN"/>
        </w:rPr>
        <w:t>被动式工作：</w:t>
      </w:r>
      <w:r>
        <w:rPr>
          <w:rFonts w:hint="default"/>
          <w:lang w:val="en-US" w:eastAsia="zh-CN"/>
        </w:rPr>
        <w:t>无需外部电源，适合无供电的偏远场景</w:t>
      </w:r>
      <w:r>
        <w:rPr>
          <w:rFonts w:hint="eastAsia"/>
          <w:lang w:val="en-US" w:eastAsia="zh-CN"/>
        </w:rPr>
        <w:t>，例</w:t>
      </w:r>
      <w:r>
        <w:rPr>
          <w:rFonts w:hint="default"/>
          <w:lang w:val="en-US" w:eastAsia="zh-CN"/>
        </w:rPr>
        <w:t>如油气井、输油管道测温。</w:t>
      </w:r>
    </w:p>
    <w:p>
      <w:pPr>
        <w:jc w:val="left"/>
        <w:rPr>
          <w:rFonts w:hint="default"/>
          <w:lang w:val="en-US" w:eastAsia="zh-CN"/>
        </w:rPr>
      </w:pPr>
      <w:r>
        <w:rPr>
          <w:rFonts w:hint="default"/>
          <w:b/>
          <w:bCs/>
          <w:lang w:val="en-US" w:eastAsia="zh-CN"/>
        </w:rPr>
        <w:t>环境适应性强：</w:t>
      </w:r>
      <w:r>
        <w:rPr>
          <w:rFonts w:hint="default"/>
          <w:lang w:val="en-US" w:eastAsia="zh-CN"/>
        </w:rPr>
        <w:t>结构坚固</w:t>
      </w:r>
      <w:r>
        <w:rPr>
          <w:rFonts w:hint="eastAsia"/>
          <w:lang w:val="en-US" w:eastAsia="zh-CN"/>
        </w:rPr>
        <w:t>，</w:t>
      </w:r>
      <w:r>
        <w:rPr>
          <w:rFonts w:hint="default"/>
          <w:lang w:val="en-US" w:eastAsia="zh-CN"/>
        </w:rPr>
        <w:t>无易碎元件，耐振动、冲击、高温氧化，可在粉尘、油污、腐蚀性气体环境中长期工作。</w:t>
      </w:r>
    </w:p>
    <w:p>
      <w:pPr>
        <w:jc w:val="left"/>
        <w:rPr>
          <w:rFonts w:hint="default"/>
          <w:lang w:val="en-US" w:eastAsia="zh-CN"/>
        </w:rPr>
      </w:pPr>
      <w:r>
        <w:rPr>
          <w:rFonts w:hint="default"/>
          <w:b/>
          <w:bCs/>
          <w:lang w:val="en-US" w:eastAsia="zh-CN"/>
        </w:rPr>
        <w:t>成本可控：</w:t>
      </w:r>
      <w:r>
        <w:rPr>
          <w:rFonts w:hint="default"/>
          <w:lang w:val="en-US" w:eastAsia="zh-CN"/>
        </w:rPr>
        <w:t>中低温场景</w:t>
      </w:r>
      <w:r>
        <w:rPr>
          <w:rFonts w:hint="eastAsia"/>
          <w:lang w:val="en-US" w:eastAsia="zh-CN"/>
        </w:rPr>
        <w:t>，例</w:t>
      </w:r>
      <w:r>
        <w:rPr>
          <w:rFonts w:hint="default"/>
          <w:lang w:val="en-US" w:eastAsia="zh-CN"/>
        </w:rPr>
        <w:t>如K型、J型成本低廉，单支价格仅几元到几十元，适合批量应用。</w:t>
      </w:r>
    </w:p>
    <w:p>
      <w:pPr>
        <w:jc w:val="left"/>
        <w:rPr>
          <w:rFonts w:hint="default"/>
          <w:lang w:val="en-US" w:eastAsia="zh-CN"/>
        </w:rPr>
      </w:pPr>
      <w:r>
        <w:rPr>
          <w:rFonts w:hint="eastAsia"/>
          <w:lang w:val="en-US" w:eastAsia="zh-CN"/>
        </w:rPr>
        <w:t>热电偶存在一定的</w:t>
      </w:r>
      <w:r>
        <w:rPr>
          <w:rFonts w:hint="default"/>
          <w:lang w:val="en-US" w:eastAsia="zh-CN"/>
        </w:rPr>
        <w:t>局限性</w:t>
      </w:r>
      <w:r>
        <w:rPr>
          <w:rFonts w:hint="eastAsia"/>
          <w:lang w:val="en-US" w:eastAsia="zh-CN"/>
        </w:rPr>
        <w:t>，具体表现在以下方面：</w:t>
      </w:r>
    </w:p>
    <w:p>
      <w:pPr>
        <w:jc w:val="left"/>
        <w:rPr>
          <w:rFonts w:hint="default"/>
          <w:lang w:val="en-US" w:eastAsia="zh-CN"/>
        </w:rPr>
      </w:pPr>
      <w:r>
        <w:rPr>
          <w:rFonts w:hint="default"/>
          <w:b/>
          <w:bCs/>
          <w:lang w:val="en-US" w:eastAsia="zh-CN"/>
        </w:rPr>
        <w:t>信号微弱：</w:t>
      </w:r>
      <w:r>
        <w:rPr>
          <w:rFonts w:hint="default"/>
          <w:lang w:val="en-US" w:eastAsia="zh-CN"/>
        </w:rPr>
        <w:t>热电势</w:t>
      </w:r>
      <w:r>
        <w:rPr>
          <w:rFonts w:hint="eastAsia"/>
          <w:lang w:val="en-US" w:eastAsia="zh-CN"/>
        </w:rPr>
        <w:t>较小</w:t>
      </w:r>
      <w:r>
        <w:rPr>
          <w:rFonts w:hint="default"/>
          <w:lang w:val="en-US" w:eastAsia="zh-CN"/>
        </w:rPr>
        <w:t>，需搭配高精度放大器，否则易受电磁干扰。需用屏蔽线布线（如镀锡铜网屏蔽），且远离变频器、电机等强干扰源。</w:t>
      </w:r>
    </w:p>
    <w:p>
      <w:pPr>
        <w:jc w:val="left"/>
        <w:rPr>
          <w:rFonts w:hint="default"/>
          <w:lang w:val="en-US" w:eastAsia="zh-CN"/>
        </w:rPr>
      </w:pPr>
      <w:r>
        <w:rPr>
          <w:rFonts w:hint="default"/>
          <w:b/>
          <w:bCs/>
          <w:lang w:val="en-US" w:eastAsia="zh-CN"/>
        </w:rPr>
        <w:t>依赖冷端补偿：</w:t>
      </w:r>
      <w:r>
        <w:rPr>
          <w:rFonts w:hint="default"/>
          <w:lang w:val="en-US" w:eastAsia="zh-CN"/>
        </w:rPr>
        <w:t>无补偿时误差极大，增加了电路设计复杂度</w:t>
      </w:r>
      <w:r>
        <w:rPr>
          <w:rFonts w:hint="eastAsia"/>
          <w:lang w:val="en-US" w:eastAsia="zh-CN"/>
        </w:rPr>
        <w:t>，</w:t>
      </w:r>
      <w:r>
        <w:rPr>
          <w:rFonts w:hint="default"/>
          <w:lang w:val="en-US" w:eastAsia="zh-CN"/>
        </w:rPr>
        <w:t>尤其便携式设备需集成电子补偿模块。</w:t>
      </w:r>
    </w:p>
    <w:p>
      <w:pPr>
        <w:jc w:val="left"/>
        <w:rPr>
          <w:rFonts w:hint="default"/>
          <w:lang w:val="en-US" w:eastAsia="zh-CN"/>
        </w:rPr>
      </w:pPr>
      <w:r>
        <w:rPr>
          <w:rFonts w:hint="default"/>
          <w:b/>
          <w:bCs/>
          <w:lang w:val="en-US" w:eastAsia="zh-CN"/>
        </w:rPr>
        <w:t>低温精度差：</w:t>
      </w:r>
      <w:r>
        <w:rPr>
          <w:rFonts w:hint="default"/>
          <w:lang w:val="en-US" w:eastAsia="zh-CN"/>
        </w:rPr>
        <w:t>温度&lt; 0℃时，部分分度号</w:t>
      </w:r>
      <w:r>
        <w:rPr>
          <w:rFonts w:hint="eastAsia"/>
          <w:lang w:val="en-US" w:eastAsia="zh-CN"/>
        </w:rPr>
        <w:t>，例</w:t>
      </w:r>
      <w:r>
        <w:rPr>
          <w:rFonts w:hint="default"/>
          <w:lang w:val="en-US" w:eastAsia="zh-CN"/>
        </w:rPr>
        <w:t>如K型热电势线性度下降，需选择 T 型、E型等低温专用热电偶。</w:t>
      </w:r>
    </w:p>
    <w:p>
      <w:pPr>
        <w:jc w:val="left"/>
        <w:rPr>
          <w:rFonts w:hint="default"/>
          <w:lang w:val="en-US" w:eastAsia="zh-CN"/>
        </w:rPr>
      </w:pPr>
      <w:r>
        <w:rPr>
          <w:rFonts w:hint="default"/>
          <w:b/>
          <w:bCs/>
          <w:lang w:val="en-US" w:eastAsia="zh-CN"/>
        </w:rPr>
        <w:t>安装要求高：</w:t>
      </w:r>
      <w:r>
        <w:rPr>
          <w:rFonts w:hint="default"/>
          <w:lang w:val="en-US" w:eastAsia="zh-CN"/>
        </w:rPr>
        <w:t>热端需</w:t>
      </w:r>
      <w:r>
        <w:rPr>
          <w:rFonts w:hint="eastAsia"/>
          <w:lang w:val="en-US" w:eastAsia="zh-CN"/>
        </w:rPr>
        <w:t>通过</w:t>
      </w:r>
      <w:r>
        <w:rPr>
          <w:rFonts w:hint="default"/>
          <w:lang w:val="en-US" w:eastAsia="zh-CN"/>
        </w:rPr>
        <w:t>焊接、紧密贴合</w:t>
      </w:r>
      <w:r>
        <w:rPr>
          <w:rFonts w:hint="eastAsia"/>
          <w:lang w:val="en-US" w:eastAsia="zh-CN"/>
        </w:rPr>
        <w:t>等</w:t>
      </w:r>
      <w:r>
        <w:rPr>
          <w:rFonts w:hint="default"/>
          <w:lang w:val="en-US" w:eastAsia="zh-CN"/>
        </w:rPr>
        <w:t>，与被测对象良好接触</w:t>
      </w:r>
      <w:r>
        <w:rPr>
          <w:rFonts w:hint="eastAsia"/>
          <w:lang w:val="en-US" w:eastAsia="zh-CN"/>
        </w:rPr>
        <w:t>，</w:t>
      </w:r>
      <w:r>
        <w:rPr>
          <w:rFonts w:hint="default"/>
          <w:lang w:val="en-US" w:eastAsia="zh-CN"/>
        </w:rPr>
        <w:t>否则会因</w:t>
      </w:r>
      <w:r>
        <w:rPr>
          <w:rFonts w:hint="eastAsia"/>
          <w:lang w:val="en-US" w:eastAsia="zh-CN"/>
        </w:rPr>
        <w:t>“</w:t>
      </w:r>
      <w:r>
        <w:rPr>
          <w:rFonts w:hint="default"/>
          <w:lang w:val="en-US" w:eastAsia="zh-CN"/>
        </w:rPr>
        <w:t>热阻</w:t>
      </w:r>
      <w:r>
        <w:rPr>
          <w:rFonts w:hint="eastAsia"/>
          <w:lang w:val="en-US" w:eastAsia="zh-CN"/>
        </w:rPr>
        <w:t>”</w:t>
      </w:r>
      <w:r>
        <w:rPr>
          <w:rFonts w:hint="default"/>
          <w:lang w:val="en-US" w:eastAsia="zh-CN"/>
        </w:rPr>
        <w:t>导致测量滞后或偏差。</w:t>
      </w:r>
    </w:p>
    <w:p>
      <w:pPr>
        <w:jc w:val="left"/>
        <w:rPr>
          <w:rFonts w:hint="eastAsia"/>
          <w:lang w:val="en-US" w:eastAsia="zh-CN"/>
        </w:rPr>
      </w:pPr>
      <w:r>
        <w:rPr>
          <w:rFonts w:hint="default"/>
          <w:lang w:val="en-US" w:eastAsia="zh-CN"/>
        </w:rPr>
        <w:t>普通型探针型热电偶的核心结构由测温元件、保护套管、绝缘材料、引线和接线盒组成，各部分协同实现精准测温</w:t>
      </w:r>
      <w:r>
        <w:rPr>
          <w:rFonts w:hint="eastAsia"/>
          <w:lang w:val="en-US" w:eastAsia="zh-CN"/>
        </w:rPr>
        <w:t>，如图4-59所示。热电极的长度一般为300~2000</w:t>
      </w:r>
      <w:r>
        <w:rPr>
          <w:rFonts w:hint="eastAsia"/>
          <w:i/>
          <w:iCs/>
          <w:lang w:val="en-US" w:eastAsia="zh-CN"/>
        </w:rPr>
        <w:t>mm</w:t>
      </w:r>
      <w:r>
        <w:rPr>
          <w:rFonts w:hint="eastAsia"/>
          <w:lang w:val="en-US" w:eastAsia="zh-CN"/>
        </w:rPr>
        <w:t>，常用350</w:t>
      </w:r>
      <w:r>
        <w:rPr>
          <w:rFonts w:hint="eastAsia"/>
          <w:i/>
          <w:iCs/>
          <w:lang w:val="en-US" w:eastAsia="zh-CN"/>
        </w:rPr>
        <w:t>mm</w:t>
      </w:r>
      <w:r>
        <w:rPr>
          <w:rFonts w:hint="eastAsia"/>
          <w:lang w:val="en-US" w:eastAsia="zh-CN"/>
        </w:rPr>
        <w:t xml:space="preserve">，工业应用广泛。 </w:t>
      </w:r>
    </w:p>
    <w:p>
      <w:pPr>
        <w:jc w:val="left"/>
        <w:rPr>
          <w:rFonts w:hint="default"/>
          <w:lang w:val="en-US" w:eastAsia="zh-CN"/>
        </w:rPr>
      </w:pPr>
    </w:p>
    <w:p>
      <w:pPr>
        <w:jc w:val="center"/>
        <w:rPr>
          <w:rFonts w:hint="default"/>
          <w:lang w:val="en-US" w:eastAsia="zh-CN"/>
        </w:rPr>
      </w:pPr>
      <w:r>
        <w:object>
          <v:shape id="_x0000_i1195" o:spt="75" type="#_x0000_t75" style="height:129.6pt;width:261.65pt;" o:ole="t" filled="f" o:preferrelative="t" stroked="f" coordsize="21600,21600">
            <v:path/>
            <v:fill on="f" focussize="0,0"/>
            <v:stroke on="f" weight="3pt"/>
            <v:imagedata r:id="rId358" o:title=""/>
            <o:lock v:ext="edit" aspectratio="t"/>
            <w10:wrap type="none"/>
            <w10:anchorlock/>
          </v:shape>
          <o:OLEObject Type="Embed" ProgID="Visio.Drawing.4" ShapeID="_x0000_i1195" DrawAspect="Content" ObjectID="_1468075895" r:id="rId357">
            <o:LockedField>false</o:LockedField>
          </o:OLEObject>
        </w:object>
      </w:r>
      <w:r>
        <w:rPr>
          <w:rFonts w:ascii="宋体" w:hAnsi="宋体" w:eastAsia="宋体" w:cs="宋体"/>
          <w:sz w:val="24"/>
          <w:szCs w:val="24"/>
        </w:rPr>
        <w:drawing>
          <wp:inline distT="0" distB="0" distL="114300" distR="114300">
            <wp:extent cx="1449070" cy="1449070"/>
            <wp:effectExtent l="0" t="0" r="13970" b="13970"/>
            <wp:docPr id="40" name="图片 164"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164" descr="IMG_256"/>
                    <pic:cNvPicPr>
                      <a:picLocks noChangeAspect="1"/>
                    </pic:cNvPicPr>
                  </pic:nvPicPr>
                  <pic:blipFill>
                    <a:blip r:embed="rId359"/>
                    <a:stretch>
                      <a:fillRect/>
                    </a:stretch>
                  </pic:blipFill>
                  <pic:spPr>
                    <a:xfrm>
                      <a:off x="0" y="0"/>
                      <a:ext cx="1449070" cy="1449070"/>
                    </a:xfrm>
                    <a:prstGeom prst="rect">
                      <a:avLst/>
                    </a:prstGeom>
                    <a:noFill/>
                    <a:ln w="9525">
                      <a:noFill/>
                    </a:ln>
                  </pic:spPr>
                </pic:pic>
              </a:graphicData>
            </a:graphic>
          </wp:inline>
        </w:drawing>
      </w:r>
    </w:p>
    <w:p>
      <w:pPr>
        <w:ind w:left="0" w:leftChars="0" w:firstLine="0" w:firstLineChars="0"/>
        <w:jc w:val="center"/>
        <w:rPr>
          <w:rFonts w:hint="default" w:cs="Times New Roman"/>
          <w:b/>
          <w:bCs/>
          <w:sz w:val="22"/>
          <w:szCs w:val="22"/>
          <w:lang w:val="en-US" w:eastAsia="zh-CN"/>
        </w:rPr>
      </w:pPr>
      <w:r>
        <w:rPr>
          <w:rFonts w:hint="eastAsia" w:cs="Times New Roman"/>
          <w:b/>
          <w:bCs/>
          <w:sz w:val="22"/>
          <w:szCs w:val="22"/>
          <w:lang w:val="en-US" w:eastAsia="zh-CN"/>
        </w:rPr>
        <w:t xml:space="preserve">图4-59 </w:t>
      </w:r>
      <w:r>
        <w:rPr>
          <w:rFonts w:hint="default" w:cs="Times New Roman"/>
          <w:b/>
          <w:bCs/>
          <w:sz w:val="22"/>
          <w:szCs w:val="22"/>
          <w:lang w:val="en-US" w:eastAsia="zh-CN"/>
        </w:rPr>
        <w:t>普通型</w:t>
      </w:r>
      <w:r>
        <w:rPr>
          <w:rFonts w:hint="eastAsia" w:cs="Times New Roman"/>
          <w:b/>
          <w:bCs/>
          <w:sz w:val="22"/>
          <w:szCs w:val="22"/>
          <w:lang w:val="en-US" w:eastAsia="zh-CN"/>
        </w:rPr>
        <w:t>探针型</w:t>
      </w:r>
      <w:r>
        <w:rPr>
          <w:rFonts w:hint="default" w:cs="Times New Roman"/>
          <w:b/>
          <w:bCs/>
          <w:sz w:val="22"/>
          <w:szCs w:val="22"/>
          <w:lang w:val="en-US" w:eastAsia="zh-CN"/>
        </w:rPr>
        <w:t xml:space="preserve">热电偶 </w:t>
      </w:r>
    </w:p>
    <w:p>
      <w:pPr>
        <w:jc w:val="left"/>
        <w:rPr>
          <w:rFonts w:hint="eastAsia"/>
          <w:lang w:val="en-US" w:eastAsia="zh-CN"/>
        </w:rPr>
      </w:pPr>
      <w:r>
        <w:rPr>
          <w:rFonts w:hint="eastAsia" w:ascii="Times New Roman" w:eastAsia="宋体"/>
          <w:lang w:val="en-US" w:eastAsia="zh-CN"/>
        </w:rPr>
        <w:t>测温元件，即热电极，由两种不同材质的均质导体，例如K型的镍铬 - 镍硅、J型的铁 - 铜镍，焊接而成，一端为热端，直接接触被测对象；另一端为冷端，接入引线。热电极是核心测温部件，基于热电效应将温度变化转化为热电势，为温度计算提供信号源。</w:t>
      </w:r>
    </w:p>
    <w:p>
      <w:pPr>
        <w:jc w:val="left"/>
        <w:rPr>
          <w:rFonts w:hint="eastAsia"/>
          <w:lang w:val="en-US" w:eastAsia="zh-CN"/>
        </w:rPr>
      </w:pPr>
      <w:r>
        <w:rPr>
          <w:rFonts w:hint="eastAsia" w:ascii="Times New Roman" w:eastAsia="宋体"/>
          <w:lang w:val="en-US" w:eastAsia="zh-CN"/>
        </w:rPr>
        <w:t>保护套管套在测温元件和绝缘材料外部的金属或陶瓷套管，常见材质有不锈钢、高温合金、刚玉等，呈探针状。保护套管保护内部热电极和绝缘材料，隔绝被测环境中的高温、腐蚀介质、机械冲击和粉尘，延长热电偶使用寿命，同时保证测温稳定性。</w:t>
      </w:r>
    </w:p>
    <w:p>
      <w:pPr>
        <w:jc w:val="left"/>
        <w:rPr>
          <w:rFonts w:hint="eastAsia"/>
          <w:lang w:val="en-US" w:eastAsia="zh-CN"/>
        </w:rPr>
      </w:pPr>
      <w:r>
        <w:rPr>
          <w:rFonts w:hint="eastAsia" w:ascii="Times New Roman" w:eastAsia="宋体"/>
          <w:lang w:val="en-US" w:eastAsia="zh-CN"/>
        </w:rPr>
        <w:t>绝缘材料填充在保护套管与热电极之间的绝缘物质，常用氧化镁、氧化铝等耐高温陶瓷粉末或绝缘套管，将两根热电极相互隔离。防止两根热电极短路，避免热电势信号失真；同时减少热量散失，保证热电极能准确感受被测温度，提升测量精度。</w:t>
      </w:r>
    </w:p>
    <w:p>
      <w:pPr>
        <w:jc w:val="left"/>
        <w:rPr>
          <w:rFonts w:hint="eastAsia"/>
          <w:lang w:val="en-US" w:eastAsia="zh-CN"/>
        </w:rPr>
      </w:pPr>
      <w:r>
        <w:rPr>
          <w:rFonts w:hint="eastAsia" w:ascii="Times New Roman" w:eastAsia="宋体"/>
          <w:lang w:val="en-US" w:eastAsia="zh-CN"/>
        </w:rPr>
        <w:t>引线连接热电极自由端与接线盒的导线，材质需与对应热电偶匹配，确保热电特性一致。传递热电极产生的热电势到接线盒，减少冷端温度变化对测量的影响，同时避免热电极直接延伸导致的成本增加和信号损耗。</w:t>
      </w:r>
    </w:p>
    <w:p>
      <w:pPr>
        <w:jc w:val="left"/>
        <w:rPr>
          <w:rFonts w:hint="default"/>
          <w:lang w:val="en-US" w:eastAsia="zh-CN"/>
        </w:rPr>
      </w:pPr>
      <w:r>
        <w:rPr>
          <w:rFonts w:hint="eastAsia" w:ascii="Times New Roman" w:eastAsia="宋体"/>
          <w:lang w:val="en-US" w:eastAsia="zh-CN"/>
        </w:rPr>
        <w:t>接线盒安装在探针尾部的密封盒体，内置接线端子，部分带有密封盖和防水/防尘结构。作为热电极与测量仪表的连接接口，方便接线和维护；密封设计可保护接线端子免受环境干扰，确保信号稳定传输。</w:t>
      </w:r>
      <w:r>
        <w:rPr>
          <w:rFonts w:hint="default"/>
          <w:lang w:val="en-US" w:eastAsia="zh-CN"/>
        </w:rPr>
        <w:t xml:space="preserve"> </w:t>
      </w:r>
    </w:p>
    <w:p>
      <w:pPr>
        <w:jc w:val="left"/>
        <w:rPr>
          <w:rFonts w:hint="eastAsia" w:eastAsia="宋体"/>
          <w:lang w:eastAsia="zh-CN"/>
        </w:rPr>
      </w:pPr>
      <w:r>
        <w:object>
          <v:shape id="_x0000_i1196" o:spt="75" type="#_x0000_t75" style="height:131.2pt;width:193.15pt;" o:ole="t" filled="f" o:preferrelative="t" stroked="f" coordsize="21600,21600">
            <v:path/>
            <v:fill on="f" focussize="0,0"/>
            <v:stroke on="f" weight="3pt"/>
            <v:imagedata r:id="rId361" o:title=""/>
            <o:lock v:ext="edit" aspectratio="t"/>
            <w10:wrap type="none"/>
            <w10:anchorlock/>
          </v:shape>
          <o:OLEObject Type="Embed" ProgID="Visio.Drawing.6" ShapeID="_x0000_i1196" DrawAspect="Content" ObjectID="_1468075896" r:id="rId360">
            <o:LockedField>false</o:LockedField>
          </o:OLEObject>
        </w:object>
      </w:r>
      <w:r>
        <w:rPr>
          <w:rFonts w:hint="eastAsia" w:eastAsia="宋体"/>
          <w:lang w:eastAsia="zh-CN"/>
        </w:rPr>
        <w:drawing>
          <wp:inline distT="0" distB="0" distL="114300" distR="114300">
            <wp:extent cx="2018030" cy="2018030"/>
            <wp:effectExtent l="0" t="0" r="8890" b="8890"/>
            <wp:docPr id="39" name="图片 39" descr="R-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39" descr="R-C"/>
                    <pic:cNvPicPr>
                      <a:picLocks noChangeAspect="1"/>
                    </pic:cNvPicPr>
                  </pic:nvPicPr>
                  <pic:blipFill>
                    <a:blip r:embed="rId362"/>
                    <a:stretch>
                      <a:fillRect/>
                    </a:stretch>
                  </pic:blipFill>
                  <pic:spPr>
                    <a:xfrm>
                      <a:off x="0" y="0"/>
                      <a:ext cx="2018030" cy="2018030"/>
                    </a:xfrm>
                    <a:prstGeom prst="rect">
                      <a:avLst/>
                    </a:prstGeom>
                  </pic:spPr>
                </pic:pic>
              </a:graphicData>
            </a:graphic>
          </wp:inline>
        </w:drawing>
      </w:r>
    </w:p>
    <w:p>
      <w:pPr>
        <w:ind w:left="0" w:leftChars="0" w:firstLine="0" w:firstLineChars="0"/>
        <w:jc w:val="center"/>
        <w:rPr>
          <w:rFonts w:hint="default" w:cs="Times New Roman"/>
          <w:b/>
          <w:bCs/>
          <w:sz w:val="22"/>
          <w:szCs w:val="22"/>
          <w:lang w:val="en-US" w:eastAsia="zh-CN"/>
        </w:rPr>
      </w:pPr>
      <w:r>
        <w:rPr>
          <w:rFonts w:hint="eastAsia" w:cs="Times New Roman"/>
          <w:b/>
          <w:bCs/>
          <w:sz w:val="22"/>
          <w:szCs w:val="22"/>
          <w:lang w:val="en-US" w:eastAsia="zh-CN"/>
        </w:rPr>
        <w:t xml:space="preserve">图4-60 </w:t>
      </w:r>
      <w:r>
        <w:rPr>
          <w:rFonts w:hint="default" w:cs="Times New Roman"/>
          <w:b/>
          <w:bCs/>
          <w:sz w:val="22"/>
          <w:szCs w:val="22"/>
          <w:lang w:val="en-US" w:eastAsia="zh-CN"/>
        </w:rPr>
        <w:t>铠装型热电偶</w:t>
      </w:r>
    </w:p>
    <w:p>
      <w:pPr>
        <w:jc w:val="left"/>
        <w:rPr>
          <w:rFonts w:hint="default"/>
          <w:lang w:val="en-US" w:eastAsia="zh-CN"/>
        </w:rPr>
      </w:pPr>
      <w:r>
        <w:rPr>
          <w:rFonts w:hint="default"/>
          <w:lang w:val="en-US" w:eastAsia="zh-CN"/>
        </w:rPr>
        <w:t>铠装型热电偶</w:t>
      </w:r>
      <w:r>
        <w:rPr>
          <w:rFonts w:hint="eastAsia"/>
          <w:lang w:val="en-US" w:eastAsia="zh-CN"/>
        </w:rPr>
        <w:t>如图4-60所示，其核心结构包含热电极、绝缘材料、铠装套管、接线盒。绝缘材料一般选用氧化镁、氧化铝等耐高温粉末，填充在热电极与铠装套管之间，实现绝缘隔离。铠装套管为金属套管，选用不锈钢、高温合金等，将热电极和绝缘材料紧密包裹，整体拉制成型。铠装型热电偶是一种一体化密封结构的热电偶，核心特点是小巧、坚固、响应快，</w:t>
      </w:r>
      <w:r>
        <w:rPr>
          <w:rFonts w:hint="default"/>
          <w:lang w:val="en-US" w:eastAsia="zh-CN"/>
        </w:rPr>
        <w:t>可安装在结构复杂的装置上（1100°C以下）</w:t>
      </w:r>
      <w:r>
        <w:rPr>
          <w:rFonts w:hint="eastAsia"/>
          <w:lang w:val="en-US" w:eastAsia="zh-CN"/>
        </w:rPr>
        <w:t>，适配复杂恶劣工况。</w:t>
      </w:r>
      <w:r>
        <w:rPr>
          <w:rFonts w:hint="default"/>
          <w:lang w:val="en-US" w:eastAsia="zh-CN"/>
        </w:rPr>
        <w:t xml:space="preserve"> </w:t>
      </w:r>
    </w:p>
    <w:p>
      <w:pPr>
        <w:jc w:val="left"/>
        <w:rPr>
          <w:rFonts w:hint="default"/>
          <w:lang w:val="en-US" w:eastAsia="zh-CN"/>
        </w:rPr>
      </w:pPr>
    </w:p>
    <w:p>
      <w:pPr>
        <w:jc w:val="center"/>
        <w:rPr>
          <w:rFonts w:hint="default"/>
          <w:lang w:val="en-US" w:eastAsia="zh-CN"/>
        </w:rPr>
      </w:pPr>
      <w:r>
        <w:object>
          <v:shape id="_x0000_i1197" o:spt="75" type="#_x0000_t75" style="height:139.8pt;width:211.55pt;" o:ole="t" filled="f" o:preferrelative="t" stroked="f" coordsize="21600,21600">
            <v:path/>
            <v:fill on="f" focussize="0,0"/>
            <v:stroke on="f" weight="3pt"/>
            <v:imagedata r:id="rId364" o:title=""/>
            <o:lock v:ext="edit" aspectratio="t"/>
            <w10:wrap type="none"/>
            <w10:anchorlock/>
          </v:shape>
          <o:OLEObject Type="Embed" ProgID="Visio.Drawing.6" ShapeID="_x0000_i1197" DrawAspect="Content" ObjectID="_1468075897" r:id="rId363">
            <o:LockedField>false</o:LockedField>
          </o:OLEObject>
        </w:object>
      </w:r>
    </w:p>
    <w:p>
      <w:pPr>
        <w:ind w:left="0" w:leftChars="0" w:firstLine="0" w:firstLineChars="0"/>
        <w:jc w:val="center"/>
        <w:rPr>
          <w:rFonts w:hint="default" w:cs="Times New Roman"/>
          <w:b/>
          <w:bCs/>
          <w:sz w:val="22"/>
          <w:szCs w:val="22"/>
          <w:lang w:val="en-US" w:eastAsia="zh-CN"/>
        </w:rPr>
      </w:pPr>
      <w:r>
        <w:rPr>
          <w:rFonts w:hint="eastAsia" w:cs="Times New Roman"/>
          <w:b/>
          <w:bCs/>
          <w:sz w:val="22"/>
          <w:szCs w:val="22"/>
          <w:lang w:val="en-US" w:eastAsia="zh-CN"/>
        </w:rPr>
        <w:t xml:space="preserve">图4-61 </w:t>
      </w:r>
      <w:r>
        <w:rPr>
          <w:rFonts w:hint="default" w:cs="Times New Roman"/>
          <w:b/>
          <w:bCs/>
          <w:sz w:val="22"/>
          <w:szCs w:val="22"/>
          <w:lang w:val="en-US" w:eastAsia="zh-CN"/>
        </w:rPr>
        <w:t>薄膜热电偶</w:t>
      </w:r>
      <w:r>
        <w:rPr>
          <w:rFonts w:hint="eastAsia" w:cs="Times New Roman"/>
          <w:b/>
          <w:bCs/>
          <w:sz w:val="22"/>
          <w:szCs w:val="22"/>
          <w:lang w:val="en-US" w:eastAsia="zh-CN"/>
        </w:rPr>
        <w:t>结构</w:t>
      </w:r>
    </w:p>
    <w:p>
      <w:pPr>
        <w:jc w:val="left"/>
        <w:rPr>
          <w:rFonts w:hint="default"/>
          <w:lang w:val="en-US" w:eastAsia="zh-CN"/>
        </w:rPr>
      </w:pPr>
      <w:r>
        <w:rPr>
          <w:rFonts w:hint="default"/>
          <w:lang w:val="en-US" w:eastAsia="zh-CN"/>
        </w:rPr>
        <w:t>薄膜热电偶</w:t>
      </w:r>
      <w:r>
        <w:rPr>
          <w:rFonts w:hint="eastAsia"/>
          <w:lang w:val="en-US" w:eastAsia="zh-CN"/>
        </w:rPr>
        <w:t>结构如图4-61所示，</w:t>
      </w:r>
      <w:r>
        <w:rPr>
          <w:rFonts w:hint="default"/>
          <w:lang w:val="en-US" w:eastAsia="zh-CN"/>
        </w:rPr>
        <w:t>是用真空蒸镀、化学涂层等方法将热电偶材料蒸镀到绝缘基板上面而制成的热电偶</w:t>
      </w:r>
      <w:r>
        <w:rPr>
          <w:rFonts w:hint="eastAsia"/>
          <w:lang w:val="en-US" w:eastAsia="zh-CN"/>
        </w:rPr>
        <w:t>，其</w:t>
      </w:r>
      <w:r>
        <w:rPr>
          <w:rFonts w:hint="default"/>
          <w:lang w:val="en-US" w:eastAsia="zh-CN"/>
        </w:rPr>
        <w:t>热接点可以做得很小（</w:t>
      </w:r>
      <w:r>
        <w:rPr>
          <w:rFonts w:hint="default"/>
          <w:i/>
          <w:iCs/>
          <w:lang w:val="en-US" w:eastAsia="zh-CN"/>
        </w:rPr>
        <w:t>μm</w:t>
      </w:r>
      <w:r>
        <w:rPr>
          <w:rFonts w:hint="default"/>
          <w:lang w:val="en-US" w:eastAsia="zh-CN"/>
        </w:rPr>
        <w:t>），具有热容量小、反应速度快（</w:t>
      </w:r>
      <w:r>
        <w:rPr>
          <w:rFonts w:hint="default"/>
          <w:i/>
          <w:iCs/>
          <w:lang w:val="en-US" w:eastAsia="zh-CN"/>
        </w:rPr>
        <w:t>μ</w:t>
      </w:r>
      <w:r>
        <w:rPr>
          <w:rFonts w:hint="default"/>
          <w:lang w:val="en-US" w:eastAsia="zh-CN"/>
        </w:rPr>
        <w:t>s）等特点，适用于微小面积上的表面温度以及快速变化的动态温度测量。</w:t>
      </w:r>
    </w:p>
    <w:p>
      <w:pPr>
        <w:jc w:val="both"/>
        <w:rPr>
          <w:rFonts w:hint="eastAsia"/>
          <w:lang w:val="en-US" w:eastAsia="zh-CN"/>
        </w:rPr>
      </w:pPr>
      <w:r>
        <w:rPr>
          <w:rFonts w:hint="eastAsia"/>
          <w:lang w:val="en-US" w:eastAsia="zh-CN"/>
        </w:rPr>
        <w:t>图4-62是杭州研究院设计开发的高温薄膜热电偶，其最高工作温度可达1200℃，检测误差小于1%，可实现高精度、阵列化、无损原位检测。通过高精度掩模技术可实现热电偶阵列化图案，可对部件表面多点温度同时监控，温度场的空间分辨率可达毫米级别，薄膜热电偶器件整体厚度不超过20</w:t>
      </w:r>
      <w:r>
        <w:rPr>
          <w:rFonts w:hint="default"/>
          <w:i/>
          <w:iCs/>
          <w:lang w:val="en-US" w:eastAsia="zh-CN"/>
        </w:rPr>
        <w:t>μm</w:t>
      </w:r>
      <w:r>
        <w:rPr>
          <w:rFonts w:hint="eastAsia"/>
          <w:lang w:val="en-US" w:eastAsia="zh-CN"/>
        </w:rPr>
        <w:t>。</w:t>
      </w:r>
    </w:p>
    <w:p>
      <w:pPr>
        <w:ind w:left="0" w:leftChars="0" w:firstLine="0" w:firstLineChars="0"/>
        <w:jc w:val="center"/>
        <w:rPr>
          <w:rFonts w:hint="default"/>
          <w:lang w:val="en-US" w:eastAsia="zh-CN"/>
        </w:rPr>
      </w:pPr>
      <w:r>
        <w:rPr>
          <w:rFonts w:ascii="宋体" w:hAnsi="宋体" w:eastAsia="宋体" w:cs="宋体"/>
          <w:sz w:val="24"/>
          <w:szCs w:val="24"/>
        </w:rPr>
        <w:drawing>
          <wp:inline distT="0" distB="0" distL="114300" distR="114300">
            <wp:extent cx="4027805" cy="1915795"/>
            <wp:effectExtent l="0" t="0" r="10795" b="4445"/>
            <wp:docPr id="42" name="图片 165"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165" descr="IMG_256"/>
                    <pic:cNvPicPr>
                      <a:picLocks noChangeAspect="1"/>
                    </pic:cNvPicPr>
                  </pic:nvPicPr>
                  <pic:blipFill>
                    <a:blip r:embed="rId365"/>
                    <a:srcRect b="38969"/>
                    <a:stretch>
                      <a:fillRect/>
                    </a:stretch>
                  </pic:blipFill>
                  <pic:spPr>
                    <a:xfrm>
                      <a:off x="0" y="0"/>
                      <a:ext cx="4027805" cy="1915795"/>
                    </a:xfrm>
                    <a:prstGeom prst="rect">
                      <a:avLst/>
                    </a:prstGeom>
                    <a:noFill/>
                    <a:ln w="9525">
                      <a:noFill/>
                    </a:ln>
                  </pic:spPr>
                </pic:pic>
              </a:graphicData>
            </a:graphic>
          </wp:inline>
        </w:drawing>
      </w:r>
    </w:p>
    <w:p>
      <w:pPr>
        <w:ind w:left="0" w:leftChars="0" w:firstLine="0" w:firstLineChars="0"/>
        <w:jc w:val="center"/>
        <w:rPr>
          <w:rFonts w:hint="default" w:cs="Times New Roman"/>
          <w:b/>
          <w:bCs/>
          <w:sz w:val="22"/>
          <w:szCs w:val="22"/>
          <w:lang w:val="en-US" w:eastAsia="zh-CN"/>
        </w:rPr>
      </w:pPr>
      <w:r>
        <w:rPr>
          <w:rFonts w:hint="eastAsia" w:cs="Times New Roman"/>
          <w:b/>
          <w:bCs/>
          <w:sz w:val="22"/>
          <w:szCs w:val="22"/>
          <w:lang w:val="en-US" w:eastAsia="zh-CN"/>
        </w:rPr>
        <w:t xml:space="preserve">图4-62 </w:t>
      </w:r>
      <w:r>
        <w:rPr>
          <w:rFonts w:hint="default" w:cs="Times New Roman"/>
          <w:b/>
          <w:bCs/>
          <w:sz w:val="22"/>
          <w:szCs w:val="22"/>
          <w:lang w:val="en-US" w:eastAsia="zh-CN"/>
        </w:rPr>
        <w:t>薄膜热电偶</w:t>
      </w:r>
      <w:r>
        <w:rPr>
          <w:rFonts w:hint="eastAsia" w:cs="Times New Roman"/>
          <w:b/>
          <w:bCs/>
          <w:sz w:val="22"/>
          <w:szCs w:val="22"/>
          <w:lang w:val="en-US" w:eastAsia="zh-CN"/>
        </w:rPr>
        <w:t>传感器</w:t>
      </w:r>
    </w:p>
    <w:p>
      <w:pPr>
        <w:jc w:val="left"/>
        <w:rPr>
          <w:rFonts w:hint="eastAsia"/>
          <w:lang w:val="en-US" w:eastAsia="zh-CN"/>
        </w:rPr>
      </w:pPr>
      <w:r>
        <w:rPr>
          <w:rFonts w:hint="eastAsia"/>
          <w:lang w:val="en-US" w:eastAsia="zh-CN"/>
        </w:rPr>
        <w:t>图4-62是该薄膜热电偶器件应用于涡轮叶片平面部件热障涂层的隔热效果评价研究，实时提供了真实的热障涂层内叶片表面温度场分布数据。</w:t>
      </w:r>
    </w:p>
    <w:p>
      <w:pPr>
        <w:jc w:val="left"/>
        <w:rPr>
          <w:rFonts w:hint="default"/>
          <w:lang w:val="en-US" w:eastAsia="zh-CN"/>
        </w:rPr>
      </w:pPr>
      <w:r>
        <w:rPr>
          <w:rFonts w:hint="default"/>
          <w:lang w:val="en-US" w:eastAsia="zh-CN"/>
        </w:rPr>
        <w:t>热电偶凭借宽温域、抗恶劣环境、低成本的核心优势，成为工业、科研、消费电子等领域温度测量的</w:t>
      </w:r>
      <w:r>
        <w:rPr>
          <w:rFonts w:hint="eastAsia"/>
          <w:lang w:val="en-US" w:eastAsia="zh-CN"/>
        </w:rPr>
        <w:t>“</w:t>
      </w:r>
      <w:r>
        <w:rPr>
          <w:rFonts w:hint="default"/>
          <w:lang w:val="en-US" w:eastAsia="zh-CN"/>
        </w:rPr>
        <w:t>通用解决方案</w:t>
      </w:r>
      <w:r>
        <w:rPr>
          <w:rFonts w:hint="eastAsia"/>
          <w:lang w:val="en-US" w:eastAsia="zh-CN"/>
        </w:rPr>
        <w:t>”</w:t>
      </w:r>
      <w:r>
        <w:rPr>
          <w:rFonts w:hint="default"/>
          <w:lang w:val="en-US" w:eastAsia="zh-CN"/>
        </w:rPr>
        <w:t>，其应用场景覆盖从深低温到超高温、从实验室精密测量到工业现场粗犷环境的全范围需求。</w:t>
      </w:r>
    </w:p>
    <w:p>
      <w:pPr>
        <w:jc w:val="left"/>
        <w:rPr>
          <w:rFonts w:hint="eastAsia"/>
          <w:lang w:val="en-US" w:eastAsia="zh-CN"/>
        </w:rPr>
      </w:pPr>
      <w:r>
        <w:rPr>
          <w:rFonts w:hint="default"/>
          <w:lang w:val="en-US" w:eastAsia="zh-CN"/>
        </w:rPr>
        <w:t>工业制造领域炼钢炉钢水测温</w:t>
      </w:r>
      <w:r>
        <w:rPr>
          <w:rFonts w:hint="eastAsia"/>
          <w:lang w:val="en-US" w:eastAsia="zh-CN"/>
        </w:rPr>
        <w:t>、</w:t>
      </w:r>
      <w:r>
        <w:rPr>
          <w:rFonts w:hint="default"/>
          <w:lang w:val="en-US" w:eastAsia="zh-CN"/>
        </w:rPr>
        <w:t>退火炉温控</w:t>
      </w:r>
      <w:r>
        <w:rPr>
          <w:rFonts w:hint="eastAsia"/>
          <w:lang w:val="en-US" w:eastAsia="zh-CN"/>
        </w:rPr>
        <w:t>等。常用炉温测量控制系统如图4-63所示。毫伏定值器给出给定温度的相应毫伏值，热电偶的热电势与定值器的毫伏值相比较，若有偏差则表示炉温偏离给定值，此偏差经放大器送入调节器，再经过晶闸管触发器推动晶闸管执行器来调整电炉丝的加热功率，直到偏差被消除，从而实现控制温度。</w:t>
      </w:r>
    </w:p>
    <w:p>
      <w:pPr>
        <w:jc w:val="left"/>
        <w:rPr>
          <w:rFonts w:hint="eastAsia"/>
          <w:lang w:val="en-US" w:eastAsia="zh-CN"/>
        </w:rPr>
      </w:pPr>
      <w:r>
        <w:object>
          <v:shape id="_x0000_i1198" o:spt="75" type="#_x0000_t75" style="height:194.9pt;width:371.35pt;" o:ole="t" filled="f" o:preferrelative="t" stroked="f" coordsize="21600,21600">
            <v:path/>
            <v:fill on="f" focussize="0,0"/>
            <v:stroke on="f" weight="3pt"/>
            <v:imagedata r:id="rId367" o:title=""/>
            <o:lock v:ext="edit" aspectratio="t"/>
            <w10:wrap type="none"/>
            <w10:anchorlock/>
          </v:shape>
          <o:OLEObject Type="Embed" ProgID="Visio.Drawing.11" ShapeID="_x0000_i1198" DrawAspect="Content" ObjectID="_1468075898" r:id="rId366">
            <o:LockedField>false</o:LockedField>
          </o:OLEObject>
        </w:object>
      </w:r>
    </w:p>
    <w:p>
      <w:pPr>
        <w:ind w:left="0" w:leftChars="0" w:firstLine="0" w:firstLineChars="0"/>
        <w:jc w:val="center"/>
        <w:rPr>
          <w:rFonts w:hint="default" w:cs="Times New Roman"/>
          <w:b/>
          <w:bCs/>
          <w:sz w:val="22"/>
          <w:szCs w:val="22"/>
          <w:lang w:val="en-US" w:eastAsia="zh-CN"/>
        </w:rPr>
      </w:pPr>
      <w:r>
        <w:rPr>
          <w:rFonts w:hint="eastAsia" w:cs="Times New Roman"/>
          <w:b/>
          <w:bCs/>
          <w:sz w:val="22"/>
          <w:szCs w:val="22"/>
          <w:lang w:val="en-US" w:eastAsia="zh-CN"/>
        </w:rPr>
        <w:t>图4-63 热电偶炉温控制系统</w:t>
      </w:r>
    </w:p>
    <w:p>
      <w:pPr>
        <w:jc w:val="left"/>
        <w:rPr>
          <w:rFonts w:hint="eastAsia"/>
          <w:lang w:val="en-US" w:eastAsia="zh-CN"/>
        </w:rPr>
      </w:pPr>
      <w:r>
        <w:rPr>
          <w:rFonts w:hint="eastAsia"/>
          <w:lang w:val="en-US" w:eastAsia="zh-CN"/>
        </w:rPr>
        <w:t>如图4-64所示，工业用热电偶测温场景，热电偶安装时应放置在尽可能靠近所要测的温度控制点。为防止热量沿热电偶传走或防止保护管影响被测温度，热电偶应浸入所测流体之中，深度至少为直径的10倍。当测量固体温度时，热电偶应当顶着该材料或与该材料紧密接触。为了使导热误差减至最小，应减小接点附近的温度梯度。</w:t>
      </w:r>
    </w:p>
    <w:p>
      <w:pPr>
        <w:jc w:val="left"/>
        <w:rPr>
          <w:rFonts w:hint="eastAsia"/>
          <w:lang w:val="en-US" w:eastAsia="zh-CN"/>
        </w:rPr>
      </w:pPr>
      <w:r>
        <w:rPr>
          <w:rFonts w:hint="eastAsia"/>
          <w:lang w:val="en-US" w:eastAsia="zh-CN"/>
        </w:rPr>
        <w:t>热电偶还可应用于机械加工中焊接温度监控、机床主轴测温等；航空发动机燃烧室测温、涡轮叶片温度监控等。应用于核反应堆堆芯周边的高温、坦克炮管温度监控，核反应堆堆芯最高温度可达到1600℃以上，钨铼热电偶适配辐射环境下的高温监测需求，钨铼热电偶核心特点是耐高温、稳定性强，适配极端高温工况，长期使用温度可达1600℃，短期可测 2000℃-2200℃（需惰性气体或真空环境），是高温测量领域的关键元件，如图4-65所示。其还可应用于坦克炮管连续射击后温度升高，热电偶触发冷却系统，避免炮管变形。</w:t>
      </w:r>
    </w:p>
    <w:p>
      <w:pPr>
        <w:ind w:left="0" w:leftChars="0" w:firstLine="0" w:firstLineChars="0"/>
        <w:jc w:val="center"/>
        <w:rPr>
          <w:rFonts w:hint="default"/>
          <w:lang w:val="en-US" w:eastAsia="zh-CN"/>
        </w:rPr>
      </w:pPr>
      <w:r>
        <w:drawing>
          <wp:inline distT="0" distB="0" distL="114300" distR="114300">
            <wp:extent cx="2423160" cy="1696085"/>
            <wp:effectExtent l="0" t="0" r="0" b="10795"/>
            <wp:docPr id="18" name="图片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57"/>
                    <pic:cNvPicPr>
                      <a:picLocks noChangeAspect="1"/>
                    </pic:cNvPicPr>
                  </pic:nvPicPr>
                  <pic:blipFill>
                    <a:blip r:embed="rId368"/>
                    <a:stretch>
                      <a:fillRect/>
                    </a:stretch>
                  </pic:blipFill>
                  <pic:spPr>
                    <a:xfrm>
                      <a:off x="0" y="0"/>
                      <a:ext cx="2423160" cy="1696085"/>
                    </a:xfrm>
                    <a:prstGeom prst="rect">
                      <a:avLst/>
                    </a:prstGeom>
                    <a:noFill/>
                    <a:ln>
                      <a:noFill/>
                    </a:ln>
                  </pic:spPr>
                </pic:pic>
              </a:graphicData>
            </a:graphic>
          </wp:inline>
        </w:drawing>
      </w:r>
      <w:r>
        <w:rPr>
          <w:rFonts w:ascii="宋体" w:hAnsi="宋体" w:eastAsia="宋体" w:cs="宋体"/>
          <w:sz w:val="24"/>
          <w:szCs w:val="24"/>
        </w:rPr>
        <w:drawing>
          <wp:inline distT="0" distB="0" distL="114300" distR="114300">
            <wp:extent cx="2203450" cy="1654175"/>
            <wp:effectExtent l="0" t="0" r="6350" b="6985"/>
            <wp:docPr id="32" name="图片 159"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159" descr="IMG_256"/>
                    <pic:cNvPicPr>
                      <a:picLocks noChangeAspect="1"/>
                    </pic:cNvPicPr>
                  </pic:nvPicPr>
                  <pic:blipFill>
                    <a:blip r:embed="rId369"/>
                    <a:stretch>
                      <a:fillRect/>
                    </a:stretch>
                  </pic:blipFill>
                  <pic:spPr>
                    <a:xfrm>
                      <a:off x="0" y="0"/>
                      <a:ext cx="2203450" cy="1654175"/>
                    </a:xfrm>
                    <a:prstGeom prst="rect">
                      <a:avLst/>
                    </a:prstGeom>
                    <a:noFill/>
                    <a:ln w="9525">
                      <a:noFill/>
                    </a:ln>
                  </pic:spPr>
                </pic:pic>
              </a:graphicData>
            </a:graphic>
          </wp:inline>
        </w:drawing>
      </w:r>
    </w:p>
    <w:p>
      <w:pPr>
        <w:ind w:left="0" w:leftChars="0" w:firstLine="0" w:firstLineChars="0"/>
        <w:jc w:val="center"/>
        <w:rPr>
          <w:rFonts w:hint="default" w:cs="Times New Roman"/>
          <w:b/>
          <w:bCs/>
          <w:sz w:val="22"/>
          <w:szCs w:val="22"/>
          <w:lang w:val="en-US" w:eastAsia="zh-CN"/>
        </w:rPr>
      </w:pPr>
      <w:r>
        <w:rPr>
          <w:rFonts w:hint="eastAsia" w:cs="Times New Roman"/>
          <w:b/>
          <w:bCs/>
          <w:sz w:val="22"/>
          <w:szCs w:val="22"/>
          <w:lang w:val="en-US" w:eastAsia="zh-CN"/>
        </w:rPr>
        <w:t>图4-64 热电偶</w:t>
      </w:r>
      <w:r>
        <w:rPr>
          <w:rFonts w:hint="default" w:cs="Times New Roman"/>
          <w:b/>
          <w:bCs/>
          <w:sz w:val="22"/>
          <w:szCs w:val="22"/>
          <w:lang w:val="en-US" w:eastAsia="zh-CN"/>
        </w:rPr>
        <w:t>测温</w:t>
      </w:r>
      <w:r>
        <w:rPr>
          <w:rFonts w:hint="eastAsia" w:cs="Times New Roman"/>
          <w:b/>
          <w:bCs/>
          <w:sz w:val="22"/>
          <w:szCs w:val="22"/>
          <w:lang w:val="en-US" w:eastAsia="zh-CN"/>
        </w:rPr>
        <w:t xml:space="preserve">                    图4-65 钨铼热电偶</w:t>
      </w:r>
    </w:p>
    <w:p>
      <w:pPr>
        <w:rPr>
          <w:rFonts w:hint="default"/>
          <w:b/>
          <w:bCs/>
          <w:lang w:val="en-US" w:eastAsia="zh-CN"/>
        </w:rPr>
      </w:pPr>
      <w:r>
        <w:rPr>
          <w:rFonts w:hint="default"/>
          <w:lang w:val="en-US" w:eastAsia="zh-CN"/>
        </w:rPr>
        <w:t>热电偶的应用本质是</w:t>
      </w:r>
      <w:r>
        <w:rPr>
          <w:rFonts w:hint="eastAsia"/>
          <w:lang w:val="en-US" w:eastAsia="zh-CN"/>
        </w:rPr>
        <w:t>“</w:t>
      </w:r>
      <w:r>
        <w:rPr>
          <w:rFonts w:hint="default"/>
          <w:lang w:val="en-US" w:eastAsia="zh-CN"/>
        </w:rPr>
        <w:t>场景需求与分度号特性的匹配</w:t>
      </w:r>
      <w:r>
        <w:rPr>
          <w:rFonts w:hint="eastAsia"/>
          <w:lang w:val="en-US" w:eastAsia="zh-CN"/>
        </w:rPr>
        <w:t>”，</w:t>
      </w:r>
      <w:r>
        <w:rPr>
          <w:rFonts w:hint="default"/>
          <w:lang w:val="en-US" w:eastAsia="zh-CN"/>
        </w:rPr>
        <w:t>从工业高温炉到实验室深低温，从汽车发动机到智能手环，在温度测量领域占据不可替代的地位，尤其</w:t>
      </w:r>
      <w:r>
        <w:rPr>
          <w:rFonts w:hint="eastAsia"/>
          <w:lang w:val="en-US" w:eastAsia="zh-CN"/>
        </w:rPr>
        <w:t>是在</w:t>
      </w:r>
      <w:r>
        <w:rPr>
          <w:rFonts w:hint="default"/>
          <w:lang w:val="en-US" w:eastAsia="zh-CN"/>
        </w:rPr>
        <w:t>高温、恶劣环境场景中。</w:t>
      </w:r>
    </w:p>
    <w:p>
      <w:pPr>
        <w:pStyle w:val="4"/>
        <w:bidi w:val="0"/>
        <w:rPr>
          <w:rFonts w:hint="default"/>
          <w:lang w:val="en-US" w:eastAsia="zh-CN"/>
        </w:rPr>
      </w:pPr>
      <w:r>
        <w:rPr>
          <w:rFonts w:hint="eastAsia"/>
          <w:lang w:val="en-US" w:eastAsia="zh-CN"/>
        </w:rPr>
        <w:t>4.5.2热敏电阻</w:t>
      </w:r>
    </w:p>
    <w:p>
      <w:pPr>
        <w:jc w:val="left"/>
        <w:rPr>
          <w:rFonts w:hint="eastAsia"/>
          <w:lang w:val="en-US" w:eastAsia="zh-CN"/>
        </w:rPr>
      </w:pPr>
      <w:r>
        <w:rPr>
          <w:rFonts w:hint="eastAsia"/>
          <w:color w:val="000000" w:themeColor="text1"/>
          <w:lang w:val="en-US" w:eastAsia="zh-CN"/>
          <w14:textFill>
            <w14:solidFill>
              <w14:schemeClr w14:val="tx1"/>
            </w14:solidFill>
          </w14:textFill>
        </w:rPr>
        <w:t>热敏电阻传感器是利用半导体或陶瓷材料的电阻值随温度剧烈变化的特性，将温度变化转换为电阻信号的被动式温度传感器，</w:t>
      </w:r>
      <w:r>
        <w:rPr>
          <w:rFonts w:hint="eastAsia"/>
          <w:lang w:val="en-US" w:eastAsia="zh-CN"/>
        </w:rPr>
        <w:t>核心优势是灵敏度高、体积小、成本低、响应快，广泛用于中低温（-55℃~300℃）场景的温度检测与控制。</w:t>
      </w:r>
    </w:p>
    <w:p>
      <w:pPr>
        <w:jc w:val="left"/>
        <w:rPr>
          <w:rFonts w:hint="eastAsia"/>
          <w:lang w:val="en-US" w:eastAsia="zh-CN"/>
        </w:rPr>
      </w:pPr>
      <w:r>
        <w:rPr>
          <w:rFonts w:hint="eastAsia"/>
          <w:lang w:val="en-US" w:eastAsia="zh-CN"/>
        </w:rPr>
        <w:t>热敏电阻的核心机制是温度变化改变半导体内部载流子浓度与迁移率，进而导致电阻值显著变化。与金属热电阻，例如铂电阻的“线性小幅变化”不同，热敏电阻的电阻-温度（R-T）特性呈非线性剧烈变化，具体分为两类效应：</w:t>
      </w:r>
    </w:p>
    <w:p>
      <w:pPr>
        <w:jc w:val="left"/>
        <w:rPr>
          <w:rFonts w:hint="eastAsia"/>
          <w:color w:val="auto"/>
          <w:lang w:val="en-US" w:eastAsia="zh-CN"/>
        </w:rPr>
      </w:pPr>
      <w:r>
        <w:rPr>
          <w:rFonts w:hint="eastAsia"/>
          <w:color w:val="00B050"/>
          <w:lang w:val="en-US" w:eastAsia="zh-CN"/>
        </w:rPr>
        <w:t>负温度系数效应：温度升高时，半导体内部载流子数量大幅增加，导电能力增强，电阻值随温度升高而急剧减小。</w:t>
      </w:r>
    </w:p>
    <w:p>
      <w:pPr>
        <w:jc w:val="left"/>
        <w:rPr>
          <w:rFonts w:hint="eastAsia"/>
          <w:lang w:val="en-US" w:eastAsia="zh-CN"/>
        </w:rPr>
      </w:pPr>
      <w:r>
        <w:rPr>
          <w:rFonts w:hint="eastAsia"/>
          <w:color w:val="00B050"/>
          <w:lang w:val="en-US" w:eastAsia="zh-CN"/>
        </w:rPr>
        <w:t>正温度系数效应：温度低于“居里点”时，电阻随温度升高缓慢减小；温度超过“居里点”后，电阻随温度升高而急剧增大，本质是材料晶体结构突变导致载流子迁移率骤降。</w:t>
      </w:r>
    </w:p>
    <w:p>
      <w:pPr>
        <w:jc w:val="left"/>
        <w:rPr>
          <w:rFonts w:hint="eastAsia"/>
          <w:lang w:val="en-US" w:eastAsia="zh-CN"/>
        </w:rPr>
      </w:pPr>
      <w:r>
        <w:rPr>
          <w:rFonts w:hint="eastAsia"/>
          <w:lang w:val="en-US" w:eastAsia="zh-CN"/>
        </w:rPr>
        <w:t>如图4-66所示，根据热敏电阻按电阻-温度系数可分为</w:t>
      </w:r>
      <w:r>
        <w:rPr>
          <w:rFonts w:hint="eastAsia"/>
          <w:color w:val="00B050"/>
          <w:lang w:val="en-US" w:eastAsia="zh-CN"/>
        </w:rPr>
        <w:t>负温度系数热敏电阻</w:t>
      </w:r>
      <w:r>
        <w:rPr>
          <w:rFonts w:hint="eastAsia"/>
          <w:lang w:val="en-US" w:eastAsia="zh-CN"/>
        </w:rPr>
        <w:t>（Negative Temperature Coefficient，NTC）、</w:t>
      </w:r>
      <w:r>
        <w:rPr>
          <w:rFonts w:hint="eastAsia"/>
          <w:color w:val="00B050"/>
          <w:lang w:val="en-US" w:eastAsia="zh-CN"/>
        </w:rPr>
        <w:t>正温度系数热敏电阻</w:t>
      </w:r>
      <w:r>
        <w:rPr>
          <w:rFonts w:hint="default"/>
          <w:lang w:val="en-US" w:eastAsia="zh-CN"/>
        </w:rPr>
        <w:t>（Positive Temperature Coefficient</w:t>
      </w:r>
      <w:r>
        <w:rPr>
          <w:rFonts w:hint="eastAsia"/>
          <w:lang w:val="en-US" w:eastAsia="zh-CN"/>
        </w:rPr>
        <w:t xml:space="preserve">，PTC </w:t>
      </w:r>
      <w:r>
        <w:rPr>
          <w:rFonts w:hint="default"/>
          <w:lang w:val="en-US" w:eastAsia="zh-CN"/>
        </w:rPr>
        <w:t>）</w:t>
      </w:r>
      <w:r>
        <w:rPr>
          <w:rFonts w:hint="eastAsia"/>
          <w:lang w:val="en-US" w:eastAsia="zh-CN"/>
        </w:rPr>
        <w:t>和</w:t>
      </w:r>
      <w:r>
        <w:rPr>
          <w:rFonts w:hint="eastAsia"/>
          <w:color w:val="00B050"/>
          <w:lang w:val="en-US" w:eastAsia="zh-CN"/>
        </w:rPr>
        <w:t>临界温度热敏电阻</w:t>
      </w:r>
      <w:r>
        <w:rPr>
          <w:rFonts w:hint="default"/>
          <w:lang w:val="en-US" w:eastAsia="zh-CN"/>
        </w:rPr>
        <w:t>（Critical Temperature Resistor</w:t>
      </w:r>
      <w:r>
        <w:rPr>
          <w:rFonts w:hint="eastAsia"/>
          <w:lang w:val="en-US" w:eastAsia="zh-CN"/>
        </w:rPr>
        <w:t>，CTR</w:t>
      </w:r>
      <w:r>
        <w:rPr>
          <w:rFonts w:hint="default"/>
          <w:lang w:val="en-US" w:eastAsia="zh-CN"/>
        </w:rPr>
        <w:t>）</w:t>
      </w:r>
      <w:r>
        <w:rPr>
          <w:rFonts w:hint="eastAsia"/>
          <w:lang w:val="en-US" w:eastAsia="zh-CN"/>
        </w:rPr>
        <w:t>三者结构、特性差异显著。</w:t>
      </w:r>
    </w:p>
    <w:p>
      <w:pPr>
        <w:jc w:val="left"/>
        <w:rPr>
          <w:rFonts w:hint="default"/>
          <w:lang w:val="en-US" w:eastAsia="zh-CN"/>
        </w:rPr>
      </w:pPr>
      <w:r>
        <w:rPr>
          <w:rFonts w:hint="eastAsia"/>
          <w:lang w:val="en-US" w:eastAsia="zh-CN"/>
        </w:rPr>
        <w:t>正温度系数热敏电阻的阻值与温度的的关系</w:t>
      </w:r>
    </w:p>
    <w:p>
      <w:pPr>
        <w:jc w:val="center"/>
        <w:rPr>
          <w:rFonts w:hint="eastAsia"/>
          <w:b/>
          <w:bCs/>
          <w:lang w:val="en-US" w:eastAsia="zh-CN"/>
        </w:rPr>
      </w:pPr>
      <w:r>
        <w:rPr>
          <w:rFonts w:hint="eastAsia"/>
          <w:b/>
          <w:bCs/>
          <w:position w:val="-12"/>
          <w:lang w:val="en-US" w:eastAsia="zh-CN"/>
        </w:rPr>
        <w:object>
          <v:shape id="_x0000_i1199" o:spt="75" type="#_x0000_t75" style="height:18pt;width:103pt;" o:ole="t" filled="f" o:preferrelative="t" stroked="f" coordsize="21600,21600">
            <v:path/>
            <v:fill on="f" focussize="0,0"/>
            <v:stroke on="f"/>
            <v:imagedata r:id="rId371" o:title=""/>
            <o:lock v:ext="edit" aspectratio="t"/>
            <w10:wrap type="none"/>
            <w10:anchorlock/>
          </v:shape>
          <o:OLEObject Type="Embed" ProgID="DSEquations" ShapeID="_x0000_i1199" DrawAspect="Content" ObjectID="_1468075899" r:id="rId370">
            <o:LockedField>false</o:LockedField>
          </o:OLEObject>
        </w:object>
      </w:r>
      <w:r>
        <w:rPr>
          <w:rFonts w:hint="eastAsia"/>
        </w:rPr>
        <w:t>（4-</w:t>
      </w:r>
      <w:r>
        <w:rPr>
          <w:rFonts w:hint="eastAsia"/>
          <w:lang w:val="en-US" w:eastAsia="zh-CN"/>
        </w:rPr>
        <w:t>67</w:t>
      </w:r>
      <w:r>
        <w:rPr>
          <w:rFonts w:hint="eastAsia"/>
        </w:rPr>
        <w:t>）</w:t>
      </w:r>
    </w:p>
    <w:p>
      <w:pPr>
        <w:numPr>
          <w:ilvl w:val="0"/>
          <w:numId w:val="0"/>
        </w:numPr>
        <w:ind w:firstLine="480" w:firstLineChars="200"/>
        <w:rPr>
          <w:rFonts w:hint="default" w:eastAsia="宋体"/>
          <w:lang w:val="en-US" w:eastAsia="zh-CN"/>
        </w:rPr>
      </w:pPr>
      <w:r>
        <w:rPr>
          <w:rFonts w:hint="eastAsia"/>
          <w:lang w:val="en-US" w:eastAsia="zh-CN"/>
        </w:rPr>
        <w:t>式中</w:t>
      </w:r>
      <w:r>
        <w:rPr>
          <w:rFonts w:hint="eastAsia"/>
          <w:i/>
          <w:iCs/>
          <w:position w:val="-12"/>
          <w:lang w:val="en-US" w:eastAsia="zh-CN"/>
        </w:rPr>
        <w:object>
          <v:shape id="_x0000_i1200" o:spt="75" type="#_x0000_t75" style="height:18pt;width:13.95pt;" o:ole="t" filled="f" o:preferrelative="t" stroked="f" coordsize="21600,21600">
            <v:path/>
            <v:fill on="f" focussize="0,0"/>
            <v:stroke on="f"/>
            <v:imagedata r:id="rId373" o:title=""/>
            <o:lock v:ext="edit" aspectratio="t"/>
            <w10:wrap type="none"/>
            <w10:anchorlock/>
          </v:shape>
          <o:OLEObject Type="Embed" ProgID="Equation.KSEE3" ShapeID="_x0000_i1200" DrawAspect="Content" ObjectID="_1468075900" r:id="rId372">
            <o:LockedField>false</o:LockedField>
          </o:OLEObject>
        </w:object>
      </w:r>
      <w:r>
        <w:rPr>
          <w:rFonts w:hint="default"/>
          <w:lang w:val="en-US" w:eastAsia="zh-CN"/>
        </w:rPr>
        <w:t>，</w:t>
      </w:r>
      <w:r>
        <w:rPr>
          <w:rFonts w:hint="eastAsia"/>
          <w:i/>
          <w:iCs/>
          <w:position w:val="-12"/>
          <w:lang w:val="en-US" w:eastAsia="zh-CN"/>
        </w:rPr>
        <w:object>
          <v:shape id="_x0000_i1201" o:spt="75" type="#_x0000_t75" style="height:18pt;width:15pt;" o:ole="t" filled="f" o:preferrelative="t" stroked="f" coordsize="21600,21600">
            <v:path/>
            <v:fill on="f" focussize="0,0"/>
            <v:stroke on="f"/>
            <v:imagedata r:id="rId375" o:title=""/>
            <o:lock v:ext="edit" aspectratio="t"/>
            <w10:wrap type="none"/>
            <w10:anchorlock/>
          </v:shape>
          <o:OLEObject Type="Embed" ProgID="Equation.KSEE3" ShapeID="_x0000_i1201" DrawAspect="Content" ObjectID="_1468075901" r:id="rId374">
            <o:LockedField>false</o:LockedField>
          </o:OLEObject>
        </w:object>
      </w:r>
      <w:r>
        <w:rPr>
          <w:rFonts w:hint="default" w:cs="Times New Roman"/>
          <w:b w:val="0"/>
          <w:bCs w:val="0"/>
          <w:sz w:val="22"/>
          <w:szCs w:val="22"/>
          <w:vertAlign w:val="baseline"/>
          <w:lang w:val="en-US" w:eastAsia="zh-CN"/>
        </w:rPr>
        <w:t xml:space="preserve"> —— </w:t>
      </w:r>
      <w:r>
        <w:rPr>
          <w:rFonts w:hint="eastAsia"/>
          <w:lang w:val="en-US" w:eastAsia="zh-CN"/>
        </w:rPr>
        <w:t>温度</w:t>
      </w:r>
      <w:r>
        <w:rPr>
          <w:rFonts w:hint="eastAsia"/>
          <w:position w:val="-10"/>
          <w:lang w:val="en-US" w:eastAsia="zh-CN"/>
        </w:rPr>
        <w:object>
          <v:shape id="_x0000_i1202" o:spt="75" type="#_x0000_t75" style="height:17pt;width:24pt;" o:ole="t" filled="f" o:preferrelative="t" stroked="f" coordsize="21600,21600">
            <v:path/>
            <v:fill on="f" focussize="0,0"/>
            <v:stroke on="f"/>
            <v:imagedata r:id="rId377" o:title=""/>
            <o:lock v:ext="edit" aspectratio="t"/>
            <w10:wrap type="none"/>
            <w10:anchorlock/>
          </v:shape>
          <o:OLEObject Type="Embed" ProgID="Equation.KSEE3" ShapeID="_x0000_i1202" DrawAspect="Content" ObjectID="_1468075902" r:id="rId376">
            <o:LockedField>false</o:LockedField>
          </o:OLEObject>
        </w:object>
      </w:r>
      <w:r>
        <w:rPr>
          <w:rFonts w:hint="eastAsia"/>
          <w:lang w:val="en-US" w:eastAsia="zh-CN"/>
        </w:rPr>
        <w:t>和</w:t>
      </w:r>
      <w:r>
        <w:rPr>
          <w:rFonts w:hint="eastAsia"/>
          <w:position w:val="-12"/>
          <w:lang w:val="en-US" w:eastAsia="zh-CN"/>
        </w:rPr>
        <w:object>
          <v:shape id="_x0000_i1203" o:spt="75" type="#_x0000_t75" style="height:18pt;width:30pt;" o:ole="t" filled="f" o:preferrelative="t" stroked="f" coordsize="21600,21600">
            <v:path/>
            <v:fill on="f" focussize="0,0"/>
            <v:stroke on="f"/>
            <v:imagedata r:id="rId379" o:title=""/>
            <o:lock v:ext="edit" aspectratio="t"/>
            <w10:wrap type="none"/>
            <w10:anchorlock/>
          </v:shape>
          <o:OLEObject Type="Embed" ProgID="Equation.KSEE3" ShapeID="_x0000_i1203" DrawAspect="Content" ObjectID="_1468075903" r:id="rId378">
            <o:LockedField>false</o:LockedField>
          </o:OLEObject>
        </w:object>
      </w:r>
      <w:r>
        <w:rPr>
          <w:rFonts w:hint="eastAsia"/>
          <w:lang w:val="en-US" w:eastAsia="zh-CN"/>
        </w:rPr>
        <w:t>时的电阻值；</w:t>
      </w:r>
    </w:p>
    <w:p>
      <w:pPr>
        <w:ind w:firstLine="960" w:firstLineChars="400"/>
        <w:rPr>
          <w:rFonts w:hint="default"/>
          <w:lang w:val="en-US" w:eastAsia="zh-CN"/>
        </w:rPr>
      </w:pPr>
      <w:r>
        <w:rPr>
          <w:rFonts w:hint="eastAsia"/>
          <w:i/>
          <w:iCs/>
          <w:lang w:val="en-US" w:eastAsia="zh-CN"/>
        </w:rPr>
        <w:t>A</w:t>
      </w:r>
      <w:r>
        <w:rPr>
          <w:rFonts w:hint="default" w:cs="Times New Roman"/>
          <w:b w:val="0"/>
          <w:bCs w:val="0"/>
          <w:sz w:val="22"/>
          <w:szCs w:val="22"/>
          <w:vertAlign w:val="baseline"/>
          <w:lang w:val="en-US" w:eastAsia="zh-CN"/>
        </w:rPr>
        <w:t xml:space="preserve"> —— </w:t>
      </w:r>
      <w:r>
        <w:rPr>
          <w:rFonts w:hint="eastAsia"/>
          <w:lang w:val="en-US" w:eastAsia="zh-CN"/>
        </w:rPr>
        <w:t>热敏电阻的材料常数。</w:t>
      </w:r>
    </w:p>
    <w:p>
      <w:pPr>
        <w:jc w:val="left"/>
        <w:rPr>
          <w:rFonts w:hint="default"/>
          <w:lang w:val="en-US" w:eastAsia="zh-CN"/>
        </w:rPr>
      </w:pPr>
      <w:r>
        <w:rPr>
          <w:rFonts w:hint="eastAsia"/>
          <w:lang w:val="en-US" w:eastAsia="zh-CN"/>
        </w:rPr>
        <w:t>大多数热敏电阻具有负温度系数，其阻值与温度的的关系</w:t>
      </w:r>
    </w:p>
    <w:p>
      <w:pPr>
        <w:jc w:val="center"/>
        <w:rPr>
          <w:rFonts w:hint="eastAsia"/>
          <w:b/>
          <w:bCs/>
          <w:lang w:val="en-US" w:eastAsia="zh-CN"/>
        </w:rPr>
      </w:pPr>
      <w:r>
        <w:rPr>
          <w:rFonts w:hint="eastAsia"/>
          <w:b/>
          <w:bCs/>
          <w:position w:val="-30"/>
          <w:lang w:val="en-US" w:eastAsia="zh-CN"/>
        </w:rPr>
        <w:object>
          <v:shape id="_x0000_i1204" o:spt="75" type="#_x0000_t75" style="height:34pt;width:96pt;" o:ole="t" filled="f" o:preferrelative="t" stroked="f" coordsize="21600,21600">
            <v:path/>
            <v:fill on="f" focussize="0,0"/>
            <v:stroke on="f"/>
            <v:imagedata r:id="rId381" o:title=""/>
            <o:lock v:ext="edit" aspectratio="t"/>
            <w10:wrap type="none"/>
            <w10:anchorlock/>
          </v:shape>
          <o:OLEObject Type="Embed" ProgID="DSEquations" ShapeID="_x0000_i1204" DrawAspect="Content" ObjectID="_1468075904" r:id="rId380">
            <o:LockedField>false</o:LockedField>
          </o:OLEObject>
        </w:object>
      </w:r>
      <w:r>
        <w:rPr>
          <w:rFonts w:hint="eastAsia"/>
        </w:rPr>
        <w:t>（4-</w:t>
      </w:r>
      <w:r>
        <w:rPr>
          <w:rFonts w:hint="eastAsia"/>
          <w:lang w:val="en-US" w:eastAsia="zh-CN"/>
        </w:rPr>
        <w:t>68</w:t>
      </w:r>
      <w:r>
        <w:rPr>
          <w:rFonts w:hint="eastAsia"/>
        </w:rPr>
        <w:t>）</w:t>
      </w:r>
    </w:p>
    <w:p>
      <w:pPr>
        <w:numPr>
          <w:ilvl w:val="0"/>
          <w:numId w:val="0"/>
        </w:numPr>
        <w:ind w:firstLine="480" w:firstLineChars="200"/>
        <w:rPr>
          <w:rFonts w:hint="default"/>
          <w:lang w:val="en-US" w:eastAsia="zh-CN"/>
        </w:rPr>
      </w:pPr>
      <w:r>
        <w:rPr>
          <w:rFonts w:hint="eastAsia"/>
          <w:lang w:val="en-US" w:eastAsia="zh-CN"/>
        </w:rPr>
        <w:t>式中</w:t>
      </w:r>
      <w:r>
        <w:rPr>
          <w:rFonts w:hint="eastAsia"/>
          <w:i/>
          <w:iCs/>
          <w:lang w:val="en-US" w:eastAsia="zh-CN"/>
        </w:rPr>
        <w:t>B</w:t>
      </w:r>
      <w:r>
        <w:rPr>
          <w:rFonts w:hint="default" w:cs="Times New Roman"/>
          <w:b w:val="0"/>
          <w:bCs w:val="0"/>
          <w:sz w:val="22"/>
          <w:szCs w:val="22"/>
          <w:vertAlign w:val="baseline"/>
          <w:lang w:val="en-US" w:eastAsia="zh-CN"/>
        </w:rPr>
        <w:t xml:space="preserve"> —— </w:t>
      </w:r>
      <w:r>
        <w:rPr>
          <w:rFonts w:hint="eastAsia"/>
          <w:lang w:val="en-US" w:eastAsia="zh-CN"/>
        </w:rPr>
        <w:t>热敏电阻的材料常数（单位为K，由材料、工艺及结构决定，</w:t>
      </w:r>
      <w:r>
        <w:rPr>
          <w:rFonts w:hint="eastAsia"/>
          <w:i/>
          <w:iCs/>
          <w:lang w:val="en-US" w:eastAsia="zh-CN"/>
        </w:rPr>
        <w:t>B</w:t>
      </w:r>
      <w:r>
        <w:rPr>
          <w:rFonts w:hint="eastAsia"/>
          <w:lang w:val="en-US" w:eastAsia="zh-CN"/>
        </w:rPr>
        <w:t>一般在1500~6000K之间）。</w:t>
      </w:r>
    </w:p>
    <w:p>
      <w:pPr>
        <w:ind w:left="0" w:leftChars="0" w:firstLine="0" w:firstLineChars="0"/>
        <w:jc w:val="center"/>
        <w:rPr>
          <w:rFonts w:hint="eastAsia" w:ascii="Times New Roman" w:hAnsi="Times New Roman" w:eastAsia="宋体" w:cstheme="minorBidi"/>
          <w:b w:val="0"/>
          <w:bCs w:val="0"/>
          <w:kern w:val="2"/>
          <w:sz w:val="24"/>
          <w:szCs w:val="24"/>
          <w:lang w:val="en-US" w:eastAsia="zh-CN" w:bidi="ar-SA"/>
        </w:rPr>
      </w:pPr>
      <w:r>
        <w:object>
          <v:shape id="_x0000_i1205" o:spt="75" type="#_x0000_t75" style="height:184.2pt;width:220.8pt;" o:ole="t" filled="f" o:preferrelative="t" stroked="f" coordsize="21600,21600">
            <v:path/>
            <v:fill on="f" focussize="0,0"/>
            <v:stroke on="f"/>
            <v:imagedata r:id="rId383" o:title=""/>
            <o:lock v:ext="edit" aspectratio="t"/>
            <w10:wrap type="none"/>
            <w10:anchorlock/>
          </v:shape>
          <o:OLEObject Type="Embed" ProgID="Visio.Drawing.11" ShapeID="_x0000_i1205" DrawAspect="Content" ObjectID="_1468075905" r:id="rId382">
            <o:LockedField>false</o:LockedField>
          </o:OLEObject>
        </w:object>
      </w:r>
    </w:p>
    <w:p>
      <w:pPr>
        <w:ind w:left="0" w:leftChars="0" w:firstLine="0" w:firstLineChars="0"/>
        <w:jc w:val="center"/>
        <w:rPr>
          <w:rFonts w:hint="default" w:cs="Times New Roman"/>
          <w:b/>
          <w:bCs/>
          <w:sz w:val="22"/>
          <w:szCs w:val="22"/>
          <w:lang w:val="en-US" w:eastAsia="zh-CN"/>
        </w:rPr>
      </w:pPr>
      <w:r>
        <w:rPr>
          <w:rFonts w:hint="eastAsia" w:cs="Times New Roman"/>
          <w:b/>
          <w:bCs/>
          <w:sz w:val="22"/>
          <w:szCs w:val="22"/>
          <w:lang w:val="en-US" w:eastAsia="zh-CN"/>
        </w:rPr>
        <w:t>图4-66 热敏电阻的温度特性曲线</w:t>
      </w:r>
    </w:p>
    <w:p>
      <w:pPr>
        <w:rPr>
          <w:rFonts w:hint="default" w:ascii="Times New Roman" w:hAnsi="Times New Roman" w:eastAsia="宋体" w:cstheme="minorBidi"/>
          <w:b w:val="0"/>
          <w:bCs w:val="0"/>
          <w:kern w:val="2"/>
          <w:sz w:val="24"/>
          <w:szCs w:val="24"/>
          <w:lang w:val="en-US" w:eastAsia="zh-CN" w:bidi="ar-SA"/>
        </w:rPr>
      </w:pPr>
      <w:r>
        <w:rPr>
          <w:rFonts w:hint="default" w:ascii="Times New Roman" w:hAnsi="Times New Roman" w:eastAsia="宋体" w:cstheme="minorBidi"/>
          <w:b w:val="0"/>
          <w:bCs w:val="0"/>
          <w:kern w:val="2"/>
          <w:sz w:val="24"/>
          <w:szCs w:val="24"/>
          <w:lang w:val="en-US" w:eastAsia="zh-CN" w:bidi="ar-SA"/>
        </w:rPr>
        <w:t>选择热敏电阻时，需重点关注以下核心参数，确保匹配应用场景：</w:t>
      </w:r>
    </w:p>
    <w:p>
      <w:pPr>
        <w:rPr>
          <w:rFonts w:hint="default" w:ascii="Times New Roman" w:hAnsi="Times New Roman" w:eastAsia="宋体" w:cstheme="minorBidi"/>
          <w:b w:val="0"/>
          <w:bCs w:val="0"/>
          <w:kern w:val="2"/>
          <w:sz w:val="24"/>
          <w:szCs w:val="24"/>
          <w:lang w:val="en-US" w:eastAsia="zh-CN" w:bidi="ar-SA"/>
        </w:rPr>
      </w:pPr>
      <w:r>
        <w:rPr>
          <w:rFonts w:hint="default" w:ascii="Times New Roman" w:hAnsi="Times New Roman" w:eastAsia="宋体" w:cstheme="minorBidi"/>
          <w:b/>
          <w:bCs/>
          <w:kern w:val="2"/>
          <w:sz w:val="24"/>
          <w:szCs w:val="24"/>
          <w:lang w:val="en-US" w:eastAsia="zh-CN" w:bidi="ar-SA"/>
        </w:rPr>
        <w:t>标称电阻（R₂₅）</w:t>
      </w:r>
      <w:r>
        <w:rPr>
          <w:rFonts w:hint="default" w:ascii="Times New Roman" w:hAnsi="Times New Roman" w:eastAsia="宋体" w:cstheme="minorBidi"/>
          <w:b w:val="0"/>
          <w:bCs w:val="0"/>
          <w:kern w:val="2"/>
          <w:sz w:val="24"/>
          <w:szCs w:val="24"/>
          <w:lang w:val="en-US" w:eastAsia="zh-CN" w:bidi="ar-SA"/>
        </w:rPr>
        <w:t>：标准环境温度下的电阻值，是选型的基础</w:t>
      </w:r>
      <w:r>
        <w:rPr>
          <w:rFonts w:hint="eastAsia" w:cstheme="minorBidi"/>
          <w:b w:val="0"/>
          <w:bCs w:val="0"/>
          <w:kern w:val="2"/>
          <w:sz w:val="24"/>
          <w:szCs w:val="24"/>
          <w:lang w:val="en-US" w:eastAsia="zh-CN" w:bidi="ar-SA"/>
        </w:rPr>
        <w:t>，</w:t>
      </w:r>
      <w:r>
        <w:rPr>
          <w:rFonts w:hint="default" w:ascii="Times New Roman" w:hAnsi="Times New Roman" w:eastAsia="宋体" w:cstheme="minorBidi"/>
          <w:b w:val="0"/>
          <w:bCs w:val="0"/>
          <w:kern w:val="2"/>
          <w:sz w:val="24"/>
          <w:szCs w:val="24"/>
          <w:lang w:val="en-US" w:eastAsia="zh-CN" w:bidi="ar-SA"/>
        </w:rPr>
        <w:t>如NTC常用 10kΩ、100kΩ，PTC常用10Ω、100Ω。</w:t>
      </w:r>
    </w:p>
    <w:p>
      <w:pPr>
        <w:rPr>
          <w:rFonts w:hint="default" w:ascii="Times New Roman" w:hAnsi="Times New Roman" w:eastAsia="宋体" w:cstheme="minorBidi"/>
          <w:b w:val="0"/>
          <w:bCs w:val="0"/>
          <w:kern w:val="2"/>
          <w:sz w:val="24"/>
          <w:szCs w:val="24"/>
          <w:lang w:val="en-US" w:eastAsia="zh-CN" w:bidi="ar-SA"/>
        </w:rPr>
      </w:pPr>
      <w:r>
        <w:rPr>
          <w:rFonts w:hint="default" w:ascii="Times New Roman" w:hAnsi="Times New Roman" w:eastAsia="宋体" w:cstheme="minorBidi"/>
          <w:b/>
          <w:bCs/>
          <w:kern w:val="2"/>
          <w:sz w:val="24"/>
          <w:szCs w:val="24"/>
          <w:lang w:val="en-US" w:eastAsia="zh-CN" w:bidi="ar-SA"/>
        </w:rPr>
        <w:t>B值（NTC专用）</w:t>
      </w:r>
      <w:r>
        <w:rPr>
          <w:rFonts w:hint="default" w:ascii="Times New Roman" w:hAnsi="Times New Roman" w:eastAsia="宋体" w:cstheme="minorBidi"/>
          <w:b w:val="0"/>
          <w:bCs w:val="0"/>
          <w:kern w:val="2"/>
          <w:sz w:val="24"/>
          <w:szCs w:val="24"/>
          <w:lang w:val="en-US" w:eastAsia="zh-CN" w:bidi="ar-SA"/>
        </w:rPr>
        <w:t>：表征NTC</w:t>
      </w:r>
      <w:r>
        <w:rPr>
          <w:rFonts w:hint="eastAsia" w:cstheme="minorBidi"/>
          <w:b w:val="0"/>
          <w:bCs w:val="0"/>
          <w:kern w:val="2"/>
          <w:sz w:val="24"/>
          <w:szCs w:val="24"/>
          <w:lang w:val="en-US" w:eastAsia="zh-CN" w:bidi="ar-SA"/>
        </w:rPr>
        <w:t>的</w:t>
      </w:r>
      <w:r>
        <w:rPr>
          <w:rFonts w:hint="default" w:ascii="Times New Roman" w:hAnsi="Times New Roman" w:eastAsia="宋体" w:cstheme="minorBidi"/>
          <w:b w:val="0"/>
          <w:bCs w:val="0"/>
          <w:kern w:val="2"/>
          <w:sz w:val="24"/>
          <w:szCs w:val="24"/>
          <w:lang w:val="en-US" w:eastAsia="zh-CN" w:bidi="ar-SA"/>
        </w:rPr>
        <w:t>R-T特性关键参数</w:t>
      </w:r>
      <w:r>
        <w:rPr>
          <w:rFonts w:hint="eastAsia" w:cstheme="minorBidi"/>
          <w:b w:val="0"/>
          <w:bCs w:val="0"/>
          <w:kern w:val="2"/>
          <w:sz w:val="24"/>
          <w:szCs w:val="24"/>
          <w:lang w:val="en-US" w:eastAsia="zh-CN" w:bidi="ar-SA"/>
        </w:rPr>
        <w:t>，</w:t>
      </w:r>
      <w:r>
        <w:rPr>
          <w:rFonts w:hint="default" w:ascii="Times New Roman" w:hAnsi="Times New Roman" w:eastAsia="宋体" w:cstheme="minorBidi"/>
          <w:b w:val="0"/>
          <w:bCs w:val="0"/>
          <w:kern w:val="2"/>
          <w:sz w:val="24"/>
          <w:szCs w:val="24"/>
          <w:lang w:val="en-US" w:eastAsia="zh-CN" w:bidi="ar-SA"/>
        </w:rPr>
        <w:t>B值越大，电阻随温度变化越剧烈</w:t>
      </w:r>
      <w:r>
        <w:rPr>
          <w:rFonts w:hint="eastAsia" w:cstheme="minorBidi"/>
          <w:b w:val="0"/>
          <w:bCs w:val="0"/>
          <w:kern w:val="2"/>
          <w:sz w:val="24"/>
          <w:szCs w:val="24"/>
          <w:lang w:val="en-US" w:eastAsia="zh-CN" w:bidi="ar-SA"/>
        </w:rPr>
        <w:t>，例</w:t>
      </w:r>
      <w:r>
        <w:rPr>
          <w:rFonts w:hint="default" w:ascii="Times New Roman" w:hAnsi="Times New Roman" w:eastAsia="宋体" w:cstheme="minorBidi"/>
          <w:b w:val="0"/>
          <w:bCs w:val="0"/>
          <w:kern w:val="2"/>
          <w:sz w:val="24"/>
          <w:szCs w:val="24"/>
          <w:lang w:val="en-US" w:eastAsia="zh-CN" w:bidi="ar-SA"/>
        </w:rPr>
        <w:t>如B=3950K的NTC，温度从25℃升至85℃，电阻从10kΩ降至约1.7kΩ。</w:t>
      </w:r>
    </w:p>
    <w:p>
      <w:pPr>
        <w:rPr>
          <w:rFonts w:hint="default" w:ascii="Times New Roman" w:hAnsi="Times New Roman" w:eastAsia="宋体" w:cstheme="minorBidi"/>
          <w:b w:val="0"/>
          <w:bCs w:val="0"/>
          <w:kern w:val="2"/>
          <w:sz w:val="24"/>
          <w:szCs w:val="24"/>
          <w:lang w:val="en-US" w:eastAsia="zh-CN" w:bidi="ar-SA"/>
        </w:rPr>
      </w:pPr>
      <w:r>
        <w:rPr>
          <w:rFonts w:hint="default" w:ascii="Times New Roman" w:hAnsi="Times New Roman" w:eastAsia="宋体" w:cstheme="minorBidi"/>
          <w:b/>
          <w:bCs/>
          <w:kern w:val="2"/>
          <w:sz w:val="24"/>
          <w:szCs w:val="24"/>
          <w:lang w:val="en-US" w:eastAsia="zh-CN" w:bidi="ar-SA"/>
        </w:rPr>
        <w:t>响应时间（τ）</w:t>
      </w:r>
      <w:r>
        <w:rPr>
          <w:rFonts w:hint="default" w:ascii="Times New Roman" w:hAnsi="Times New Roman" w:eastAsia="宋体" w:cstheme="minorBidi"/>
          <w:b w:val="0"/>
          <w:bCs w:val="0"/>
          <w:kern w:val="2"/>
          <w:sz w:val="24"/>
          <w:szCs w:val="24"/>
          <w:lang w:val="en-US" w:eastAsia="zh-CN" w:bidi="ar-SA"/>
        </w:rPr>
        <w:t>：热敏电阻从初始温度达到目标温度63%所需的时间，常规 NTC响应时间</w:t>
      </w:r>
      <w:r>
        <w:rPr>
          <w:rFonts w:hint="eastAsia" w:cstheme="minorBidi"/>
          <w:b w:val="0"/>
          <w:bCs w:val="0"/>
          <w:kern w:val="2"/>
          <w:sz w:val="24"/>
          <w:szCs w:val="24"/>
          <w:lang w:val="en-US" w:eastAsia="zh-CN" w:bidi="ar-SA"/>
        </w:rPr>
        <w:t>小于</w:t>
      </w:r>
      <w:r>
        <w:rPr>
          <w:rFonts w:hint="default" w:ascii="Times New Roman" w:hAnsi="Times New Roman" w:eastAsia="宋体" w:cstheme="minorBidi"/>
          <w:b w:val="0"/>
          <w:bCs w:val="0"/>
          <w:kern w:val="2"/>
          <w:sz w:val="24"/>
          <w:szCs w:val="24"/>
          <w:lang w:val="en-US" w:eastAsia="zh-CN" w:bidi="ar-SA"/>
        </w:rPr>
        <w:t>1秒，微型贴片式NTC可</w:t>
      </w:r>
      <w:r>
        <w:rPr>
          <w:rFonts w:hint="eastAsia" w:cstheme="minorBidi"/>
          <w:b w:val="0"/>
          <w:bCs w:val="0"/>
          <w:kern w:val="2"/>
          <w:sz w:val="24"/>
          <w:szCs w:val="24"/>
          <w:lang w:val="en-US" w:eastAsia="zh-CN" w:bidi="ar-SA"/>
        </w:rPr>
        <w:t>小于</w:t>
      </w:r>
      <w:r>
        <w:rPr>
          <w:rFonts w:hint="default" w:ascii="Times New Roman" w:hAnsi="Times New Roman" w:eastAsia="宋体" w:cstheme="minorBidi"/>
          <w:b w:val="0"/>
          <w:bCs w:val="0"/>
          <w:kern w:val="2"/>
          <w:sz w:val="24"/>
          <w:szCs w:val="24"/>
          <w:lang w:val="en-US" w:eastAsia="zh-CN" w:bidi="ar-SA"/>
        </w:rPr>
        <w:t>0.1秒，响应越快，越适合动态温度检测。</w:t>
      </w:r>
    </w:p>
    <w:p>
      <w:pPr>
        <w:rPr>
          <w:rFonts w:hint="default" w:ascii="Times New Roman" w:hAnsi="Times New Roman" w:eastAsia="宋体" w:cstheme="minorBidi"/>
          <w:b w:val="0"/>
          <w:bCs w:val="0"/>
          <w:kern w:val="2"/>
          <w:sz w:val="24"/>
          <w:szCs w:val="24"/>
          <w:lang w:val="en-US" w:eastAsia="zh-CN" w:bidi="ar-SA"/>
        </w:rPr>
      </w:pPr>
      <w:r>
        <w:rPr>
          <w:rFonts w:hint="eastAsia" w:ascii="Times New Roman" w:hAnsi="Times New Roman" w:eastAsia="宋体" w:cstheme="minorBidi"/>
          <w:b w:val="0"/>
          <w:bCs w:val="0"/>
          <w:kern w:val="2"/>
          <w:sz w:val="24"/>
          <w:szCs w:val="24"/>
          <w:lang w:val="en-US" w:eastAsia="zh-CN" w:bidi="ar-SA"/>
        </w:rPr>
        <w:t>其它还有</w:t>
      </w:r>
      <w:r>
        <w:rPr>
          <w:rFonts w:hint="default" w:ascii="Times New Roman" w:hAnsi="Times New Roman" w:eastAsia="宋体" w:cstheme="minorBidi"/>
          <w:b/>
          <w:bCs/>
          <w:kern w:val="2"/>
          <w:sz w:val="24"/>
          <w:szCs w:val="24"/>
          <w:lang w:val="en-US" w:eastAsia="zh-CN" w:bidi="ar-SA"/>
        </w:rPr>
        <w:t>温度系数</w:t>
      </w:r>
      <w:r>
        <w:rPr>
          <w:rFonts w:hint="eastAsia" w:cstheme="minorBidi"/>
          <w:b/>
          <w:bCs/>
          <w:kern w:val="2"/>
          <w:sz w:val="24"/>
          <w:szCs w:val="24"/>
          <w:lang w:val="en-US" w:eastAsia="zh-CN" w:bidi="ar-SA"/>
        </w:rPr>
        <w:t>、</w:t>
      </w:r>
      <w:r>
        <w:rPr>
          <w:rFonts w:hint="default" w:ascii="Times New Roman" w:hAnsi="Times New Roman" w:eastAsia="宋体" w:cstheme="minorBidi"/>
          <w:b/>
          <w:bCs/>
          <w:kern w:val="2"/>
          <w:sz w:val="24"/>
          <w:szCs w:val="24"/>
          <w:lang w:val="en-US" w:eastAsia="zh-CN" w:bidi="ar-SA"/>
        </w:rPr>
        <w:t>居里点</w:t>
      </w:r>
      <w:r>
        <w:rPr>
          <w:rFonts w:hint="eastAsia" w:cstheme="minorBidi"/>
          <w:b/>
          <w:bCs/>
          <w:kern w:val="2"/>
          <w:sz w:val="24"/>
          <w:szCs w:val="24"/>
          <w:lang w:val="en-US" w:eastAsia="zh-CN" w:bidi="ar-SA"/>
        </w:rPr>
        <w:t>、</w:t>
      </w:r>
      <w:r>
        <w:rPr>
          <w:rFonts w:hint="default" w:ascii="Times New Roman" w:hAnsi="Times New Roman" w:eastAsia="宋体" w:cstheme="minorBidi"/>
          <w:b/>
          <w:bCs/>
          <w:kern w:val="2"/>
          <w:sz w:val="24"/>
          <w:szCs w:val="24"/>
          <w:lang w:val="en-US" w:eastAsia="zh-CN" w:bidi="ar-SA"/>
        </w:rPr>
        <w:t>额定功率</w:t>
      </w:r>
      <w:r>
        <w:rPr>
          <w:rFonts w:hint="eastAsia" w:cstheme="minorBidi"/>
          <w:b/>
          <w:bCs/>
          <w:kern w:val="2"/>
          <w:sz w:val="24"/>
          <w:szCs w:val="24"/>
          <w:lang w:val="en-US" w:eastAsia="zh-CN" w:bidi="ar-SA"/>
        </w:rPr>
        <w:t>、</w:t>
      </w:r>
      <w:r>
        <w:rPr>
          <w:rFonts w:hint="default" w:ascii="Times New Roman" w:hAnsi="Times New Roman" w:eastAsia="宋体" w:cstheme="minorBidi"/>
          <w:b/>
          <w:bCs/>
          <w:kern w:val="2"/>
          <w:sz w:val="24"/>
          <w:szCs w:val="24"/>
          <w:lang w:val="en-US" w:eastAsia="zh-CN" w:bidi="ar-SA"/>
        </w:rPr>
        <w:t>稳定性</w:t>
      </w:r>
      <w:r>
        <w:rPr>
          <w:rFonts w:hint="eastAsia" w:ascii="Times New Roman" w:hAnsi="Times New Roman" w:eastAsia="宋体" w:cstheme="minorBidi"/>
          <w:b w:val="0"/>
          <w:bCs w:val="0"/>
          <w:kern w:val="2"/>
          <w:sz w:val="24"/>
          <w:szCs w:val="24"/>
          <w:lang w:val="en-US" w:eastAsia="zh-CN" w:bidi="ar-SA"/>
        </w:rPr>
        <w:t>等参数</w:t>
      </w:r>
      <w:r>
        <w:rPr>
          <w:rFonts w:hint="eastAsia" w:cstheme="minorBidi"/>
          <w:b w:val="0"/>
          <w:bCs w:val="0"/>
          <w:kern w:val="2"/>
          <w:sz w:val="24"/>
          <w:szCs w:val="24"/>
          <w:lang w:val="en-US" w:eastAsia="zh-CN" w:bidi="ar-SA"/>
        </w:rPr>
        <w:t>，例如NTC为负系数，若- 4%/℃表示</w:t>
      </w:r>
      <w:r>
        <w:rPr>
          <w:rFonts w:hint="default" w:ascii="Times New Roman" w:hAnsi="Times New Roman" w:eastAsia="宋体" w:cstheme="minorBidi"/>
          <w:b w:val="0"/>
          <w:bCs w:val="0"/>
          <w:kern w:val="2"/>
          <w:sz w:val="24"/>
          <w:szCs w:val="24"/>
          <w:lang w:val="en-US" w:eastAsia="zh-CN" w:bidi="ar-SA"/>
        </w:rPr>
        <w:t>单位温度变化引起的电阻变化率</w:t>
      </w:r>
      <w:r>
        <w:rPr>
          <w:rFonts w:hint="eastAsia" w:cstheme="minorBidi"/>
          <w:b w:val="0"/>
          <w:bCs w:val="0"/>
          <w:kern w:val="2"/>
          <w:sz w:val="24"/>
          <w:szCs w:val="24"/>
          <w:lang w:val="en-US" w:eastAsia="zh-CN" w:bidi="ar-SA"/>
        </w:rPr>
        <w:t>为- 4%，系数绝对值越大，灵敏度越高；</w:t>
      </w:r>
      <w:r>
        <w:rPr>
          <w:rFonts w:hint="default" w:ascii="Times New Roman" w:hAnsi="Times New Roman" w:eastAsia="宋体" w:cstheme="minorBidi"/>
          <w:b w:val="0"/>
          <w:bCs w:val="0"/>
          <w:kern w:val="2"/>
          <w:sz w:val="24"/>
          <w:szCs w:val="24"/>
          <w:lang w:val="en-US" w:eastAsia="zh-CN" w:bidi="ar-SA"/>
        </w:rPr>
        <w:t>电池保护选PTC</w:t>
      </w:r>
      <w:r>
        <w:rPr>
          <w:rFonts w:hint="eastAsia" w:cstheme="minorBidi"/>
          <w:b w:val="0"/>
          <w:bCs w:val="0"/>
          <w:kern w:val="2"/>
          <w:sz w:val="24"/>
          <w:szCs w:val="24"/>
          <w:lang w:val="en-US" w:eastAsia="zh-CN" w:bidi="ar-SA"/>
        </w:rPr>
        <w:t>居里点为</w:t>
      </w:r>
      <w:r>
        <w:rPr>
          <w:rFonts w:hint="default" w:ascii="Times New Roman" w:hAnsi="Times New Roman" w:eastAsia="宋体" w:cstheme="minorBidi"/>
          <w:b w:val="0"/>
          <w:bCs w:val="0"/>
          <w:kern w:val="2"/>
          <w:sz w:val="24"/>
          <w:szCs w:val="24"/>
          <w:lang w:val="en-US" w:eastAsia="zh-CN" w:bidi="ar-SA"/>
        </w:rPr>
        <w:t>60℃</w:t>
      </w:r>
      <w:r>
        <w:rPr>
          <w:rFonts w:hint="eastAsia" w:cstheme="minorBidi"/>
          <w:b w:val="0"/>
          <w:bCs w:val="0"/>
          <w:kern w:val="2"/>
          <w:sz w:val="24"/>
          <w:szCs w:val="24"/>
          <w:lang w:val="en-US" w:eastAsia="zh-CN" w:bidi="ar-SA"/>
        </w:rPr>
        <w:t xml:space="preserve"> </w:t>
      </w:r>
      <w:r>
        <w:rPr>
          <w:rFonts w:hint="default" w:ascii="Times New Roman" w:hAnsi="Times New Roman" w:eastAsia="宋体" w:cstheme="minorBidi"/>
          <w:b w:val="0"/>
          <w:bCs w:val="0"/>
          <w:kern w:val="2"/>
          <w:sz w:val="24"/>
          <w:szCs w:val="24"/>
          <w:lang w:val="en-US" w:eastAsia="zh-CN" w:bidi="ar-SA"/>
        </w:rPr>
        <w:t>~70℃</w:t>
      </w:r>
      <w:r>
        <w:rPr>
          <w:rFonts w:hint="eastAsia" w:cstheme="minorBidi"/>
          <w:b w:val="0"/>
          <w:bCs w:val="0"/>
          <w:kern w:val="2"/>
          <w:sz w:val="24"/>
          <w:szCs w:val="24"/>
          <w:lang w:val="en-US" w:eastAsia="zh-CN" w:bidi="ar-SA"/>
        </w:rPr>
        <w:t>；</w:t>
      </w:r>
      <w:r>
        <w:rPr>
          <w:rFonts w:hint="default" w:ascii="Times New Roman" w:hAnsi="Times New Roman" w:eastAsia="宋体" w:cstheme="minorBidi"/>
          <w:b w:val="0"/>
          <w:bCs w:val="0"/>
          <w:kern w:val="2"/>
          <w:sz w:val="24"/>
          <w:szCs w:val="24"/>
          <w:lang w:val="en-US" w:eastAsia="zh-CN" w:bidi="ar-SA"/>
        </w:rPr>
        <w:t>优质NTC年漂移&lt; 1%，稳定性直接影响设备寿命</w:t>
      </w:r>
      <w:r>
        <w:rPr>
          <w:rFonts w:hint="eastAsia" w:cstheme="minorBidi"/>
          <w:b w:val="0"/>
          <w:bCs w:val="0"/>
          <w:kern w:val="2"/>
          <w:sz w:val="24"/>
          <w:szCs w:val="24"/>
          <w:lang w:val="en-US" w:eastAsia="zh-CN" w:bidi="ar-SA"/>
        </w:rPr>
        <w:t>。</w:t>
      </w:r>
    </w:p>
    <w:p>
      <w:pPr>
        <w:rPr>
          <w:rFonts w:hint="default" w:ascii="Times New Roman" w:hAnsi="Times New Roman" w:eastAsia="宋体" w:cstheme="minorBidi"/>
          <w:b w:val="0"/>
          <w:bCs w:val="0"/>
          <w:kern w:val="2"/>
          <w:sz w:val="24"/>
          <w:szCs w:val="24"/>
          <w:lang w:val="en-US" w:eastAsia="zh-CN" w:bidi="ar-SA"/>
        </w:rPr>
      </w:pPr>
      <w:r>
        <w:rPr>
          <w:rFonts w:hint="default" w:ascii="Times New Roman" w:hAnsi="Times New Roman" w:eastAsia="宋体" w:cstheme="minorBidi"/>
          <w:b w:val="0"/>
          <w:bCs w:val="0"/>
          <w:kern w:val="2"/>
          <w:sz w:val="24"/>
          <w:szCs w:val="24"/>
          <w:lang w:val="en-US" w:eastAsia="zh-CN" w:bidi="ar-SA"/>
        </w:rPr>
        <w:t>热</w:t>
      </w:r>
      <w:r>
        <w:rPr>
          <w:rFonts w:hint="eastAsia" w:cstheme="minorBidi"/>
          <w:b w:val="0"/>
          <w:bCs w:val="0"/>
          <w:kern w:val="2"/>
          <w:sz w:val="24"/>
          <w:szCs w:val="24"/>
          <w:lang w:val="en-US" w:eastAsia="zh-CN" w:bidi="ar-SA"/>
        </w:rPr>
        <w:t>敏电阻的</w:t>
      </w:r>
      <w:r>
        <w:rPr>
          <w:rFonts w:hint="default" w:ascii="Times New Roman" w:hAnsi="Times New Roman" w:eastAsia="宋体" w:cstheme="minorBidi"/>
          <w:b w:val="0"/>
          <w:bCs w:val="0"/>
          <w:kern w:val="2"/>
          <w:sz w:val="24"/>
          <w:szCs w:val="24"/>
          <w:lang w:val="en-US" w:eastAsia="zh-CN" w:bidi="ar-SA"/>
        </w:rPr>
        <w:t>具体优势体现在以下方面：</w:t>
      </w:r>
    </w:p>
    <w:p>
      <w:pPr>
        <w:rPr>
          <w:rFonts w:hint="eastAsia" w:ascii="Times New Roman" w:hAnsi="Times New Roman" w:eastAsia="宋体" w:cstheme="minorBidi"/>
          <w:b w:val="0"/>
          <w:bCs w:val="0"/>
          <w:kern w:val="2"/>
          <w:sz w:val="24"/>
          <w:szCs w:val="24"/>
          <w:lang w:val="en-US" w:eastAsia="zh-CN" w:bidi="ar-SA"/>
        </w:rPr>
      </w:pPr>
      <w:r>
        <w:rPr>
          <w:rFonts w:hint="default" w:ascii="Times New Roman" w:hAnsi="Times New Roman" w:eastAsia="宋体" w:cstheme="minorBidi"/>
          <w:b/>
          <w:bCs/>
          <w:kern w:val="2"/>
          <w:sz w:val="24"/>
          <w:szCs w:val="24"/>
          <w:lang w:val="en-US" w:eastAsia="zh-CN" w:bidi="ar-SA"/>
        </w:rPr>
        <w:t>灵敏度极高：</w:t>
      </w:r>
      <w:r>
        <w:rPr>
          <w:rFonts w:hint="default" w:ascii="Times New Roman" w:hAnsi="Times New Roman" w:eastAsia="宋体" w:cstheme="minorBidi"/>
          <w:b w:val="0"/>
          <w:bCs w:val="0"/>
          <w:kern w:val="2"/>
          <w:sz w:val="24"/>
          <w:szCs w:val="24"/>
          <w:lang w:val="en-US" w:eastAsia="zh-CN" w:bidi="ar-SA"/>
        </w:rPr>
        <w:t>NTC的电阻温度系数是金属热电阻的5~15倍，无需高精度放大器即可检测微小温度变化。</w:t>
      </w:r>
    </w:p>
    <w:p>
      <w:pPr>
        <w:rPr>
          <w:rFonts w:hint="eastAsia" w:ascii="Times New Roman" w:hAnsi="Times New Roman" w:eastAsia="宋体" w:cstheme="minorBidi"/>
          <w:b w:val="0"/>
          <w:bCs w:val="0"/>
          <w:kern w:val="2"/>
          <w:sz w:val="24"/>
          <w:szCs w:val="24"/>
          <w:lang w:val="en-US" w:eastAsia="zh-CN" w:bidi="ar-SA"/>
        </w:rPr>
      </w:pPr>
      <w:r>
        <w:rPr>
          <w:rFonts w:hint="default" w:ascii="Times New Roman" w:hAnsi="Times New Roman" w:eastAsia="宋体" w:cstheme="minorBidi"/>
          <w:b/>
          <w:bCs/>
          <w:kern w:val="2"/>
          <w:sz w:val="24"/>
          <w:szCs w:val="24"/>
          <w:lang w:val="en-US" w:eastAsia="zh-CN" w:bidi="ar-SA"/>
        </w:rPr>
        <w:t>体积小巧：</w:t>
      </w:r>
      <w:r>
        <w:rPr>
          <w:rFonts w:hint="default" w:ascii="Times New Roman" w:hAnsi="Times New Roman" w:eastAsia="宋体" w:cstheme="minorBidi"/>
          <w:b w:val="0"/>
          <w:bCs w:val="0"/>
          <w:kern w:val="2"/>
          <w:sz w:val="24"/>
          <w:szCs w:val="24"/>
          <w:lang w:val="en-US" w:eastAsia="zh-CN" w:bidi="ar-SA"/>
        </w:rPr>
        <w:t>可制成贴片式、圆柱式</w:t>
      </w:r>
      <w:r>
        <w:rPr>
          <w:rFonts w:hint="eastAsia" w:cstheme="minorBidi"/>
          <w:b w:val="0"/>
          <w:bCs w:val="0"/>
          <w:kern w:val="2"/>
          <w:sz w:val="24"/>
          <w:szCs w:val="24"/>
          <w:lang w:val="en-US" w:eastAsia="zh-CN" w:bidi="ar-SA"/>
        </w:rPr>
        <w:t>，</w:t>
      </w:r>
      <w:r>
        <w:rPr>
          <w:rFonts w:hint="default" w:ascii="Times New Roman" w:hAnsi="Times New Roman" w:eastAsia="宋体" w:cstheme="minorBidi"/>
          <w:b w:val="0"/>
          <w:bCs w:val="0"/>
          <w:kern w:val="2"/>
          <w:sz w:val="24"/>
          <w:szCs w:val="24"/>
          <w:lang w:val="en-US" w:eastAsia="zh-CN" w:bidi="ar-SA"/>
        </w:rPr>
        <w:t>直径</w:t>
      </w:r>
      <w:r>
        <w:rPr>
          <w:rFonts w:hint="eastAsia" w:cstheme="minorBidi"/>
          <w:b w:val="0"/>
          <w:bCs w:val="0"/>
          <w:kern w:val="2"/>
          <w:sz w:val="24"/>
          <w:szCs w:val="24"/>
          <w:lang w:val="en-US" w:eastAsia="zh-CN" w:bidi="ar-SA"/>
        </w:rPr>
        <w:t>可以小于</w:t>
      </w:r>
      <w:r>
        <w:rPr>
          <w:rFonts w:hint="default" w:ascii="Times New Roman" w:hAnsi="Times New Roman" w:eastAsia="宋体" w:cstheme="minorBidi"/>
          <w:b w:val="0"/>
          <w:bCs w:val="0"/>
          <w:kern w:val="2"/>
          <w:sz w:val="24"/>
          <w:szCs w:val="24"/>
          <w:lang w:val="en-US" w:eastAsia="zh-CN" w:bidi="ar-SA"/>
        </w:rPr>
        <w:t>1</w:t>
      </w:r>
      <w:r>
        <w:rPr>
          <w:rFonts w:hint="default" w:ascii="Times New Roman" w:hAnsi="Times New Roman" w:eastAsia="宋体" w:cstheme="minorBidi"/>
          <w:b w:val="0"/>
          <w:bCs w:val="0"/>
          <w:i/>
          <w:iCs/>
          <w:kern w:val="2"/>
          <w:sz w:val="24"/>
          <w:szCs w:val="24"/>
          <w:lang w:val="en-US" w:eastAsia="zh-CN" w:bidi="ar-SA"/>
        </w:rPr>
        <w:t>mm</w:t>
      </w:r>
      <w:r>
        <w:rPr>
          <w:rFonts w:hint="default" w:ascii="Times New Roman" w:hAnsi="Times New Roman" w:eastAsia="宋体" w:cstheme="minorBidi"/>
          <w:b w:val="0"/>
          <w:bCs w:val="0"/>
          <w:kern w:val="2"/>
          <w:sz w:val="24"/>
          <w:szCs w:val="24"/>
          <w:lang w:val="en-US" w:eastAsia="zh-CN" w:bidi="ar-SA"/>
        </w:rPr>
        <w:t>，适合狭小空间</w:t>
      </w:r>
      <w:r>
        <w:rPr>
          <w:rFonts w:hint="eastAsia" w:cstheme="minorBidi"/>
          <w:b w:val="0"/>
          <w:bCs w:val="0"/>
          <w:kern w:val="2"/>
          <w:sz w:val="24"/>
          <w:szCs w:val="24"/>
          <w:lang w:val="en-US" w:eastAsia="zh-CN" w:bidi="ar-SA"/>
        </w:rPr>
        <w:t>例</w:t>
      </w:r>
      <w:r>
        <w:rPr>
          <w:rFonts w:hint="default" w:ascii="Times New Roman" w:hAnsi="Times New Roman" w:eastAsia="宋体" w:cstheme="minorBidi"/>
          <w:b w:val="0"/>
          <w:bCs w:val="0"/>
          <w:kern w:val="2"/>
          <w:sz w:val="24"/>
          <w:szCs w:val="24"/>
          <w:lang w:val="en-US" w:eastAsia="zh-CN" w:bidi="ar-SA"/>
        </w:rPr>
        <w:t>如手机电池、芯片附近。</w:t>
      </w:r>
    </w:p>
    <w:p>
      <w:pPr>
        <w:rPr>
          <w:rFonts w:hint="eastAsia" w:ascii="Times New Roman" w:hAnsi="Times New Roman" w:eastAsia="宋体" w:cstheme="minorBidi"/>
          <w:b w:val="0"/>
          <w:bCs w:val="0"/>
          <w:kern w:val="2"/>
          <w:sz w:val="24"/>
          <w:szCs w:val="24"/>
          <w:lang w:val="en-US" w:eastAsia="zh-CN" w:bidi="ar-SA"/>
        </w:rPr>
      </w:pPr>
      <w:r>
        <w:rPr>
          <w:rFonts w:hint="default" w:ascii="Times New Roman" w:hAnsi="Times New Roman" w:eastAsia="宋体" w:cstheme="minorBidi"/>
          <w:b/>
          <w:bCs/>
          <w:kern w:val="2"/>
          <w:sz w:val="24"/>
          <w:szCs w:val="24"/>
          <w:lang w:val="en-US" w:eastAsia="zh-CN" w:bidi="ar-SA"/>
        </w:rPr>
        <w:t>成本低廉：</w:t>
      </w:r>
      <w:r>
        <w:rPr>
          <w:rFonts w:hint="default" w:ascii="Times New Roman" w:hAnsi="Times New Roman" w:eastAsia="宋体" w:cstheme="minorBidi"/>
          <w:b w:val="0"/>
          <w:bCs w:val="0"/>
          <w:kern w:val="2"/>
          <w:sz w:val="24"/>
          <w:szCs w:val="24"/>
          <w:lang w:val="en-US" w:eastAsia="zh-CN" w:bidi="ar-SA"/>
        </w:rPr>
        <w:t>批量生产的NTC/PTC单价远低于铂电阻、热电偶，适合消费电子等低成本需求场景。</w:t>
      </w:r>
    </w:p>
    <w:p>
      <w:pPr>
        <w:rPr>
          <w:rFonts w:hint="eastAsia" w:ascii="Times New Roman" w:hAnsi="Times New Roman" w:eastAsia="宋体" w:cstheme="minorBidi"/>
          <w:b w:val="0"/>
          <w:bCs w:val="0"/>
          <w:kern w:val="2"/>
          <w:sz w:val="24"/>
          <w:szCs w:val="24"/>
          <w:lang w:val="en-US" w:eastAsia="zh-CN" w:bidi="ar-SA"/>
        </w:rPr>
      </w:pPr>
      <w:r>
        <w:rPr>
          <w:rFonts w:hint="default" w:ascii="Times New Roman" w:hAnsi="Times New Roman" w:eastAsia="宋体" w:cstheme="minorBidi"/>
          <w:b/>
          <w:bCs/>
          <w:kern w:val="2"/>
          <w:sz w:val="24"/>
          <w:szCs w:val="24"/>
          <w:lang w:val="en-US" w:eastAsia="zh-CN" w:bidi="ar-SA"/>
        </w:rPr>
        <w:t>功能多样：</w:t>
      </w:r>
      <w:r>
        <w:rPr>
          <w:rFonts w:hint="default" w:ascii="Times New Roman" w:hAnsi="Times New Roman" w:eastAsia="宋体" w:cstheme="minorBidi"/>
          <w:b w:val="0"/>
          <w:bCs w:val="0"/>
          <w:kern w:val="2"/>
          <w:sz w:val="24"/>
          <w:szCs w:val="24"/>
          <w:lang w:val="en-US" w:eastAsia="zh-CN" w:bidi="ar-SA"/>
        </w:rPr>
        <w:t>PTC兼具测温与过流/过温保护功能，可简化电路设计</w:t>
      </w:r>
      <w:r>
        <w:rPr>
          <w:rFonts w:hint="eastAsia" w:cstheme="minorBidi"/>
          <w:b w:val="0"/>
          <w:bCs w:val="0"/>
          <w:kern w:val="2"/>
          <w:sz w:val="24"/>
          <w:szCs w:val="24"/>
          <w:lang w:val="en-US" w:eastAsia="zh-CN" w:bidi="ar-SA"/>
        </w:rPr>
        <w:t>，例</w:t>
      </w:r>
      <w:r>
        <w:rPr>
          <w:rFonts w:hint="default" w:ascii="Times New Roman" w:hAnsi="Times New Roman" w:eastAsia="宋体" w:cstheme="minorBidi"/>
          <w:b w:val="0"/>
          <w:bCs w:val="0"/>
          <w:kern w:val="2"/>
          <w:sz w:val="24"/>
          <w:szCs w:val="24"/>
          <w:lang w:val="en-US" w:eastAsia="zh-CN" w:bidi="ar-SA"/>
        </w:rPr>
        <w:t>如替代保险丝+温度传感器的组合）。</w:t>
      </w:r>
    </w:p>
    <w:p>
      <w:pPr>
        <w:rPr>
          <w:rFonts w:hint="eastAsia" w:ascii="Times New Roman" w:hAnsi="Times New Roman" w:eastAsia="宋体" w:cstheme="minorBidi"/>
          <w:b w:val="0"/>
          <w:bCs w:val="0"/>
          <w:kern w:val="2"/>
          <w:sz w:val="24"/>
          <w:szCs w:val="24"/>
          <w:lang w:val="en-US" w:eastAsia="zh-CN" w:bidi="ar-SA"/>
        </w:rPr>
      </w:pPr>
      <w:r>
        <w:rPr>
          <w:rFonts w:hint="default" w:ascii="Times New Roman" w:hAnsi="Times New Roman" w:eastAsia="宋体" w:cstheme="minorBidi"/>
          <w:b/>
          <w:bCs/>
          <w:kern w:val="2"/>
          <w:sz w:val="24"/>
          <w:szCs w:val="24"/>
          <w:lang w:val="en-US" w:eastAsia="zh-CN" w:bidi="ar-SA"/>
        </w:rPr>
        <w:t>响应快速：</w:t>
      </w:r>
      <w:r>
        <w:rPr>
          <w:rFonts w:hint="default" w:ascii="Times New Roman" w:hAnsi="Times New Roman" w:eastAsia="宋体" w:cstheme="minorBidi"/>
          <w:b w:val="0"/>
          <w:bCs w:val="0"/>
          <w:kern w:val="2"/>
          <w:sz w:val="24"/>
          <w:szCs w:val="24"/>
          <w:lang w:val="en-US" w:eastAsia="zh-CN" w:bidi="ar-SA"/>
        </w:rPr>
        <w:t>微型NTC响应时间</w:t>
      </w:r>
      <w:r>
        <w:rPr>
          <w:rFonts w:hint="eastAsia" w:cstheme="minorBidi"/>
          <w:b w:val="0"/>
          <w:bCs w:val="0"/>
          <w:kern w:val="2"/>
          <w:sz w:val="24"/>
          <w:szCs w:val="24"/>
          <w:lang w:val="en-US" w:eastAsia="zh-CN" w:bidi="ar-SA"/>
        </w:rPr>
        <w:t>小于</w:t>
      </w:r>
      <w:r>
        <w:rPr>
          <w:rFonts w:hint="default" w:ascii="Times New Roman" w:hAnsi="Times New Roman" w:eastAsia="宋体" w:cstheme="minorBidi"/>
          <w:b w:val="0"/>
          <w:bCs w:val="0"/>
          <w:kern w:val="2"/>
          <w:sz w:val="24"/>
          <w:szCs w:val="24"/>
          <w:lang w:val="en-US" w:eastAsia="zh-CN" w:bidi="ar-SA"/>
        </w:rPr>
        <w:t>0.1秒，适合动态温度检测</w:t>
      </w:r>
      <w:r>
        <w:rPr>
          <w:rFonts w:hint="eastAsia" w:cstheme="minorBidi"/>
          <w:b w:val="0"/>
          <w:bCs w:val="0"/>
          <w:kern w:val="2"/>
          <w:sz w:val="24"/>
          <w:szCs w:val="24"/>
          <w:lang w:val="en-US" w:eastAsia="zh-CN" w:bidi="ar-SA"/>
        </w:rPr>
        <w:t>，例</w:t>
      </w:r>
      <w:r>
        <w:rPr>
          <w:rFonts w:hint="default" w:ascii="Times New Roman" w:hAnsi="Times New Roman" w:eastAsia="宋体" w:cstheme="minorBidi"/>
          <w:b w:val="0"/>
          <w:bCs w:val="0"/>
          <w:kern w:val="2"/>
          <w:sz w:val="24"/>
          <w:szCs w:val="24"/>
          <w:lang w:val="en-US" w:eastAsia="zh-CN" w:bidi="ar-SA"/>
        </w:rPr>
        <w:t>如汽车发动机实时测温。</w:t>
      </w:r>
    </w:p>
    <w:p>
      <w:pPr>
        <w:rPr>
          <w:rFonts w:hint="default" w:ascii="Times New Roman" w:hAnsi="Times New Roman" w:eastAsia="宋体" w:cstheme="minorBidi"/>
          <w:b w:val="0"/>
          <w:bCs w:val="0"/>
          <w:kern w:val="2"/>
          <w:sz w:val="24"/>
          <w:szCs w:val="24"/>
          <w:lang w:val="en-US" w:eastAsia="zh-CN" w:bidi="ar-SA"/>
        </w:rPr>
      </w:pPr>
      <w:r>
        <w:rPr>
          <w:rFonts w:hint="default" w:ascii="Times New Roman" w:hAnsi="Times New Roman" w:eastAsia="宋体" w:cstheme="minorBidi"/>
          <w:b w:val="0"/>
          <w:bCs w:val="0"/>
          <w:kern w:val="2"/>
          <w:sz w:val="24"/>
          <w:szCs w:val="24"/>
          <w:lang w:val="en-US" w:eastAsia="zh-CN" w:bidi="ar-SA"/>
        </w:rPr>
        <w:t>热</w:t>
      </w:r>
      <w:r>
        <w:rPr>
          <w:rFonts w:hint="eastAsia" w:cstheme="minorBidi"/>
          <w:b w:val="0"/>
          <w:bCs w:val="0"/>
          <w:kern w:val="2"/>
          <w:sz w:val="24"/>
          <w:szCs w:val="24"/>
          <w:lang w:val="en-US" w:eastAsia="zh-CN" w:bidi="ar-SA"/>
        </w:rPr>
        <w:t>敏电阻</w:t>
      </w:r>
      <w:r>
        <w:rPr>
          <w:rFonts w:hint="default" w:ascii="Times New Roman" w:hAnsi="Times New Roman" w:eastAsia="宋体" w:cstheme="minorBidi"/>
          <w:b w:val="0"/>
          <w:bCs w:val="0"/>
          <w:kern w:val="2"/>
          <w:sz w:val="24"/>
          <w:szCs w:val="24"/>
          <w:lang w:val="en-US" w:eastAsia="zh-CN" w:bidi="ar-SA"/>
        </w:rPr>
        <w:t>存在一定的局限性，具体表现在以下方面：</w:t>
      </w:r>
    </w:p>
    <w:p>
      <w:pPr>
        <w:rPr>
          <w:rFonts w:hint="eastAsia" w:ascii="Times New Roman" w:hAnsi="Times New Roman" w:eastAsia="宋体" w:cstheme="minorBidi"/>
          <w:b w:val="0"/>
          <w:bCs w:val="0"/>
          <w:kern w:val="2"/>
          <w:sz w:val="24"/>
          <w:szCs w:val="24"/>
          <w:lang w:val="en-US" w:eastAsia="zh-CN" w:bidi="ar-SA"/>
        </w:rPr>
      </w:pPr>
      <w:r>
        <w:rPr>
          <w:rFonts w:hint="default" w:ascii="Times New Roman" w:hAnsi="Times New Roman" w:eastAsia="宋体" w:cstheme="minorBidi"/>
          <w:b/>
          <w:bCs/>
          <w:kern w:val="2"/>
          <w:sz w:val="24"/>
          <w:szCs w:val="24"/>
          <w:lang w:val="en-US" w:eastAsia="zh-CN" w:bidi="ar-SA"/>
        </w:rPr>
        <w:t>测温范围窄：</w:t>
      </w:r>
      <w:r>
        <w:rPr>
          <w:rFonts w:hint="default" w:ascii="Times New Roman" w:hAnsi="Times New Roman" w:eastAsia="宋体" w:cstheme="minorBidi"/>
          <w:b w:val="0"/>
          <w:bCs w:val="0"/>
          <w:kern w:val="2"/>
          <w:sz w:val="24"/>
          <w:szCs w:val="24"/>
          <w:lang w:val="en-US" w:eastAsia="zh-CN" w:bidi="ar-SA"/>
        </w:rPr>
        <w:t>常规热敏电阻仅覆盖- 55℃~300℃，无法满足高温</w:t>
      </w:r>
      <w:r>
        <w:rPr>
          <w:rFonts w:hint="eastAsia" w:cstheme="minorBidi"/>
          <w:b w:val="0"/>
          <w:bCs w:val="0"/>
          <w:kern w:val="2"/>
          <w:sz w:val="24"/>
          <w:szCs w:val="24"/>
          <w:lang w:val="en-US" w:eastAsia="zh-CN" w:bidi="ar-SA"/>
        </w:rPr>
        <w:t>，</w:t>
      </w:r>
      <w:r>
        <w:rPr>
          <w:rFonts w:hint="default" w:ascii="Times New Roman" w:hAnsi="Times New Roman" w:eastAsia="宋体" w:cstheme="minorBidi"/>
          <w:b w:val="0"/>
          <w:bCs w:val="0"/>
          <w:kern w:val="2"/>
          <w:sz w:val="24"/>
          <w:szCs w:val="24"/>
          <w:lang w:val="en-US" w:eastAsia="zh-CN" w:bidi="ar-SA"/>
        </w:rPr>
        <w:t>如炉窑、发动机排气</w:t>
      </w:r>
      <w:r>
        <w:rPr>
          <w:rFonts w:hint="eastAsia" w:cstheme="minorBidi"/>
          <w:b w:val="0"/>
          <w:bCs w:val="0"/>
          <w:kern w:val="2"/>
          <w:sz w:val="24"/>
          <w:szCs w:val="24"/>
          <w:lang w:val="en-US" w:eastAsia="zh-CN" w:bidi="ar-SA"/>
        </w:rPr>
        <w:t>等</w:t>
      </w:r>
      <w:r>
        <w:rPr>
          <w:rFonts w:hint="default" w:ascii="Times New Roman" w:hAnsi="Times New Roman" w:eastAsia="宋体" w:cstheme="minorBidi"/>
          <w:b w:val="0"/>
          <w:bCs w:val="0"/>
          <w:kern w:val="2"/>
          <w:sz w:val="24"/>
          <w:szCs w:val="24"/>
          <w:lang w:val="en-US" w:eastAsia="zh-CN" w:bidi="ar-SA"/>
        </w:rPr>
        <w:t>场景需求。</w:t>
      </w:r>
    </w:p>
    <w:p>
      <w:pPr>
        <w:rPr>
          <w:rFonts w:hint="eastAsia" w:ascii="Times New Roman" w:hAnsi="Times New Roman" w:eastAsia="宋体" w:cstheme="minorBidi"/>
          <w:b w:val="0"/>
          <w:bCs w:val="0"/>
          <w:kern w:val="2"/>
          <w:sz w:val="24"/>
          <w:szCs w:val="24"/>
          <w:lang w:val="en-US" w:eastAsia="zh-CN" w:bidi="ar-SA"/>
        </w:rPr>
      </w:pPr>
      <w:r>
        <w:rPr>
          <w:rFonts w:hint="default" w:ascii="Times New Roman" w:hAnsi="Times New Roman" w:eastAsia="宋体" w:cstheme="minorBidi"/>
          <w:b/>
          <w:bCs/>
          <w:kern w:val="2"/>
          <w:sz w:val="24"/>
          <w:szCs w:val="24"/>
          <w:lang w:val="en-US" w:eastAsia="zh-CN" w:bidi="ar-SA"/>
        </w:rPr>
        <w:t>非线性严重：</w:t>
      </w:r>
      <w:r>
        <w:rPr>
          <w:rFonts w:hint="default" w:ascii="Times New Roman" w:hAnsi="Times New Roman" w:eastAsia="宋体" w:cstheme="minorBidi"/>
          <w:b w:val="0"/>
          <w:bCs w:val="0"/>
          <w:kern w:val="2"/>
          <w:sz w:val="24"/>
          <w:szCs w:val="24"/>
          <w:lang w:val="en-US" w:eastAsia="zh-CN" w:bidi="ar-SA"/>
        </w:rPr>
        <w:t>NTC的R-T特性呈指数关系，若不进行线性化处理，测量误差可达5℃~10℃</w:t>
      </w:r>
      <w:r>
        <w:rPr>
          <w:rFonts w:hint="eastAsia" w:cstheme="minorBidi"/>
          <w:b w:val="0"/>
          <w:bCs w:val="0"/>
          <w:kern w:val="2"/>
          <w:sz w:val="24"/>
          <w:szCs w:val="24"/>
          <w:lang w:val="en-US" w:eastAsia="zh-CN" w:bidi="ar-SA"/>
        </w:rPr>
        <w:t>，</w:t>
      </w:r>
      <w:r>
        <w:rPr>
          <w:rFonts w:hint="default" w:ascii="Times New Roman" w:hAnsi="Times New Roman" w:eastAsia="宋体" w:cstheme="minorBidi"/>
          <w:b w:val="0"/>
          <w:bCs w:val="0"/>
          <w:kern w:val="2"/>
          <w:sz w:val="24"/>
          <w:szCs w:val="24"/>
          <w:lang w:val="en-US" w:eastAsia="zh-CN" w:bidi="ar-SA"/>
        </w:rPr>
        <w:t>需通过硬件电路或软件算法修正。</w:t>
      </w:r>
    </w:p>
    <w:p>
      <w:pPr>
        <w:rPr>
          <w:rFonts w:hint="eastAsia" w:ascii="Times New Roman" w:hAnsi="Times New Roman" w:eastAsia="宋体" w:cstheme="minorBidi"/>
          <w:b w:val="0"/>
          <w:bCs w:val="0"/>
          <w:kern w:val="2"/>
          <w:sz w:val="24"/>
          <w:szCs w:val="24"/>
          <w:lang w:val="en-US" w:eastAsia="zh-CN" w:bidi="ar-SA"/>
        </w:rPr>
      </w:pPr>
      <w:r>
        <w:rPr>
          <w:rFonts w:hint="default" w:ascii="Times New Roman" w:hAnsi="Times New Roman" w:eastAsia="宋体" w:cstheme="minorBidi"/>
          <w:b/>
          <w:bCs/>
          <w:kern w:val="2"/>
          <w:sz w:val="24"/>
          <w:szCs w:val="24"/>
          <w:lang w:val="en-US" w:eastAsia="zh-CN" w:bidi="ar-SA"/>
        </w:rPr>
        <w:t>稳定性较差：</w:t>
      </w:r>
      <w:r>
        <w:rPr>
          <w:rFonts w:hint="default" w:ascii="Times New Roman" w:hAnsi="Times New Roman" w:eastAsia="宋体" w:cstheme="minorBidi"/>
          <w:b w:val="0"/>
          <w:bCs w:val="0"/>
          <w:kern w:val="2"/>
          <w:sz w:val="24"/>
          <w:szCs w:val="24"/>
          <w:lang w:val="en-US" w:eastAsia="zh-CN" w:bidi="ar-SA"/>
        </w:rPr>
        <w:t>长期在高温、高湿环境下使用，NTC的B值易漂移，PTC的居里点可能偏移，精度随时间下降。</w:t>
      </w:r>
    </w:p>
    <w:p>
      <w:pPr>
        <w:rPr>
          <w:rFonts w:hint="default" w:ascii="Times New Roman" w:hAnsi="Times New Roman" w:eastAsia="宋体" w:cstheme="minorBidi"/>
          <w:b w:val="0"/>
          <w:bCs w:val="0"/>
          <w:kern w:val="2"/>
          <w:sz w:val="24"/>
          <w:szCs w:val="24"/>
          <w:lang w:val="en-US" w:eastAsia="zh-CN" w:bidi="ar-SA"/>
        </w:rPr>
      </w:pPr>
      <w:r>
        <w:rPr>
          <w:rFonts w:hint="default" w:ascii="Times New Roman" w:hAnsi="Times New Roman" w:eastAsia="宋体" w:cstheme="minorBidi"/>
          <w:b/>
          <w:bCs/>
          <w:kern w:val="2"/>
          <w:sz w:val="24"/>
          <w:szCs w:val="24"/>
          <w:lang w:val="en-US" w:eastAsia="zh-CN" w:bidi="ar-SA"/>
        </w:rPr>
        <w:t>抗干扰能力弱：</w:t>
      </w:r>
      <w:r>
        <w:rPr>
          <w:rFonts w:hint="default" w:ascii="Times New Roman" w:hAnsi="Times New Roman" w:eastAsia="宋体" w:cstheme="minorBidi"/>
          <w:b w:val="0"/>
          <w:bCs w:val="0"/>
          <w:kern w:val="2"/>
          <w:sz w:val="24"/>
          <w:szCs w:val="24"/>
          <w:lang w:val="en-US" w:eastAsia="zh-CN" w:bidi="ar-SA"/>
        </w:rPr>
        <w:t>电阻值受外界湿度、振动</w:t>
      </w:r>
      <w:r>
        <w:rPr>
          <w:rFonts w:hint="eastAsia" w:cstheme="minorBidi"/>
          <w:b w:val="0"/>
          <w:bCs w:val="0"/>
          <w:kern w:val="2"/>
          <w:sz w:val="24"/>
          <w:szCs w:val="24"/>
          <w:lang w:val="en-US" w:eastAsia="zh-CN" w:bidi="ar-SA"/>
        </w:rPr>
        <w:t>的</w:t>
      </w:r>
      <w:r>
        <w:rPr>
          <w:rFonts w:hint="default" w:ascii="Times New Roman" w:hAnsi="Times New Roman" w:eastAsia="宋体" w:cstheme="minorBidi"/>
          <w:b w:val="0"/>
          <w:bCs w:val="0"/>
          <w:kern w:val="2"/>
          <w:sz w:val="24"/>
          <w:szCs w:val="24"/>
          <w:lang w:val="en-US" w:eastAsia="zh-CN" w:bidi="ar-SA"/>
        </w:rPr>
        <w:t>影响，需额外做防潮、固定处理</w:t>
      </w:r>
      <w:r>
        <w:rPr>
          <w:rFonts w:hint="eastAsia" w:cstheme="minorBidi"/>
          <w:b w:val="0"/>
          <w:bCs w:val="0"/>
          <w:kern w:val="2"/>
          <w:sz w:val="24"/>
          <w:szCs w:val="24"/>
          <w:lang w:val="en-US" w:eastAsia="zh-CN" w:bidi="ar-SA"/>
        </w:rPr>
        <w:t>一般</w:t>
      </w:r>
      <w:r>
        <w:rPr>
          <w:rFonts w:hint="default" w:ascii="Times New Roman" w:hAnsi="Times New Roman" w:eastAsia="宋体" w:cstheme="minorBidi"/>
          <w:b w:val="0"/>
          <w:bCs w:val="0"/>
          <w:kern w:val="2"/>
          <w:sz w:val="24"/>
          <w:szCs w:val="24"/>
          <w:lang w:val="en-US" w:eastAsia="zh-CN" w:bidi="ar-SA"/>
        </w:rPr>
        <w:t>玻璃封装NTC防潮性</w:t>
      </w:r>
      <w:r>
        <w:rPr>
          <w:rFonts w:hint="eastAsia" w:cstheme="minorBidi"/>
          <w:b w:val="0"/>
          <w:bCs w:val="0"/>
          <w:kern w:val="2"/>
          <w:sz w:val="24"/>
          <w:szCs w:val="24"/>
          <w:lang w:val="en-US" w:eastAsia="zh-CN" w:bidi="ar-SA"/>
        </w:rPr>
        <w:t>较好，如图4-67所示</w:t>
      </w:r>
      <w:r>
        <w:rPr>
          <w:rFonts w:hint="default" w:ascii="Times New Roman" w:hAnsi="Times New Roman" w:eastAsia="宋体" w:cstheme="minorBidi"/>
          <w:b w:val="0"/>
          <w:bCs w:val="0"/>
          <w:kern w:val="2"/>
          <w:sz w:val="24"/>
          <w:szCs w:val="24"/>
          <w:lang w:val="en-US" w:eastAsia="zh-CN" w:bidi="ar-SA"/>
        </w:rPr>
        <w:t>。</w:t>
      </w:r>
    </w:p>
    <w:p>
      <w:pPr>
        <w:jc w:val="center"/>
      </w:pPr>
      <w:r>
        <w:drawing>
          <wp:inline distT="0" distB="0" distL="114300" distR="114300">
            <wp:extent cx="1889125" cy="1158240"/>
            <wp:effectExtent l="0" t="0" r="635" b="0"/>
            <wp:docPr id="47" name="图片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207"/>
                    <pic:cNvPicPr>
                      <a:picLocks noChangeAspect="1"/>
                    </pic:cNvPicPr>
                  </pic:nvPicPr>
                  <pic:blipFill>
                    <a:blip r:embed="rId384"/>
                    <a:srcRect t="19027" b="19765"/>
                    <a:stretch>
                      <a:fillRect/>
                    </a:stretch>
                  </pic:blipFill>
                  <pic:spPr>
                    <a:xfrm>
                      <a:off x="0" y="0"/>
                      <a:ext cx="1889125" cy="1158240"/>
                    </a:xfrm>
                    <a:prstGeom prst="rect">
                      <a:avLst/>
                    </a:prstGeom>
                    <a:noFill/>
                    <a:ln>
                      <a:noFill/>
                    </a:ln>
                  </pic:spPr>
                </pic:pic>
              </a:graphicData>
            </a:graphic>
          </wp:inline>
        </w:drawing>
      </w:r>
    </w:p>
    <w:p>
      <w:pPr>
        <w:ind w:left="0" w:leftChars="0" w:firstLine="0" w:firstLineChars="0"/>
        <w:jc w:val="center"/>
        <w:rPr>
          <w:rFonts w:hint="eastAsia" w:cs="Times New Roman"/>
          <w:b/>
          <w:bCs/>
          <w:sz w:val="22"/>
          <w:szCs w:val="22"/>
          <w:lang w:val="en-US" w:eastAsia="zh-CN"/>
        </w:rPr>
      </w:pPr>
      <w:r>
        <w:rPr>
          <w:rFonts w:hint="eastAsia" w:cs="Times New Roman"/>
          <w:b/>
          <w:bCs/>
          <w:sz w:val="22"/>
          <w:szCs w:val="22"/>
          <w:lang w:val="en-US" w:eastAsia="zh-CN"/>
        </w:rPr>
        <w:t xml:space="preserve">图4-67 </w:t>
      </w:r>
      <w:r>
        <w:rPr>
          <w:rFonts w:hint="default" w:cs="Times New Roman"/>
          <w:b/>
          <w:bCs/>
          <w:sz w:val="22"/>
          <w:szCs w:val="22"/>
          <w:lang w:val="en-US" w:eastAsia="zh-CN"/>
        </w:rPr>
        <w:t xml:space="preserve">玻璃封装 NTC </w:t>
      </w:r>
    </w:p>
    <w:p>
      <w:pPr>
        <w:rPr>
          <w:rFonts w:hint="eastAsia" w:ascii="Times New Roman" w:hAnsi="Times New Roman" w:eastAsia="宋体" w:cstheme="minorBidi"/>
          <w:b w:val="0"/>
          <w:bCs w:val="0"/>
          <w:kern w:val="2"/>
          <w:sz w:val="24"/>
          <w:szCs w:val="24"/>
          <w:lang w:val="en-US" w:eastAsia="zh-CN" w:bidi="ar-SA"/>
        </w:rPr>
      </w:pPr>
      <w:r>
        <w:rPr>
          <w:rFonts w:hint="default" w:ascii="Times New Roman" w:hAnsi="Times New Roman" w:eastAsia="宋体" w:cstheme="minorBidi"/>
          <w:b/>
          <w:bCs/>
          <w:kern w:val="2"/>
          <w:sz w:val="24"/>
          <w:szCs w:val="24"/>
          <w:lang w:val="en-US" w:eastAsia="zh-CN" w:bidi="ar-SA"/>
        </w:rPr>
        <w:t>电流限制：</w:t>
      </w:r>
      <w:r>
        <w:rPr>
          <w:rFonts w:hint="default" w:ascii="Times New Roman" w:hAnsi="Times New Roman" w:eastAsia="宋体" w:cstheme="minorBidi"/>
          <w:b w:val="0"/>
          <w:bCs w:val="0"/>
          <w:kern w:val="2"/>
          <w:sz w:val="24"/>
          <w:szCs w:val="24"/>
          <w:lang w:val="en-US" w:eastAsia="zh-CN" w:bidi="ar-SA"/>
        </w:rPr>
        <w:t>NTC工作电流过大会导致自身发热，产生自热误差，通常需控制测量场景</w:t>
      </w:r>
      <w:r>
        <w:rPr>
          <w:rFonts w:hint="eastAsia" w:cstheme="minorBidi"/>
          <w:b w:val="0"/>
          <w:bCs w:val="0"/>
          <w:kern w:val="2"/>
          <w:sz w:val="24"/>
          <w:szCs w:val="24"/>
          <w:lang w:val="en-US" w:eastAsia="zh-CN" w:bidi="ar-SA"/>
        </w:rPr>
        <w:t>中流过的</w:t>
      </w:r>
      <w:r>
        <w:rPr>
          <w:rFonts w:hint="default" w:ascii="Times New Roman" w:hAnsi="Times New Roman" w:eastAsia="宋体" w:cstheme="minorBidi"/>
          <w:b w:val="0"/>
          <w:bCs w:val="0"/>
          <w:kern w:val="2"/>
          <w:sz w:val="24"/>
          <w:szCs w:val="24"/>
          <w:lang w:val="en-US" w:eastAsia="zh-CN" w:bidi="ar-SA"/>
        </w:rPr>
        <w:t>电流。</w:t>
      </w:r>
    </w:p>
    <w:p>
      <w:pPr>
        <w:jc w:val="left"/>
        <w:rPr>
          <w:rFonts w:hint="default"/>
          <w:highlight w:val="none"/>
          <w:lang w:val="en-US" w:eastAsia="zh-CN"/>
        </w:rPr>
      </w:pPr>
      <w:r>
        <w:rPr>
          <w:rFonts w:hint="default"/>
          <w:lang w:val="en-US" w:eastAsia="zh-CN"/>
        </w:rPr>
        <w:t>NTC热敏电阻核心材质为金属氧化物半导体</w:t>
      </w:r>
      <w:r>
        <w:rPr>
          <w:rFonts w:hint="eastAsia"/>
          <w:lang w:val="en-US" w:eastAsia="zh-CN"/>
        </w:rPr>
        <w:t>，例如</w:t>
      </w:r>
      <w:r>
        <w:rPr>
          <w:rFonts w:hint="default"/>
          <w:lang w:val="en-US" w:eastAsia="zh-CN"/>
        </w:rPr>
        <w:t>MnO₂、NiO、Co₂O₃的混合烧结体，通过调整成分比例可定制R-T特性。NTC热敏电阻</w:t>
      </w:r>
      <w:r>
        <w:rPr>
          <w:rFonts w:hint="eastAsia"/>
          <w:highlight w:val="none"/>
          <w:lang w:val="en-US" w:eastAsia="zh-CN"/>
        </w:rPr>
        <w:t>可以</w:t>
      </w:r>
      <w:r>
        <w:rPr>
          <w:rFonts w:hint="default"/>
          <w:highlight w:val="none"/>
          <w:lang w:val="en-US" w:eastAsia="zh-CN"/>
        </w:rPr>
        <w:t>应</w:t>
      </w:r>
      <w:r>
        <w:rPr>
          <w:rFonts w:hint="eastAsia"/>
          <w:highlight w:val="none"/>
          <w:lang w:val="en-US" w:eastAsia="zh-CN"/>
        </w:rPr>
        <w:t>用于</w:t>
      </w:r>
      <w:r>
        <w:rPr>
          <w:rFonts w:hint="default"/>
          <w:highlight w:val="none"/>
          <w:lang w:val="en-US" w:eastAsia="zh-CN"/>
        </w:rPr>
        <w:t>家</w:t>
      </w:r>
      <w:r>
        <w:rPr>
          <w:rFonts w:hint="eastAsia"/>
          <w:highlight w:val="none"/>
          <w:lang w:val="en-US" w:eastAsia="zh-CN"/>
        </w:rPr>
        <w:t>电</w:t>
      </w:r>
      <w:r>
        <w:rPr>
          <w:rFonts w:hint="default"/>
          <w:highlight w:val="none"/>
          <w:lang w:val="en-US" w:eastAsia="zh-CN"/>
        </w:rPr>
        <w:t>温控</w:t>
      </w:r>
      <w:r>
        <w:rPr>
          <w:rFonts w:hint="eastAsia"/>
          <w:highlight w:val="none"/>
          <w:lang w:val="en-US" w:eastAsia="zh-CN"/>
        </w:rPr>
        <w:t>。在冰箱中，NTC热敏电阻常用于测量冷藏和冷冻室、蒸发器、制冰机与马达等部位的温度。下图为兴勤公司的塑料头型和金属头型NTC温度传感器，它们可分别应用于冰箱不同部件的温度检测。在空调中，NTC热敏电阻通常作为温度传感器，用于检测室内外环境温度、盘管温度等。通过测量其电阻值来获取环境温度，再与设定温度比较，从而控制空调的运行状态。</w:t>
      </w:r>
    </w:p>
    <w:p>
      <w:pPr>
        <w:jc w:val="left"/>
        <w:rPr>
          <w:rFonts w:hint="default"/>
          <w:highlight w:val="none"/>
          <w:lang w:val="en-US" w:eastAsia="zh-CN"/>
        </w:rPr>
      </w:pPr>
      <w:r>
        <w:drawing>
          <wp:anchor distT="0" distB="0" distL="114935" distR="114935" simplePos="0" relativeHeight="251668480" behindDoc="0" locked="0" layoutInCell="1" allowOverlap="1">
            <wp:simplePos x="0" y="0"/>
            <wp:positionH relativeFrom="column">
              <wp:posOffset>2796540</wp:posOffset>
            </wp:positionH>
            <wp:positionV relativeFrom="paragraph">
              <wp:posOffset>54610</wp:posOffset>
            </wp:positionV>
            <wp:extent cx="2404745" cy="653415"/>
            <wp:effectExtent l="0" t="0" r="3175" b="1905"/>
            <wp:wrapNone/>
            <wp:docPr id="44" name="图片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204"/>
                    <pic:cNvPicPr>
                      <a:picLocks noChangeAspect="1"/>
                    </pic:cNvPicPr>
                  </pic:nvPicPr>
                  <pic:blipFill>
                    <a:blip r:embed="rId385"/>
                    <a:srcRect l="13333" t="30460" r="6188" b="30003"/>
                    <a:stretch>
                      <a:fillRect/>
                    </a:stretch>
                  </pic:blipFill>
                  <pic:spPr>
                    <a:xfrm>
                      <a:off x="0" y="0"/>
                      <a:ext cx="2404745" cy="653415"/>
                    </a:xfrm>
                    <a:prstGeom prst="rect">
                      <a:avLst/>
                    </a:prstGeom>
                    <a:noFill/>
                    <a:ln>
                      <a:noFill/>
                    </a:ln>
                  </pic:spPr>
                </pic:pic>
              </a:graphicData>
            </a:graphic>
          </wp:anchor>
        </w:drawing>
      </w:r>
      <w:r>
        <w:drawing>
          <wp:inline distT="0" distB="0" distL="114300" distR="114300">
            <wp:extent cx="2636520" cy="643890"/>
            <wp:effectExtent l="0" t="0" r="0" b="11430"/>
            <wp:docPr id="41" name="图片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202"/>
                    <pic:cNvPicPr>
                      <a:picLocks noChangeAspect="1"/>
                    </pic:cNvPicPr>
                  </pic:nvPicPr>
                  <pic:blipFill>
                    <a:blip r:embed="rId386"/>
                    <a:srcRect t="36731" b="30769"/>
                    <a:stretch>
                      <a:fillRect/>
                    </a:stretch>
                  </pic:blipFill>
                  <pic:spPr>
                    <a:xfrm>
                      <a:off x="0" y="0"/>
                      <a:ext cx="2636520" cy="643890"/>
                    </a:xfrm>
                    <a:prstGeom prst="rect">
                      <a:avLst/>
                    </a:prstGeom>
                    <a:noFill/>
                    <a:ln>
                      <a:noFill/>
                    </a:ln>
                  </pic:spPr>
                </pic:pic>
              </a:graphicData>
            </a:graphic>
          </wp:inline>
        </w:drawing>
      </w:r>
    </w:p>
    <w:p>
      <w:pPr>
        <w:ind w:left="0" w:leftChars="0" w:firstLine="0" w:firstLineChars="0"/>
        <w:jc w:val="center"/>
        <w:rPr>
          <w:rFonts w:hint="default" w:cs="Times New Roman"/>
          <w:b/>
          <w:bCs/>
          <w:sz w:val="22"/>
          <w:szCs w:val="22"/>
          <w:lang w:val="en-US" w:eastAsia="zh-CN"/>
        </w:rPr>
      </w:pPr>
      <w:r>
        <w:rPr>
          <w:rFonts w:hint="eastAsia" w:cs="Times New Roman"/>
          <w:b/>
          <w:bCs/>
          <w:sz w:val="22"/>
          <w:szCs w:val="22"/>
          <w:lang w:val="en-US" w:eastAsia="zh-CN"/>
        </w:rPr>
        <w:t>图4-68 塑料头型和金属头型 NTC温度传感器</w:t>
      </w:r>
    </w:p>
    <w:p>
      <w:pPr>
        <w:jc w:val="left"/>
        <w:rPr>
          <w:rFonts w:hint="default"/>
          <w:highlight w:val="none"/>
          <w:lang w:val="en-US" w:eastAsia="zh-CN"/>
        </w:rPr>
      </w:pPr>
      <w:r>
        <w:rPr>
          <w:rFonts w:hint="default"/>
          <w:lang w:val="en-US" w:eastAsia="zh-CN"/>
        </w:rPr>
        <w:t>NTC热敏电阻</w:t>
      </w:r>
      <w:r>
        <w:rPr>
          <w:rFonts w:hint="eastAsia"/>
          <w:lang w:val="en-US" w:eastAsia="zh-CN"/>
        </w:rPr>
        <w:t>还可应用于</w:t>
      </w:r>
      <w:r>
        <w:rPr>
          <w:rFonts w:hint="default"/>
          <w:highlight w:val="none"/>
          <w:lang w:val="en-US" w:eastAsia="zh-CN"/>
        </w:rPr>
        <w:t>手机电池温度保护</w:t>
      </w:r>
      <w:r>
        <w:rPr>
          <w:rFonts w:hint="eastAsia"/>
          <w:highlight w:val="none"/>
          <w:lang w:val="en-US" w:eastAsia="zh-CN"/>
        </w:rPr>
        <w:t>，当电池温度上升时，NTC热敏电阻的电阻值下降，分压电路的输出电压发生变化，该变化输送至微控制器后，可使充电控制IC停止充电或调整充电策略，以保护电池免受过热影响。还有</w:t>
      </w:r>
      <w:r>
        <w:rPr>
          <w:rFonts w:hint="default"/>
          <w:highlight w:val="none"/>
          <w:lang w:val="en-US" w:eastAsia="zh-CN"/>
        </w:rPr>
        <w:t>汽车冷却液测温、医疗体温计</w:t>
      </w:r>
      <w:r>
        <w:rPr>
          <w:rFonts w:hint="eastAsia"/>
          <w:highlight w:val="none"/>
          <w:lang w:val="en-US" w:eastAsia="zh-CN"/>
        </w:rPr>
        <w:t>等。</w:t>
      </w:r>
    </w:p>
    <w:p>
      <w:pPr>
        <w:ind w:left="0" w:leftChars="0" w:firstLine="0" w:firstLineChars="0"/>
        <w:jc w:val="center"/>
        <w:rPr>
          <w:rFonts w:hint="default"/>
          <w:highlight w:val="none"/>
          <w:lang w:val="en-US" w:eastAsia="zh-CN"/>
        </w:rPr>
      </w:pPr>
      <w:r>
        <w:rPr>
          <w:rFonts w:ascii="宋体" w:hAnsi="宋体" w:eastAsia="宋体" w:cs="宋体"/>
          <w:sz w:val="24"/>
          <w:szCs w:val="24"/>
        </w:rPr>
        <w:drawing>
          <wp:inline distT="0" distB="0" distL="114300" distR="114300">
            <wp:extent cx="2827020" cy="1413510"/>
            <wp:effectExtent l="0" t="0" r="7620" b="3810"/>
            <wp:docPr id="48" name="图片 208"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208" descr="IMG_256"/>
                    <pic:cNvPicPr>
                      <a:picLocks noChangeAspect="1"/>
                    </pic:cNvPicPr>
                  </pic:nvPicPr>
                  <pic:blipFill>
                    <a:blip r:embed="rId387"/>
                    <a:stretch>
                      <a:fillRect/>
                    </a:stretch>
                  </pic:blipFill>
                  <pic:spPr>
                    <a:xfrm>
                      <a:off x="0" y="0"/>
                      <a:ext cx="2827020" cy="1413510"/>
                    </a:xfrm>
                    <a:prstGeom prst="rect">
                      <a:avLst/>
                    </a:prstGeom>
                    <a:noFill/>
                    <a:ln w="9525">
                      <a:noFill/>
                    </a:ln>
                  </pic:spPr>
                </pic:pic>
              </a:graphicData>
            </a:graphic>
          </wp:inline>
        </w:drawing>
      </w:r>
    </w:p>
    <w:p>
      <w:pPr>
        <w:ind w:left="0" w:leftChars="0" w:firstLine="0" w:firstLineChars="0"/>
        <w:jc w:val="center"/>
        <w:rPr>
          <w:rFonts w:hint="default"/>
          <w:lang w:val="en-US" w:eastAsia="zh-CN"/>
        </w:rPr>
      </w:pPr>
      <w:r>
        <w:rPr>
          <w:rFonts w:hint="eastAsia" w:cs="Times New Roman"/>
          <w:b/>
          <w:bCs/>
          <w:sz w:val="22"/>
          <w:szCs w:val="22"/>
          <w:lang w:val="en-US" w:eastAsia="zh-CN"/>
        </w:rPr>
        <w:t xml:space="preserve">图4-69 </w:t>
      </w:r>
      <w:r>
        <w:rPr>
          <w:rFonts w:hint="default" w:cs="Times New Roman"/>
          <w:b/>
          <w:bCs/>
          <w:sz w:val="22"/>
          <w:szCs w:val="22"/>
          <w:lang w:val="en-US" w:eastAsia="zh-CN"/>
        </w:rPr>
        <w:t>医疗体温计</w:t>
      </w:r>
    </w:p>
    <w:p>
      <w:pPr>
        <w:jc w:val="left"/>
        <w:rPr>
          <w:rFonts w:hint="default"/>
          <w:highlight w:val="none"/>
          <w:lang w:val="en-US" w:eastAsia="zh-CN"/>
        </w:rPr>
      </w:pPr>
      <w:r>
        <w:rPr>
          <w:rFonts w:hint="default"/>
          <w:lang w:val="en-US" w:eastAsia="zh-CN"/>
        </w:rPr>
        <w:t>PTC热敏电阻核心材质为钛酸钡（BaTiO₃）基陶瓷半导体（掺杂Sr、Pb等元素调节居里点），关键特性是</w:t>
      </w:r>
      <w:r>
        <w:rPr>
          <w:rFonts w:hint="eastAsia"/>
          <w:lang w:val="en-US" w:eastAsia="zh-CN"/>
        </w:rPr>
        <w:t>“</w:t>
      </w:r>
      <w:r>
        <w:rPr>
          <w:rFonts w:hint="default"/>
          <w:lang w:val="en-US" w:eastAsia="zh-CN"/>
        </w:rPr>
        <w:t>居里点后电阻突变</w:t>
      </w:r>
      <w:r>
        <w:rPr>
          <w:rFonts w:hint="eastAsia"/>
          <w:lang w:val="en-US" w:eastAsia="zh-CN"/>
        </w:rPr>
        <w:t>”，温度超过居里点后，温度每升1℃，电阻增大10~100倍，</w:t>
      </w:r>
      <w:r>
        <w:rPr>
          <w:rFonts w:hint="default"/>
          <w:lang w:val="en-US" w:eastAsia="zh-CN"/>
        </w:rPr>
        <w:t>高阻状态时电流骤降</w:t>
      </w:r>
      <w:r>
        <w:rPr>
          <w:rFonts w:hint="eastAsia"/>
          <w:lang w:val="en-US" w:eastAsia="zh-CN"/>
        </w:rPr>
        <w:t>；</w:t>
      </w:r>
      <w:r>
        <w:rPr>
          <w:rFonts w:hint="default"/>
          <w:lang w:val="en-US" w:eastAsia="zh-CN"/>
        </w:rPr>
        <w:t>温度降至居里点以下时，电阻自动恢复为低阻状态</w:t>
      </w:r>
      <w:r>
        <w:rPr>
          <w:rFonts w:hint="eastAsia"/>
          <w:lang w:val="en-US" w:eastAsia="zh-CN"/>
        </w:rPr>
        <w:t>，</w:t>
      </w:r>
      <w:r>
        <w:rPr>
          <w:rFonts w:hint="default"/>
          <w:lang w:val="en-US" w:eastAsia="zh-CN"/>
        </w:rPr>
        <w:t>可通过较大</w:t>
      </w:r>
      <w:r>
        <w:rPr>
          <w:rFonts w:hint="default"/>
          <w:highlight w:val="none"/>
          <w:lang w:val="en-US" w:eastAsia="zh-CN"/>
        </w:rPr>
        <w:t>电流，无需更换，可重复使用</w:t>
      </w:r>
      <w:r>
        <w:rPr>
          <w:rFonts w:hint="eastAsia"/>
          <w:highlight w:val="none"/>
          <w:lang w:val="en-US" w:eastAsia="zh-CN"/>
        </w:rPr>
        <w:t>，兼具 测温与发热/保护功能，适合电源电路保护。</w:t>
      </w:r>
      <w:r>
        <w:rPr>
          <w:rFonts w:hint="default"/>
          <w:lang w:val="en-US" w:eastAsia="zh-CN"/>
        </w:rPr>
        <w:t>PTC热敏电阻</w:t>
      </w:r>
      <w:r>
        <w:rPr>
          <w:rFonts w:hint="eastAsia"/>
          <w:lang w:val="en-US" w:eastAsia="zh-CN"/>
        </w:rPr>
        <w:t>可以</w:t>
      </w:r>
      <w:r>
        <w:rPr>
          <w:rFonts w:hint="eastAsia"/>
          <w:highlight w:val="none"/>
          <w:lang w:val="en-US" w:eastAsia="zh-CN"/>
        </w:rPr>
        <w:t>应用于电路过流保护，如图4-70所示，例如手机充电器、电源适配器等；电机启动，例如冰箱压缩机启动器；恒温加热，例如小型加热垫、汽车座椅加热；以及电池过温保护。</w:t>
      </w:r>
    </w:p>
    <w:p>
      <w:pPr>
        <w:ind w:left="0" w:leftChars="0" w:firstLine="0" w:firstLineChars="0"/>
        <w:jc w:val="center"/>
        <w:rPr>
          <w:rFonts w:hint="default"/>
          <w:lang w:val="en-US" w:eastAsia="zh-CN"/>
        </w:rPr>
      </w:pPr>
      <w:r>
        <w:rPr>
          <w:rFonts w:ascii="宋体" w:hAnsi="宋体" w:eastAsia="宋体" w:cs="宋体"/>
          <w:sz w:val="24"/>
          <w:szCs w:val="24"/>
        </w:rPr>
        <w:drawing>
          <wp:inline distT="0" distB="0" distL="114300" distR="114300">
            <wp:extent cx="2061845" cy="1421130"/>
            <wp:effectExtent l="0" t="0" r="10795" b="11430"/>
            <wp:docPr id="50" name="图片 210"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210" descr="IMG_256"/>
                    <pic:cNvPicPr>
                      <a:picLocks noChangeAspect="1"/>
                    </pic:cNvPicPr>
                  </pic:nvPicPr>
                  <pic:blipFill>
                    <a:blip r:embed="rId388"/>
                    <a:stretch>
                      <a:fillRect/>
                    </a:stretch>
                  </pic:blipFill>
                  <pic:spPr>
                    <a:xfrm>
                      <a:off x="0" y="0"/>
                      <a:ext cx="2061845" cy="1421130"/>
                    </a:xfrm>
                    <a:prstGeom prst="rect">
                      <a:avLst/>
                    </a:prstGeom>
                    <a:noFill/>
                    <a:ln w="9525">
                      <a:noFill/>
                    </a:ln>
                  </pic:spPr>
                </pic:pic>
              </a:graphicData>
            </a:graphic>
          </wp:inline>
        </w:drawing>
      </w:r>
    </w:p>
    <w:p>
      <w:pPr>
        <w:ind w:left="0" w:leftChars="0" w:firstLine="0" w:firstLineChars="0"/>
        <w:jc w:val="center"/>
        <w:rPr>
          <w:rFonts w:hint="default"/>
          <w:lang w:val="en-US" w:eastAsia="zh-CN"/>
        </w:rPr>
      </w:pPr>
      <w:r>
        <w:rPr>
          <w:rFonts w:hint="eastAsia" w:cs="Times New Roman"/>
          <w:b/>
          <w:bCs/>
          <w:sz w:val="22"/>
          <w:szCs w:val="22"/>
          <w:lang w:val="en-US" w:eastAsia="zh-CN"/>
        </w:rPr>
        <w:t xml:space="preserve">图4-70 </w:t>
      </w:r>
      <w:r>
        <w:rPr>
          <w:rFonts w:hint="default" w:cs="Times New Roman"/>
          <w:b/>
          <w:bCs/>
          <w:sz w:val="22"/>
          <w:szCs w:val="22"/>
          <w:lang w:val="en-US" w:eastAsia="zh-CN"/>
        </w:rPr>
        <w:t>PTC</w:t>
      </w:r>
      <w:r>
        <w:rPr>
          <w:rFonts w:hint="eastAsia" w:cs="Times New Roman"/>
          <w:b/>
          <w:bCs/>
          <w:sz w:val="22"/>
          <w:szCs w:val="22"/>
          <w:lang w:val="en-US" w:eastAsia="zh-CN"/>
        </w:rPr>
        <w:t>过流保护</w:t>
      </w:r>
      <w:r>
        <w:rPr>
          <w:rFonts w:hint="default" w:cs="Times New Roman"/>
          <w:b/>
          <w:bCs/>
          <w:sz w:val="22"/>
          <w:szCs w:val="22"/>
          <w:lang w:val="en-US" w:eastAsia="zh-CN"/>
        </w:rPr>
        <w:t>电阻</w:t>
      </w:r>
    </w:p>
    <w:p>
      <w:pPr>
        <w:jc w:val="left"/>
        <w:rPr>
          <w:rFonts w:hint="default"/>
          <w:lang w:val="en-US" w:eastAsia="zh-CN"/>
        </w:rPr>
      </w:pPr>
      <w:r>
        <w:rPr>
          <w:rFonts w:hint="default"/>
          <w:lang w:val="en-US" w:eastAsia="zh-CN"/>
        </w:rPr>
        <w:t>CTR热敏电阻又称开关型热敏电阻，核心材质为钒、铬、镍的氧化物半导体，关键特性是</w:t>
      </w:r>
      <w:r>
        <w:rPr>
          <w:rFonts w:hint="eastAsia"/>
          <w:lang w:val="en-US" w:eastAsia="zh-CN"/>
        </w:rPr>
        <w:t>“</w:t>
      </w:r>
      <w:r>
        <w:rPr>
          <w:rFonts w:hint="default"/>
          <w:lang w:val="en-US" w:eastAsia="zh-CN"/>
        </w:rPr>
        <w:t>特定温度下电阻从高阻骤变为低阻</w:t>
      </w:r>
      <w:r>
        <w:rPr>
          <w:rFonts w:hint="eastAsia"/>
          <w:lang w:val="en-US" w:eastAsia="zh-CN"/>
        </w:rPr>
        <w:t>”，</w:t>
      </w:r>
      <w:r>
        <w:rPr>
          <w:rFonts w:hint="default"/>
          <w:lang w:val="en-US" w:eastAsia="zh-CN"/>
        </w:rPr>
        <w:t>常温下为高阻，温度达到临界温度时，电阻瞬间降至几十</w:t>
      </w:r>
      <w:r>
        <w:rPr>
          <w:rFonts w:hint="eastAsia"/>
          <w:lang w:val="en-US" w:eastAsia="zh-CN"/>
        </w:rPr>
        <w:t>欧姆</w:t>
      </w:r>
      <w:r>
        <w:rPr>
          <w:rFonts w:hint="default"/>
          <w:lang w:val="en-US" w:eastAsia="zh-CN"/>
        </w:rPr>
        <w:t>，触发电路开关动作</w:t>
      </w:r>
      <w:r>
        <w:rPr>
          <w:rFonts w:hint="eastAsia"/>
          <w:lang w:val="en-US" w:eastAsia="zh-CN"/>
        </w:rPr>
        <w:t>。可以应用于火灾报警探测器，当温度达临界值时触发报警；特定设备的温度开关，例如复印机定影辊温度控制。</w:t>
      </w:r>
    </w:p>
    <w:p>
      <w:pPr>
        <w:pStyle w:val="4"/>
        <w:bidi w:val="0"/>
        <w:rPr>
          <w:rFonts w:hint="eastAsia"/>
          <w:lang w:val="en-US" w:eastAsia="zh-CN"/>
        </w:rPr>
      </w:pPr>
      <w:r>
        <w:rPr>
          <w:rFonts w:hint="eastAsia"/>
          <w:lang w:val="en-US" w:eastAsia="zh-CN"/>
        </w:rPr>
        <w:t>4.5.3热电阻</w:t>
      </w:r>
    </w:p>
    <w:p>
      <w:pPr>
        <w:rPr>
          <w:rFonts w:hint="eastAsia"/>
          <w:lang w:val="en-US" w:eastAsia="zh-CN"/>
        </w:rPr>
      </w:pPr>
      <w:r>
        <w:rPr>
          <w:rFonts w:hint="eastAsia"/>
          <w:color w:val="00B050"/>
          <w:lang w:val="en-US" w:eastAsia="zh-CN"/>
        </w:rPr>
        <w:t>热电阻传感器是利用导体的电阻值随温度变化的物理特性，将温度信号转换为可测量电阻信号的温度传感器。</w:t>
      </w:r>
      <w:r>
        <w:rPr>
          <w:rFonts w:hint="eastAsia"/>
          <w:lang w:val="en-US" w:eastAsia="zh-CN"/>
        </w:rPr>
        <w:t>其核心优势是测量精度高、线性度好、稳定性强，主要适用于-200℃~850℃的中低温场景，是工业精密测温、实验室校准及高端设备温控的核心器件。</w:t>
      </w:r>
    </w:p>
    <w:p>
      <w:pPr>
        <w:rPr>
          <w:rFonts w:hint="eastAsia"/>
          <w:lang w:val="en-US" w:eastAsia="zh-CN"/>
        </w:rPr>
      </w:pPr>
      <w:r>
        <w:rPr>
          <w:rFonts w:hint="default"/>
          <w:lang w:val="en-US" w:eastAsia="zh-CN"/>
        </w:rPr>
        <w:t>热电阻按核心材质可分为铂电阻、铜电阻、镍电阻三类，三类热电阻的核心参数直接决定其技术边界，关键差异如下表</w:t>
      </w:r>
      <w:r>
        <w:rPr>
          <w:rFonts w:hint="eastAsia"/>
          <w:lang w:val="en-US" w:eastAsia="zh-CN"/>
        </w:rPr>
        <w:t>4-17</w:t>
      </w:r>
      <w:r>
        <w:rPr>
          <w:rFonts w:hint="default"/>
          <w:lang w:val="en-US" w:eastAsia="zh-CN"/>
        </w:rPr>
        <w:t>所示</w:t>
      </w:r>
      <w:r>
        <w:rPr>
          <w:rFonts w:hint="eastAsia"/>
          <w:lang w:val="en-US" w:eastAsia="zh-CN"/>
        </w:rPr>
        <w:t>。</w:t>
      </w:r>
    </w:p>
    <w:p>
      <w:pPr>
        <w:jc w:val="center"/>
        <w:rPr>
          <w:rFonts w:hint="default"/>
          <w:lang w:val="en-US" w:eastAsia="zh-CN"/>
        </w:rPr>
      </w:pPr>
      <w:r>
        <w:rPr>
          <w:rFonts w:hint="eastAsia" w:cs="Times New Roman"/>
          <w:b/>
          <w:bCs/>
          <w:sz w:val="22"/>
          <w:szCs w:val="22"/>
          <w:lang w:val="en-US" w:eastAsia="zh-CN"/>
        </w:rPr>
        <w:t xml:space="preserve">表4-17 </w:t>
      </w:r>
      <w:r>
        <w:rPr>
          <w:rFonts w:hint="default" w:cs="Times New Roman"/>
          <w:b/>
          <w:bCs/>
          <w:sz w:val="22"/>
          <w:szCs w:val="22"/>
          <w:lang w:val="en-US" w:eastAsia="zh-CN"/>
        </w:rPr>
        <w:t>热电阻</w:t>
      </w:r>
      <w:r>
        <w:rPr>
          <w:rFonts w:hint="eastAsia" w:cs="Times New Roman"/>
          <w:b/>
          <w:bCs/>
          <w:sz w:val="22"/>
          <w:szCs w:val="22"/>
          <w:lang w:val="en-US" w:eastAsia="zh-CN"/>
        </w:rPr>
        <w:t>对比分析</w:t>
      </w:r>
    </w:p>
    <w:tbl>
      <w:tblPr>
        <w:tblStyle w:val="7"/>
        <w:tblW w:w="0" w:type="auto"/>
        <w:tblInd w:w="0" w:type="dxa"/>
        <w:tblBorders>
          <w:top w:val="none" w:color="auto" w:sz="0" w:space="0"/>
          <w:left w:val="single" w:color="auto" w:sz="2" w:space="0"/>
          <w:bottom w:val="single" w:color="auto" w:sz="2" w:space="0"/>
          <w:right w:val="single" w:color="auto" w:sz="2" w:space="0"/>
          <w:insideH w:val="none" w:color="auto" w:sz="0" w:space="0"/>
          <w:insideV w:val="none" w:color="auto" w:sz="0" w:space="0"/>
        </w:tblBorders>
        <w:shd w:val="clear" w:color="auto" w:fill="FFFFFF"/>
        <w:tblLayout w:type="autofit"/>
        <w:tblCellMar>
          <w:top w:w="0" w:type="dxa"/>
          <w:left w:w="0" w:type="dxa"/>
          <w:bottom w:w="0" w:type="dxa"/>
          <w:right w:w="0" w:type="dxa"/>
        </w:tblCellMar>
      </w:tblPr>
      <w:tblGrid>
        <w:gridCol w:w="1207"/>
        <w:gridCol w:w="2422"/>
        <w:gridCol w:w="2722"/>
        <w:gridCol w:w="2387"/>
      </w:tblGrid>
      <w:tr>
        <w:tblPrEx>
          <w:tblBorders>
            <w:top w:val="none" w:color="auto" w:sz="0" w:space="0"/>
            <w:left w:val="single" w:color="auto" w:sz="2" w:space="0"/>
            <w:bottom w:val="single" w:color="auto" w:sz="2" w:space="0"/>
            <w:right w:val="single" w:color="auto" w:sz="2" w:space="0"/>
            <w:insideH w:val="none" w:color="auto" w:sz="0" w:space="0"/>
            <w:insideV w:val="none" w:color="auto" w:sz="0" w:space="0"/>
          </w:tblBorders>
          <w:shd w:val="clear" w:color="auto" w:fill="FFFFFF"/>
          <w:tblCellMar>
            <w:top w:w="0" w:type="dxa"/>
            <w:left w:w="0" w:type="dxa"/>
            <w:bottom w:w="0" w:type="dxa"/>
            <w:right w:w="0" w:type="dxa"/>
          </w:tblCellMar>
        </w:tblPrEx>
        <w:trPr>
          <w:tblHeader/>
        </w:trPr>
        <w:tc>
          <w:tcPr>
            <w:tcW w:w="1207" w:type="dxa"/>
            <w:tcBorders>
              <w:top w:val="nil"/>
              <w:left w:val="nil"/>
              <w:bottom w:val="nil"/>
              <w:right w:val="single" w:color="auto" w:sz="4" w:space="0"/>
            </w:tcBorders>
            <w:shd w:val="clear" w:color="auto" w:fill="E7FAF1"/>
            <w:tcMar>
              <w:top w:w="144" w:type="dxa"/>
              <w:left w:w="216" w:type="dxa"/>
              <w:bottom w:w="144" w:type="dxa"/>
              <w:right w:w="216" w:type="dxa"/>
            </w:tcMar>
            <w:vAlign w:val="center"/>
          </w:tcPr>
          <w:p>
            <w:pPr>
              <w:keepNext w:val="0"/>
              <w:keepLines w:val="0"/>
              <w:widowControl/>
              <w:suppressLineNumbers w:val="0"/>
              <w:spacing w:before="0" w:beforeAutospacing="0" w:after="0" w:afterAutospacing="0" w:line="336" w:lineRule="atLeast"/>
              <w:ind w:left="0" w:leftChars="0" w:right="0" w:firstLine="0" w:firstLineChars="0"/>
              <w:jc w:val="both"/>
              <w:rPr>
                <w:rFonts w:hint="default" w:ascii="Times New Roman" w:hAnsi="Times New Roman" w:eastAsia="Segoe UI" w:cs="Times New Roman"/>
                <w:b/>
                <w:bCs/>
                <w:i w:val="0"/>
                <w:iCs w:val="0"/>
                <w:caps w:val="0"/>
                <w:color w:val="000000"/>
                <w:spacing w:val="0"/>
                <w:sz w:val="19"/>
                <w:szCs w:val="19"/>
              </w:rPr>
            </w:pPr>
            <w:r>
              <w:rPr>
                <w:rFonts w:hint="default" w:ascii="Times New Roman" w:hAnsi="Times New Roman" w:eastAsia="Segoe UI" w:cs="Times New Roman"/>
                <w:b/>
                <w:bCs/>
                <w:i w:val="0"/>
                <w:iCs w:val="0"/>
                <w:caps w:val="0"/>
                <w:color w:val="000000"/>
                <w:spacing w:val="0"/>
                <w:kern w:val="0"/>
                <w:sz w:val="19"/>
                <w:szCs w:val="19"/>
                <w:lang w:val="en-US" w:eastAsia="zh-CN" w:bidi="ar"/>
              </w:rPr>
              <w:t>对比维度</w:t>
            </w:r>
          </w:p>
        </w:tc>
        <w:tc>
          <w:tcPr>
            <w:tcW w:w="2422" w:type="dxa"/>
            <w:tcBorders>
              <w:top w:val="nil"/>
              <w:left w:val="nil"/>
              <w:bottom w:val="nil"/>
              <w:right w:val="single" w:color="auto" w:sz="4" w:space="0"/>
            </w:tcBorders>
            <w:shd w:val="clear" w:color="auto" w:fill="E7FAF1"/>
            <w:tcMar>
              <w:top w:w="144" w:type="dxa"/>
              <w:left w:w="216" w:type="dxa"/>
              <w:bottom w:w="144" w:type="dxa"/>
              <w:right w:w="216" w:type="dxa"/>
            </w:tcMar>
            <w:vAlign w:val="center"/>
          </w:tcPr>
          <w:p>
            <w:pPr>
              <w:keepNext w:val="0"/>
              <w:keepLines w:val="0"/>
              <w:widowControl/>
              <w:suppressLineNumbers w:val="0"/>
              <w:spacing w:before="0" w:beforeAutospacing="0" w:after="0" w:afterAutospacing="0" w:line="336" w:lineRule="atLeast"/>
              <w:ind w:right="0"/>
              <w:jc w:val="both"/>
              <w:rPr>
                <w:rFonts w:hint="default" w:ascii="Times New Roman" w:hAnsi="Times New Roman" w:eastAsia="Segoe UI" w:cs="Times New Roman"/>
                <w:b/>
                <w:bCs/>
                <w:i w:val="0"/>
                <w:iCs w:val="0"/>
                <w:caps w:val="0"/>
                <w:color w:val="000000"/>
                <w:spacing w:val="0"/>
                <w:sz w:val="19"/>
                <w:szCs w:val="19"/>
              </w:rPr>
            </w:pPr>
            <w:r>
              <w:rPr>
                <w:rFonts w:hint="default" w:ascii="Times New Roman" w:hAnsi="Times New Roman" w:eastAsia="Segoe UI" w:cs="Times New Roman"/>
                <w:b/>
                <w:bCs/>
                <w:i w:val="0"/>
                <w:iCs w:val="0"/>
                <w:caps w:val="0"/>
                <w:color w:val="000000"/>
                <w:spacing w:val="0"/>
                <w:kern w:val="0"/>
                <w:sz w:val="19"/>
                <w:szCs w:val="19"/>
                <w:lang w:val="en-US" w:eastAsia="zh-CN" w:bidi="ar"/>
              </w:rPr>
              <w:t>铂电阻（Pt）</w:t>
            </w:r>
          </w:p>
        </w:tc>
        <w:tc>
          <w:tcPr>
            <w:tcW w:w="0" w:type="auto"/>
            <w:tcBorders>
              <w:top w:val="nil"/>
              <w:left w:val="nil"/>
              <w:bottom w:val="nil"/>
              <w:right w:val="single" w:color="auto" w:sz="4" w:space="0"/>
            </w:tcBorders>
            <w:shd w:val="clear" w:color="auto" w:fill="E7FAF1"/>
            <w:tcMar>
              <w:top w:w="144" w:type="dxa"/>
              <w:left w:w="216" w:type="dxa"/>
              <w:bottom w:w="144" w:type="dxa"/>
              <w:right w:w="216" w:type="dxa"/>
            </w:tcMar>
            <w:vAlign w:val="center"/>
          </w:tcPr>
          <w:p>
            <w:pPr>
              <w:keepNext w:val="0"/>
              <w:keepLines w:val="0"/>
              <w:widowControl/>
              <w:suppressLineNumbers w:val="0"/>
              <w:spacing w:before="0" w:beforeAutospacing="0" w:after="0" w:afterAutospacing="0" w:line="336" w:lineRule="atLeast"/>
              <w:ind w:left="0" w:right="0" w:firstLine="0"/>
              <w:jc w:val="both"/>
              <w:rPr>
                <w:rFonts w:hint="default" w:ascii="Times New Roman" w:hAnsi="Times New Roman" w:eastAsia="Segoe UI" w:cs="Times New Roman"/>
                <w:b/>
                <w:bCs/>
                <w:i w:val="0"/>
                <w:iCs w:val="0"/>
                <w:caps w:val="0"/>
                <w:color w:val="000000"/>
                <w:spacing w:val="0"/>
                <w:sz w:val="19"/>
                <w:szCs w:val="19"/>
              </w:rPr>
            </w:pPr>
            <w:r>
              <w:rPr>
                <w:rFonts w:hint="default" w:ascii="Times New Roman" w:hAnsi="Times New Roman" w:eastAsia="Segoe UI" w:cs="Times New Roman"/>
                <w:b/>
                <w:bCs/>
                <w:i w:val="0"/>
                <w:iCs w:val="0"/>
                <w:caps w:val="0"/>
                <w:color w:val="000000"/>
                <w:spacing w:val="0"/>
                <w:kern w:val="0"/>
                <w:sz w:val="19"/>
                <w:szCs w:val="19"/>
                <w:lang w:val="en-US" w:eastAsia="zh-CN" w:bidi="ar"/>
              </w:rPr>
              <w:t>铜电阻（Cu）</w:t>
            </w:r>
          </w:p>
        </w:tc>
        <w:tc>
          <w:tcPr>
            <w:tcW w:w="0" w:type="auto"/>
            <w:tcBorders>
              <w:top w:val="nil"/>
              <w:left w:val="nil"/>
              <w:bottom w:val="nil"/>
              <w:right w:val="single" w:color="auto" w:sz="4" w:space="0"/>
            </w:tcBorders>
            <w:shd w:val="clear" w:color="auto" w:fill="E7FAF1"/>
            <w:tcMar>
              <w:top w:w="144" w:type="dxa"/>
              <w:left w:w="216" w:type="dxa"/>
              <w:bottom w:w="144" w:type="dxa"/>
              <w:right w:w="216" w:type="dxa"/>
            </w:tcMar>
            <w:vAlign w:val="center"/>
          </w:tcPr>
          <w:p>
            <w:pPr>
              <w:keepNext w:val="0"/>
              <w:keepLines w:val="0"/>
              <w:widowControl/>
              <w:suppressLineNumbers w:val="0"/>
              <w:spacing w:before="0" w:beforeAutospacing="0" w:after="0" w:afterAutospacing="0" w:line="336" w:lineRule="atLeast"/>
              <w:ind w:left="0" w:right="0" w:firstLine="0"/>
              <w:jc w:val="both"/>
              <w:rPr>
                <w:rFonts w:hint="default" w:ascii="Times New Roman" w:hAnsi="Times New Roman" w:eastAsia="Segoe UI" w:cs="Times New Roman"/>
                <w:b/>
                <w:bCs/>
                <w:i w:val="0"/>
                <w:iCs w:val="0"/>
                <w:caps w:val="0"/>
                <w:color w:val="000000"/>
                <w:spacing w:val="0"/>
                <w:sz w:val="19"/>
                <w:szCs w:val="19"/>
              </w:rPr>
            </w:pPr>
            <w:r>
              <w:rPr>
                <w:rFonts w:hint="default" w:ascii="Times New Roman" w:hAnsi="Times New Roman" w:eastAsia="Segoe UI" w:cs="Times New Roman"/>
                <w:b/>
                <w:bCs/>
                <w:i w:val="0"/>
                <w:iCs w:val="0"/>
                <w:caps w:val="0"/>
                <w:color w:val="000000"/>
                <w:spacing w:val="0"/>
                <w:kern w:val="0"/>
                <w:sz w:val="19"/>
                <w:szCs w:val="19"/>
                <w:lang w:val="en-US" w:eastAsia="zh-CN" w:bidi="ar"/>
              </w:rPr>
              <w:t>镍电阻（Ni）</w:t>
            </w:r>
          </w:p>
        </w:tc>
      </w:tr>
      <w:tr>
        <w:tblPrEx>
          <w:tblBorders>
            <w:top w:val="single" w:color="auto" w:sz="4" w:space="0"/>
            <w:left w:val="single" w:color="auto" w:sz="2" w:space="0"/>
            <w:bottom w:val="single" w:color="auto" w:sz="2" w:space="0"/>
            <w:right w:val="single" w:color="auto" w:sz="2" w:space="0"/>
            <w:insideH w:val="none" w:color="auto" w:sz="0" w:space="0"/>
            <w:insideV w:val="none" w:color="auto" w:sz="0" w:space="0"/>
          </w:tblBorders>
          <w:shd w:val="clear" w:color="auto" w:fill="FFFFFF"/>
          <w:tblCellMar>
            <w:top w:w="0" w:type="dxa"/>
            <w:left w:w="0" w:type="dxa"/>
            <w:bottom w:w="0" w:type="dxa"/>
            <w:right w:w="0" w:type="dxa"/>
          </w:tblCellMar>
        </w:tblPrEx>
        <w:tc>
          <w:tcPr>
            <w:tcW w:w="1207" w:type="dxa"/>
            <w:tcBorders>
              <w:top w:val="nil"/>
              <w:left w:val="nil"/>
              <w:bottom w:val="nil"/>
              <w:right w:val="single" w:color="auto" w:sz="4" w:space="0"/>
            </w:tcBorders>
            <w:shd w:val="clear" w:color="auto" w:fill="FFFFFF"/>
            <w:tcMar>
              <w:top w:w="144" w:type="dxa"/>
              <w:left w:w="216" w:type="dxa"/>
              <w:bottom w:w="144" w:type="dxa"/>
              <w:right w:w="216" w:type="dxa"/>
            </w:tcMar>
            <w:vAlign w:val="center"/>
          </w:tcPr>
          <w:p>
            <w:pPr>
              <w:keepNext w:val="0"/>
              <w:keepLines w:val="0"/>
              <w:widowControl/>
              <w:suppressLineNumbers w:val="0"/>
              <w:spacing w:before="0" w:beforeAutospacing="0" w:after="0" w:afterAutospacing="0" w:line="336" w:lineRule="atLeast"/>
              <w:ind w:left="0" w:leftChars="0" w:right="0" w:firstLine="0" w:firstLineChars="0"/>
              <w:jc w:val="both"/>
              <w:rPr>
                <w:rFonts w:hint="default" w:ascii="Times New Roman" w:hAnsi="Times New Roman" w:eastAsia="Segoe UI" w:cs="Times New Roman"/>
                <w:b/>
                <w:bCs/>
                <w:i w:val="0"/>
                <w:iCs w:val="0"/>
                <w:caps w:val="0"/>
                <w:color w:val="000000"/>
                <w:spacing w:val="0"/>
                <w:kern w:val="0"/>
                <w:sz w:val="19"/>
                <w:szCs w:val="19"/>
                <w:lang w:val="en-US" w:eastAsia="zh-CN" w:bidi="ar"/>
              </w:rPr>
            </w:pPr>
            <w:r>
              <w:rPr>
                <w:rFonts w:hint="default" w:ascii="Times New Roman" w:hAnsi="Times New Roman" w:eastAsia="Segoe UI" w:cs="Times New Roman"/>
                <w:b/>
                <w:bCs/>
                <w:i w:val="0"/>
                <w:iCs w:val="0"/>
                <w:caps w:val="0"/>
                <w:color w:val="000000"/>
                <w:spacing w:val="0"/>
                <w:kern w:val="0"/>
                <w:sz w:val="19"/>
                <w:szCs w:val="19"/>
                <w:lang w:val="en-US" w:eastAsia="zh-CN" w:bidi="ar"/>
              </w:rPr>
              <w:t>核心材质</w:t>
            </w:r>
          </w:p>
        </w:tc>
        <w:tc>
          <w:tcPr>
            <w:tcW w:w="2422" w:type="dxa"/>
            <w:tcBorders>
              <w:top w:val="nil"/>
              <w:left w:val="nil"/>
              <w:bottom w:val="nil"/>
              <w:right w:val="single" w:color="auto" w:sz="4" w:space="0"/>
            </w:tcBorders>
            <w:shd w:val="clear" w:color="auto" w:fill="FFFFFF"/>
            <w:tcMar>
              <w:top w:w="144" w:type="dxa"/>
              <w:left w:w="216" w:type="dxa"/>
              <w:bottom w:w="144" w:type="dxa"/>
              <w:right w:w="216" w:type="dxa"/>
            </w:tcMar>
            <w:vAlign w:val="center"/>
          </w:tcPr>
          <w:p>
            <w:pPr>
              <w:keepNext w:val="0"/>
              <w:keepLines w:val="0"/>
              <w:widowControl/>
              <w:suppressLineNumbers w:val="0"/>
              <w:spacing w:before="0" w:beforeAutospacing="0" w:after="0" w:afterAutospacing="0" w:line="336" w:lineRule="atLeast"/>
              <w:ind w:left="0" w:leftChars="0" w:right="0" w:firstLine="0" w:firstLineChars="0"/>
              <w:jc w:val="left"/>
              <w:rPr>
                <w:rFonts w:hint="default" w:ascii="Times New Roman" w:hAnsi="Times New Roman" w:eastAsia="Segoe UI" w:cs="Times New Roman"/>
                <w:i w:val="0"/>
                <w:iCs w:val="0"/>
                <w:caps w:val="0"/>
                <w:color w:val="000000"/>
                <w:spacing w:val="0"/>
                <w:sz w:val="19"/>
                <w:szCs w:val="19"/>
              </w:rPr>
            </w:pPr>
            <w:r>
              <w:rPr>
                <w:rFonts w:hint="default" w:ascii="Times New Roman" w:hAnsi="Times New Roman" w:eastAsia="Segoe UI" w:cs="Times New Roman"/>
                <w:i w:val="0"/>
                <w:iCs w:val="0"/>
                <w:caps w:val="0"/>
                <w:color w:val="000000"/>
                <w:spacing w:val="0"/>
                <w:kern w:val="0"/>
                <w:sz w:val="19"/>
                <w:szCs w:val="19"/>
                <w:lang w:val="en-US" w:eastAsia="zh-CN" w:bidi="ar"/>
              </w:rPr>
              <w:t>高纯度铂丝</w:t>
            </w:r>
            <w:r>
              <w:rPr>
                <w:rFonts w:hint="eastAsia" w:eastAsia="Segoe UI" w:cs="Times New Roman"/>
                <w:i w:val="0"/>
                <w:iCs w:val="0"/>
                <w:caps w:val="0"/>
                <w:color w:val="000000"/>
                <w:spacing w:val="0"/>
                <w:kern w:val="0"/>
                <w:sz w:val="19"/>
                <w:szCs w:val="19"/>
                <w:lang w:val="en-US" w:eastAsia="zh-CN" w:bidi="ar"/>
              </w:rPr>
              <w:t>或</w:t>
            </w:r>
            <w:r>
              <w:rPr>
                <w:rFonts w:hint="default" w:ascii="Times New Roman" w:hAnsi="Times New Roman" w:eastAsia="Segoe UI" w:cs="Times New Roman"/>
                <w:i w:val="0"/>
                <w:iCs w:val="0"/>
                <w:caps w:val="0"/>
                <w:color w:val="000000"/>
                <w:spacing w:val="0"/>
                <w:kern w:val="0"/>
                <w:sz w:val="19"/>
                <w:szCs w:val="19"/>
                <w:lang w:val="en-US" w:eastAsia="zh-CN" w:bidi="ar"/>
              </w:rPr>
              <w:t>铂膜（纯度≥99.999%）</w:t>
            </w:r>
          </w:p>
        </w:tc>
        <w:tc>
          <w:tcPr>
            <w:tcW w:w="0" w:type="auto"/>
            <w:tcBorders>
              <w:top w:val="nil"/>
              <w:left w:val="nil"/>
              <w:bottom w:val="nil"/>
              <w:right w:val="single" w:color="auto" w:sz="4" w:space="0"/>
            </w:tcBorders>
            <w:shd w:val="clear" w:color="auto" w:fill="FFFFFF"/>
            <w:tcMar>
              <w:top w:w="144" w:type="dxa"/>
              <w:left w:w="216" w:type="dxa"/>
              <w:bottom w:w="144" w:type="dxa"/>
              <w:right w:w="216" w:type="dxa"/>
            </w:tcMar>
            <w:vAlign w:val="center"/>
          </w:tcPr>
          <w:p>
            <w:pPr>
              <w:keepNext w:val="0"/>
              <w:keepLines w:val="0"/>
              <w:widowControl/>
              <w:suppressLineNumbers w:val="0"/>
              <w:spacing w:before="0" w:beforeAutospacing="0" w:after="0" w:afterAutospacing="0" w:line="336" w:lineRule="atLeast"/>
              <w:ind w:left="0" w:leftChars="0" w:right="0" w:firstLine="0" w:firstLineChars="0"/>
              <w:jc w:val="left"/>
              <w:rPr>
                <w:rFonts w:hint="default" w:ascii="Times New Roman" w:hAnsi="Times New Roman" w:eastAsia="Segoe UI" w:cs="Times New Roman"/>
                <w:i w:val="0"/>
                <w:iCs w:val="0"/>
                <w:caps w:val="0"/>
                <w:color w:val="000000"/>
                <w:spacing w:val="0"/>
                <w:sz w:val="19"/>
                <w:szCs w:val="19"/>
              </w:rPr>
            </w:pPr>
            <w:r>
              <w:rPr>
                <w:rFonts w:hint="default" w:ascii="Times New Roman" w:hAnsi="Times New Roman" w:eastAsia="Segoe UI" w:cs="Times New Roman"/>
                <w:i w:val="0"/>
                <w:iCs w:val="0"/>
                <w:caps w:val="0"/>
                <w:color w:val="000000"/>
                <w:spacing w:val="0"/>
                <w:kern w:val="0"/>
                <w:sz w:val="19"/>
                <w:szCs w:val="19"/>
                <w:lang w:val="en-US" w:eastAsia="zh-CN" w:bidi="ar"/>
              </w:rPr>
              <w:t>纯铜丝（纯度≥99.9%）</w:t>
            </w:r>
          </w:p>
        </w:tc>
        <w:tc>
          <w:tcPr>
            <w:tcW w:w="0" w:type="auto"/>
            <w:tcBorders>
              <w:top w:val="nil"/>
              <w:left w:val="nil"/>
              <w:bottom w:val="nil"/>
              <w:right w:val="single" w:color="auto" w:sz="4" w:space="0"/>
            </w:tcBorders>
            <w:shd w:val="clear" w:color="auto" w:fill="FFFFFF"/>
            <w:tcMar>
              <w:top w:w="144" w:type="dxa"/>
              <w:left w:w="216" w:type="dxa"/>
              <w:bottom w:w="144" w:type="dxa"/>
              <w:right w:w="216" w:type="dxa"/>
            </w:tcMar>
            <w:vAlign w:val="center"/>
          </w:tcPr>
          <w:p>
            <w:pPr>
              <w:keepNext w:val="0"/>
              <w:keepLines w:val="0"/>
              <w:widowControl/>
              <w:suppressLineNumbers w:val="0"/>
              <w:spacing w:before="0" w:beforeAutospacing="0" w:after="0" w:afterAutospacing="0" w:line="336" w:lineRule="atLeast"/>
              <w:ind w:left="0" w:leftChars="0" w:right="0" w:firstLine="0" w:firstLineChars="0"/>
              <w:jc w:val="left"/>
              <w:rPr>
                <w:rFonts w:hint="default" w:ascii="Times New Roman" w:hAnsi="Times New Roman" w:eastAsia="Segoe UI" w:cs="Times New Roman"/>
                <w:i w:val="0"/>
                <w:iCs w:val="0"/>
                <w:caps w:val="0"/>
                <w:color w:val="000000"/>
                <w:spacing w:val="0"/>
                <w:sz w:val="19"/>
                <w:szCs w:val="19"/>
              </w:rPr>
            </w:pPr>
            <w:r>
              <w:rPr>
                <w:rFonts w:hint="default" w:ascii="Times New Roman" w:hAnsi="Times New Roman" w:eastAsia="Segoe UI" w:cs="Times New Roman"/>
                <w:i w:val="0"/>
                <w:iCs w:val="0"/>
                <w:caps w:val="0"/>
                <w:color w:val="000000"/>
                <w:spacing w:val="0"/>
                <w:kern w:val="0"/>
                <w:sz w:val="19"/>
                <w:szCs w:val="19"/>
                <w:lang w:val="en-US" w:eastAsia="zh-CN" w:bidi="ar"/>
              </w:rPr>
              <w:t>镍合金丝（Ni+Cu+Mn，镍含量≈80%）</w:t>
            </w:r>
          </w:p>
        </w:tc>
      </w:tr>
      <w:tr>
        <w:tblPrEx>
          <w:tblBorders>
            <w:top w:val="single" w:color="auto" w:sz="4" w:space="0"/>
            <w:left w:val="single" w:color="auto" w:sz="2" w:space="0"/>
            <w:bottom w:val="single" w:color="auto" w:sz="2" w:space="0"/>
            <w:right w:val="single" w:color="auto" w:sz="2" w:space="0"/>
            <w:insideH w:val="none" w:color="auto" w:sz="0" w:space="0"/>
            <w:insideV w:val="none" w:color="auto" w:sz="0" w:space="0"/>
          </w:tblBorders>
          <w:shd w:val="clear" w:color="auto" w:fill="FFFFFF"/>
          <w:tblCellMar>
            <w:top w:w="0" w:type="dxa"/>
            <w:left w:w="0" w:type="dxa"/>
            <w:bottom w:w="0" w:type="dxa"/>
            <w:right w:w="0" w:type="dxa"/>
          </w:tblCellMar>
        </w:tblPrEx>
        <w:tc>
          <w:tcPr>
            <w:tcW w:w="1207" w:type="dxa"/>
            <w:tcBorders>
              <w:top w:val="nil"/>
              <w:left w:val="nil"/>
              <w:bottom w:val="nil"/>
              <w:right w:val="single" w:color="auto" w:sz="4" w:space="0"/>
            </w:tcBorders>
            <w:shd w:val="clear" w:color="auto" w:fill="FFFFFF"/>
            <w:tcMar>
              <w:top w:w="144" w:type="dxa"/>
              <w:left w:w="216" w:type="dxa"/>
              <w:bottom w:w="144" w:type="dxa"/>
              <w:right w:w="216" w:type="dxa"/>
            </w:tcMar>
            <w:vAlign w:val="center"/>
          </w:tcPr>
          <w:p>
            <w:pPr>
              <w:keepNext w:val="0"/>
              <w:keepLines w:val="0"/>
              <w:widowControl/>
              <w:suppressLineNumbers w:val="0"/>
              <w:spacing w:before="0" w:beforeAutospacing="0" w:after="0" w:afterAutospacing="0" w:line="336" w:lineRule="atLeast"/>
              <w:ind w:left="0" w:leftChars="0" w:right="0" w:firstLine="0" w:firstLineChars="0"/>
              <w:jc w:val="both"/>
              <w:rPr>
                <w:rFonts w:hint="default" w:ascii="Times New Roman" w:hAnsi="Times New Roman" w:eastAsia="Segoe UI" w:cs="Times New Roman"/>
                <w:b/>
                <w:bCs/>
                <w:i w:val="0"/>
                <w:iCs w:val="0"/>
                <w:caps w:val="0"/>
                <w:color w:val="000000"/>
                <w:spacing w:val="0"/>
                <w:kern w:val="0"/>
                <w:sz w:val="19"/>
                <w:szCs w:val="19"/>
                <w:lang w:val="en-US" w:eastAsia="zh-CN" w:bidi="ar"/>
              </w:rPr>
            </w:pPr>
            <w:r>
              <w:rPr>
                <w:rFonts w:hint="default" w:ascii="Times New Roman" w:hAnsi="Times New Roman" w:eastAsia="Segoe UI" w:cs="Times New Roman"/>
                <w:b/>
                <w:bCs/>
                <w:i w:val="0"/>
                <w:iCs w:val="0"/>
                <w:caps w:val="0"/>
                <w:color w:val="000000"/>
                <w:spacing w:val="0"/>
                <w:kern w:val="0"/>
                <w:sz w:val="19"/>
                <w:szCs w:val="19"/>
                <w:lang w:val="en-US" w:eastAsia="zh-CN" w:bidi="ar"/>
              </w:rPr>
              <w:t>典型分度号</w:t>
            </w:r>
          </w:p>
        </w:tc>
        <w:tc>
          <w:tcPr>
            <w:tcW w:w="2422" w:type="dxa"/>
            <w:tcBorders>
              <w:top w:val="nil"/>
              <w:left w:val="nil"/>
              <w:bottom w:val="nil"/>
              <w:right w:val="single" w:color="auto" w:sz="4" w:space="0"/>
            </w:tcBorders>
            <w:shd w:val="clear" w:color="auto" w:fill="FFFFFF"/>
            <w:tcMar>
              <w:top w:w="144" w:type="dxa"/>
              <w:left w:w="216" w:type="dxa"/>
              <w:bottom w:w="144" w:type="dxa"/>
              <w:right w:w="216" w:type="dxa"/>
            </w:tcMar>
            <w:vAlign w:val="center"/>
          </w:tcPr>
          <w:p>
            <w:pPr>
              <w:keepNext w:val="0"/>
              <w:keepLines w:val="0"/>
              <w:widowControl/>
              <w:suppressLineNumbers w:val="0"/>
              <w:spacing w:before="0" w:beforeAutospacing="0" w:after="0" w:afterAutospacing="0" w:line="336" w:lineRule="atLeast"/>
              <w:ind w:left="0" w:leftChars="0" w:right="0" w:firstLine="0" w:firstLineChars="0"/>
              <w:jc w:val="left"/>
              <w:rPr>
                <w:rFonts w:hint="default" w:ascii="Times New Roman" w:hAnsi="Times New Roman" w:eastAsia="Segoe UI" w:cs="Times New Roman"/>
                <w:i w:val="0"/>
                <w:iCs w:val="0"/>
                <w:caps w:val="0"/>
                <w:color w:val="000000"/>
                <w:spacing w:val="0"/>
                <w:sz w:val="19"/>
                <w:szCs w:val="19"/>
              </w:rPr>
            </w:pPr>
            <w:r>
              <w:rPr>
                <w:rFonts w:hint="default" w:ascii="Times New Roman" w:hAnsi="Times New Roman" w:eastAsia="Segoe UI" w:cs="Times New Roman"/>
                <w:i w:val="0"/>
                <w:iCs w:val="0"/>
                <w:caps w:val="0"/>
                <w:color w:val="000000"/>
                <w:spacing w:val="0"/>
                <w:kern w:val="0"/>
                <w:sz w:val="19"/>
                <w:szCs w:val="19"/>
                <w:lang w:val="en-US" w:eastAsia="zh-CN" w:bidi="ar"/>
              </w:rPr>
              <w:t>Pt100（0℃电阻100Ω）Pt1000（0℃电阻 1000Ω）</w:t>
            </w:r>
          </w:p>
        </w:tc>
        <w:tc>
          <w:tcPr>
            <w:tcW w:w="0" w:type="auto"/>
            <w:tcBorders>
              <w:top w:val="nil"/>
              <w:left w:val="nil"/>
              <w:bottom w:val="nil"/>
              <w:right w:val="single" w:color="auto" w:sz="4" w:space="0"/>
            </w:tcBorders>
            <w:shd w:val="clear" w:color="auto" w:fill="FFFFFF"/>
            <w:tcMar>
              <w:top w:w="144" w:type="dxa"/>
              <w:left w:w="216" w:type="dxa"/>
              <w:bottom w:w="144" w:type="dxa"/>
              <w:right w:w="216" w:type="dxa"/>
            </w:tcMar>
            <w:vAlign w:val="center"/>
          </w:tcPr>
          <w:p>
            <w:pPr>
              <w:keepNext w:val="0"/>
              <w:keepLines w:val="0"/>
              <w:widowControl/>
              <w:suppressLineNumbers w:val="0"/>
              <w:spacing w:before="0" w:beforeAutospacing="0" w:after="0" w:afterAutospacing="0" w:line="336" w:lineRule="atLeast"/>
              <w:ind w:left="0" w:leftChars="0" w:right="0" w:firstLine="0" w:firstLineChars="0"/>
              <w:jc w:val="left"/>
              <w:rPr>
                <w:rFonts w:hint="default" w:ascii="Times New Roman" w:hAnsi="Times New Roman" w:eastAsia="Segoe UI" w:cs="Times New Roman"/>
                <w:i w:val="0"/>
                <w:iCs w:val="0"/>
                <w:caps w:val="0"/>
                <w:color w:val="000000"/>
                <w:spacing w:val="0"/>
                <w:kern w:val="0"/>
                <w:sz w:val="19"/>
                <w:szCs w:val="19"/>
                <w:lang w:val="en-US" w:eastAsia="zh-CN" w:bidi="ar"/>
              </w:rPr>
            </w:pPr>
            <w:r>
              <w:rPr>
                <w:rFonts w:hint="default" w:ascii="Times New Roman" w:hAnsi="Times New Roman" w:eastAsia="Segoe UI" w:cs="Times New Roman"/>
                <w:i w:val="0"/>
                <w:iCs w:val="0"/>
                <w:caps w:val="0"/>
                <w:color w:val="000000"/>
                <w:spacing w:val="0"/>
                <w:kern w:val="0"/>
                <w:sz w:val="19"/>
                <w:szCs w:val="19"/>
                <w:lang w:val="en-US" w:eastAsia="zh-CN" w:bidi="ar"/>
              </w:rPr>
              <w:t>Cu50（0℃电阻50Ω）</w:t>
            </w:r>
          </w:p>
          <w:p>
            <w:pPr>
              <w:keepNext w:val="0"/>
              <w:keepLines w:val="0"/>
              <w:widowControl/>
              <w:suppressLineNumbers w:val="0"/>
              <w:spacing w:before="0" w:beforeAutospacing="0" w:after="0" w:afterAutospacing="0" w:line="336" w:lineRule="atLeast"/>
              <w:ind w:left="0" w:leftChars="0" w:right="0" w:firstLine="0" w:firstLineChars="0"/>
              <w:jc w:val="left"/>
              <w:rPr>
                <w:rFonts w:hint="default" w:ascii="Times New Roman" w:hAnsi="Times New Roman" w:eastAsia="Segoe UI" w:cs="Times New Roman"/>
                <w:i w:val="0"/>
                <w:iCs w:val="0"/>
                <w:caps w:val="0"/>
                <w:color w:val="000000"/>
                <w:spacing w:val="0"/>
                <w:sz w:val="19"/>
                <w:szCs w:val="19"/>
              </w:rPr>
            </w:pPr>
            <w:r>
              <w:rPr>
                <w:rFonts w:hint="default" w:ascii="Times New Roman" w:hAnsi="Times New Roman" w:eastAsia="Segoe UI" w:cs="Times New Roman"/>
                <w:i w:val="0"/>
                <w:iCs w:val="0"/>
                <w:caps w:val="0"/>
                <w:color w:val="000000"/>
                <w:spacing w:val="0"/>
                <w:kern w:val="0"/>
                <w:sz w:val="19"/>
                <w:szCs w:val="19"/>
                <w:lang w:val="en-US" w:eastAsia="zh-CN" w:bidi="ar"/>
              </w:rPr>
              <w:t>Cu100（0℃电阻100Ω）</w:t>
            </w:r>
          </w:p>
        </w:tc>
        <w:tc>
          <w:tcPr>
            <w:tcW w:w="0" w:type="auto"/>
            <w:tcBorders>
              <w:top w:val="nil"/>
              <w:left w:val="nil"/>
              <w:bottom w:val="nil"/>
              <w:right w:val="single" w:color="auto" w:sz="4" w:space="0"/>
            </w:tcBorders>
            <w:shd w:val="clear" w:color="auto" w:fill="FFFFFF"/>
            <w:tcMar>
              <w:top w:w="144" w:type="dxa"/>
              <w:left w:w="216" w:type="dxa"/>
              <w:bottom w:w="144" w:type="dxa"/>
              <w:right w:w="216" w:type="dxa"/>
            </w:tcMar>
            <w:vAlign w:val="center"/>
          </w:tcPr>
          <w:p>
            <w:pPr>
              <w:keepNext w:val="0"/>
              <w:keepLines w:val="0"/>
              <w:widowControl/>
              <w:suppressLineNumbers w:val="0"/>
              <w:spacing w:before="0" w:beforeAutospacing="0" w:after="0" w:afterAutospacing="0" w:line="336" w:lineRule="atLeast"/>
              <w:ind w:left="0" w:leftChars="0" w:right="0" w:firstLine="0" w:firstLineChars="0"/>
              <w:jc w:val="left"/>
              <w:rPr>
                <w:rFonts w:hint="default" w:ascii="Times New Roman" w:hAnsi="Times New Roman" w:eastAsia="Segoe UI" w:cs="Times New Roman"/>
                <w:i w:val="0"/>
                <w:iCs w:val="0"/>
                <w:caps w:val="0"/>
                <w:color w:val="000000"/>
                <w:spacing w:val="0"/>
                <w:sz w:val="19"/>
                <w:szCs w:val="19"/>
              </w:rPr>
            </w:pPr>
            <w:r>
              <w:rPr>
                <w:rFonts w:hint="default" w:ascii="Times New Roman" w:hAnsi="Times New Roman" w:eastAsia="Segoe UI" w:cs="Times New Roman"/>
                <w:i w:val="0"/>
                <w:iCs w:val="0"/>
                <w:caps w:val="0"/>
                <w:color w:val="000000"/>
                <w:spacing w:val="0"/>
                <w:kern w:val="0"/>
                <w:sz w:val="19"/>
                <w:szCs w:val="19"/>
                <w:lang w:val="en-US" w:eastAsia="zh-CN" w:bidi="ar"/>
              </w:rPr>
              <w:t>Ni100（0℃电阻100Ω）Ni300、Ni500</w:t>
            </w:r>
          </w:p>
        </w:tc>
      </w:tr>
      <w:tr>
        <w:tblPrEx>
          <w:tblBorders>
            <w:top w:val="single" w:color="auto" w:sz="4" w:space="0"/>
            <w:left w:val="single" w:color="auto" w:sz="2" w:space="0"/>
            <w:bottom w:val="single" w:color="auto" w:sz="2" w:space="0"/>
            <w:right w:val="single" w:color="auto" w:sz="2" w:space="0"/>
            <w:insideH w:val="none" w:color="auto" w:sz="0" w:space="0"/>
            <w:insideV w:val="none" w:color="auto" w:sz="0" w:space="0"/>
          </w:tblBorders>
          <w:shd w:val="clear" w:color="auto" w:fill="FFFFFF"/>
          <w:tblCellMar>
            <w:top w:w="0" w:type="dxa"/>
            <w:left w:w="0" w:type="dxa"/>
            <w:bottom w:w="0" w:type="dxa"/>
            <w:right w:w="0" w:type="dxa"/>
          </w:tblCellMar>
        </w:tblPrEx>
        <w:tc>
          <w:tcPr>
            <w:tcW w:w="1207" w:type="dxa"/>
            <w:tcBorders>
              <w:top w:val="nil"/>
              <w:left w:val="nil"/>
              <w:bottom w:val="nil"/>
              <w:right w:val="single" w:color="auto" w:sz="4" w:space="0"/>
            </w:tcBorders>
            <w:shd w:val="clear" w:color="auto" w:fill="FFFFFF"/>
            <w:tcMar>
              <w:top w:w="144" w:type="dxa"/>
              <w:left w:w="216" w:type="dxa"/>
              <w:bottom w:w="144" w:type="dxa"/>
              <w:right w:w="216" w:type="dxa"/>
            </w:tcMar>
            <w:vAlign w:val="center"/>
          </w:tcPr>
          <w:p>
            <w:pPr>
              <w:keepNext w:val="0"/>
              <w:keepLines w:val="0"/>
              <w:widowControl/>
              <w:suppressLineNumbers w:val="0"/>
              <w:spacing w:before="0" w:beforeAutospacing="0" w:after="0" w:afterAutospacing="0" w:line="336" w:lineRule="atLeast"/>
              <w:ind w:left="0" w:leftChars="0" w:right="0" w:firstLine="0" w:firstLineChars="0"/>
              <w:jc w:val="both"/>
              <w:rPr>
                <w:rFonts w:hint="default" w:ascii="Times New Roman" w:hAnsi="Times New Roman" w:eastAsia="Segoe UI" w:cs="Times New Roman"/>
                <w:b/>
                <w:bCs/>
                <w:i w:val="0"/>
                <w:iCs w:val="0"/>
                <w:caps w:val="0"/>
                <w:color w:val="000000"/>
                <w:spacing w:val="0"/>
                <w:kern w:val="0"/>
                <w:sz w:val="19"/>
                <w:szCs w:val="19"/>
                <w:lang w:val="en-US" w:eastAsia="zh-CN" w:bidi="ar"/>
              </w:rPr>
            </w:pPr>
            <w:r>
              <w:rPr>
                <w:rFonts w:hint="default" w:ascii="Times New Roman" w:hAnsi="Times New Roman" w:eastAsia="Segoe UI" w:cs="Times New Roman"/>
                <w:b/>
                <w:bCs/>
                <w:i w:val="0"/>
                <w:iCs w:val="0"/>
                <w:caps w:val="0"/>
                <w:color w:val="000000"/>
                <w:spacing w:val="0"/>
                <w:kern w:val="0"/>
                <w:sz w:val="19"/>
                <w:szCs w:val="19"/>
                <w:lang w:val="en-US" w:eastAsia="zh-CN" w:bidi="ar"/>
              </w:rPr>
              <w:t>测温范围</w:t>
            </w:r>
          </w:p>
        </w:tc>
        <w:tc>
          <w:tcPr>
            <w:tcW w:w="2422" w:type="dxa"/>
            <w:tcBorders>
              <w:top w:val="nil"/>
              <w:left w:val="nil"/>
              <w:bottom w:val="nil"/>
              <w:right w:val="single" w:color="auto" w:sz="4" w:space="0"/>
            </w:tcBorders>
            <w:shd w:val="clear" w:color="auto" w:fill="FFFFFF"/>
            <w:tcMar>
              <w:top w:w="144" w:type="dxa"/>
              <w:left w:w="216" w:type="dxa"/>
              <w:bottom w:w="144" w:type="dxa"/>
              <w:right w:w="216" w:type="dxa"/>
            </w:tcMar>
            <w:vAlign w:val="center"/>
          </w:tcPr>
          <w:p>
            <w:pPr>
              <w:keepNext w:val="0"/>
              <w:keepLines w:val="0"/>
              <w:widowControl/>
              <w:suppressLineNumbers w:val="0"/>
              <w:spacing w:before="0" w:beforeAutospacing="0" w:after="0" w:afterAutospacing="0" w:line="336" w:lineRule="atLeast"/>
              <w:ind w:left="0" w:leftChars="0" w:right="0" w:firstLine="0" w:firstLineChars="0"/>
              <w:jc w:val="left"/>
              <w:rPr>
                <w:rFonts w:hint="default" w:ascii="Times New Roman" w:hAnsi="Times New Roman" w:eastAsia="Segoe UI" w:cs="Times New Roman"/>
                <w:i w:val="0"/>
                <w:iCs w:val="0"/>
                <w:caps w:val="0"/>
                <w:color w:val="000000"/>
                <w:spacing w:val="0"/>
                <w:sz w:val="19"/>
                <w:szCs w:val="19"/>
              </w:rPr>
            </w:pPr>
            <w:r>
              <w:rPr>
                <w:rFonts w:hint="default" w:ascii="Times New Roman" w:hAnsi="Times New Roman" w:eastAsia="Segoe UI" w:cs="Times New Roman"/>
                <w:i w:val="0"/>
                <w:iCs w:val="0"/>
                <w:caps w:val="0"/>
                <w:color w:val="000000"/>
                <w:spacing w:val="0"/>
                <w:kern w:val="0"/>
                <w:sz w:val="19"/>
                <w:szCs w:val="19"/>
                <w:lang w:val="en-US" w:eastAsia="zh-CN" w:bidi="ar"/>
              </w:rPr>
              <w:t>常规-200℃~850℃</w:t>
            </w:r>
          </w:p>
        </w:tc>
        <w:tc>
          <w:tcPr>
            <w:tcW w:w="0" w:type="auto"/>
            <w:tcBorders>
              <w:top w:val="nil"/>
              <w:left w:val="nil"/>
              <w:bottom w:val="nil"/>
              <w:right w:val="single" w:color="auto" w:sz="4" w:space="0"/>
            </w:tcBorders>
            <w:shd w:val="clear" w:color="auto" w:fill="FFFFFF"/>
            <w:tcMar>
              <w:top w:w="144" w:type="dxa"/>
              <w:left w:w="216" w:type="dxa"/>
              <w:bottom w:w="144" w:type="dxa"/>
              <w:right w:w="216" w:type="dxa"/>
            </w:tcMar>
            <w:vAlign w:val="center"/>
          </w:tcPr>
          <w:p>
            <w:pPr>
              <w:keepNext w:val="0"/>
              <w:keepLines w:val="0"/>
              <w:widowControl/>
              <w:suppressLineNumbers w:val="0"/>
              <w:spacing w:before="0" w:beforeAutospacing="0" w:after="0" w:afterAutospacing="0" w:line="336" w:lineRule="atLeast"/>
              <w:ind w:left="0" w:leftChars="0" w:right="0" w:firstLine="0" w:firstLineChars="0"/>
              <w:jc w:val="left"/>
              <w:rPr>
                <w:rFonts w:hint="default" w:ascii="Times New Roman" w:hAnsi="Times New Roman" w:eastAsia="Segoe UI" w:cs="Times New Roman"/>
                <w:i w:val="0"/>
                <w:iCs w:val="0"/>
                <w:caps w:val="0"/>
                <w:color w:val="000000"/>
                <w:spacing w:val="0"/>
                <w:sz w:val="19"/>
                <w:szCs w:val="19"/>
              </w:rPr>
            </w:pPr>
            <w:r>
              <w:rPr>
                <w:rFonts w:hint="default" w:ascii="Times New Roman" w:hAnsi="Times New Roman" w:eastAsia="Segoe UI" w:cs="Times New Roman"/>
                <w:i w:val="0"/>
                <w:iCs w:val="0"/>
                <w:caps w:val="0"/>
                <w:color w:val="000000"/>
                <w:spacing w:val="0"/>
                <w:kern w:val="0"/>
                <w:sz w:val="19"/>
                <w:szCs w:val="19"/>
                <w:lang w:val="en-US" w:eastAsia="zh-CN" w:bidi="ar"/>
              </w:rPr>
              <w:t>-50℃~150℃（&gt;150℃铜丝氧化）</w:t>
            </w:r>
          </w:p>
        </w:tc>
        <w:tc>
          <w:tcPr>
            <w:tcW w:w="0" w:type="auto"/>
            <w:tcBorders>
              <w:top w:val="nil"/>
              <w:left w:val="nil"/>
              <w:bottom w:val="nil"/>
              <w:right w:val="single" w:color="auto" w:sz="4" w:space="0"/>
            </w:tcBorders>
            <w:shd w:val="clear" w:color="auto" w:fill="FFFFFF"/>
            <w:tcMar>
              <w:top w:w="144" w:type="dxa"/>
              <w:left w:w="216" w:type="dxa"/>
              <w:bottom w:w="144" w:type="dxa"/>
              <w:right w:w="216" w:type="dxa"/>
            </w:tcMar>
            <w:vAlign w:val="center"/>
          </w:tcPr>
          <w:p>
            <w:pPr>
              <w:keepNext w:val="0"/>
              <w:keepLines w:val="0"/>
              <w:widowControl/>
              <w:suppressLineNumbers w:val="0"/>
              <w:spacing w:before="0" w:beforeAutospacing="0" w:after="0" w:afterAutospacing="0" w:line="336" w:lineRule="atLeast"/>
              <w:ind w:left="0" w:leftChars="0" w:right="0" w:firstLine="0" w:firstLineChars="0"/>
              <w:jc w:val="left"/>
              <w:rPr>
                <w:rFonts w:hint="default" w:ascii="Times New Roman" w:hAnsi="Times New Roman" w:eastAsia="Segoe UI" w:cs="Times New Roman"/>
                <w:i w:val="0"/>
                <w:iCs w:val="0"/>
                <w:caps w:val="0"/>
                <w:color w:val="000000"/>
                <w:spacing w:val="0"/>
                <w:sz w:val="19"/>
                <w:szCs w:val="19"/>
              </w:rPr>
            </w:pPr>
            <w:r>
              <w:rPr>
                <w:rFonts w:hint="default" w:ascii="Times New Roman" w:hAnsi="Times New Roman" w:eastAsia="Segoe UI" w:cs="Times New Roman"/>
                <w:i w:val="0"/>
                <w:iCs w:val="0"/>
                <w:caps w:val="0"/>
                <w:color w:val="000000"/>
                <w:spacing w:val="0"/>
                <w:kern w:val="0"/>
                <w:sz w:val="19"/>
                <w:szCs w:val="19"/>
                <w:lang w:val="en-US" w:eastAsia="zh-CN" w:bidi="ar"/>
              </w:rPr>
              <w:t>-60℃~300℃（&gt;300℃合金结构突变）</w:t>
            </w:r>
          </w:p>
        </w:tc>
      </w:tr>
      <w:tr>
        <w:tblPrEx>
          <w:tblBorders>
            <w:top w:val="single" w:color="auto" w:sz="4" w:space="0"/>
            <w:left w:val="single" w:color="auto" w:sz="2" w:space="0"/>
            <w:bottom w:val="single" w:color="auto" w:sz="2" w:space="0"/>
            <w:right w:val="single" w:color="auto" w:sz="2" w:space="0"/>
            <w:insideH w:val="none" w:color="auto" w:sz="0" w:space="0"/>
            <w:insideV w:val="none" w:color="auto" w:sz="0" w:space="0"/>
          </w:tblBorders>
          <w:shd w:val="clear" w:color="auto" w:fill="FFFFFF"/>
          <w:tblCellMar>
            <w:top w:w="0" w:type="dxa"/>
            <w:left w:w="0" w:type="dxa"/>
            <w:bottom w:w="0" w:type="dxa"/>
            <w:right w:w="0" w:type="dxa"/>
          </w:tblCellMar>
        </w:tblPrEx>
        <w:tc>
          <w:tcPr>
            <w:tcW w:w="1207" w:type="dxa"/>
            <w:tcBorders>
              <w:top w:val="nil"/>
              <w:left w:val="nil"/>
              <w:bottom w:val="nil"/>
              <w:right w:val="single" w:color="auto" w:sz="4" w:space="0"/>
            </w:tcBorders>
            <w:shd w:val="clear" w:color="auto" w:fill="FFFFFF"/>
            <w:tcMar>
              <w:top w:w="144" w:type="dxa"/>
              <w:left w:w="216" w:type="dxa"/>
              <w:bottom w:w="144" w:type="dxa"/>
              <w:right w:w="216" w:type="dxa"/>
            </w:tcMar>
            <w:vAlign w:val="center"/>
          </w:tcPr>
          <w:p>
            <w:pPr>
              <w:keepNext w:val="0"/>
              <w:keepLines w:val="0"/>
              <w:widowControl/>
              <w:suppressLineNumbers w:val="0"/>
              <w:spacing w:before="0" w:beforeAutospacing="0" w:after="0" w:afterAutospacing="0" w:line="336" w:lineRule="atLeast"/>
              <w:ind w:left="0" w:leftChars="0" w:right="0" w:firstLine="0" w:firstLineChars="0"/>
              <w:jc w:val="both"/>
              <w:rPr>
                <w:rFonts w:hint="default" w:ascii="Times New Roman" w:hAnsi="Times New Roman" w:eastAsia="Segoe UI" w:cs="Times New Roman"/>
                <w:b/>
                <w:bCs/>
                <w:i w:val="0"/>
                <w:iCs w:val="0"/>
                <w:caps w:val="0"/>
                <w:color w:val="000000"/>
                <w:spacing w:val="0"/>
                <w:kern w:val="0"/>
                <w:sz w:val="19"/>
                <w:szCs w:val="19"/>
                <w:lang w:val="en-US" w:eastAsia="zh-CN" w:bidi="ar"/>
              </w:rPr>
            </w:pPr>
            <w:r>
              <w:rPr>
                <w:rFonts w:hint="default" w:ascii="Times New Roman" w:hAnsi="Times New Roman" w:eastAsia="Segoe UI" w:cs="Times New Roman"/>
                <w:b/>
                <w:bCs/>
                <w:i w:val="0"/>
                <w:iCs w:val="0"/>
                <w:caps w:val="0"/>
                <w:color w:val="000000"/>
                <w:spacing w:val="0"/>
                <w:kern w:val="0"/>
                <w:sz w:val="19"/>
                <w:szCs w:val="19"/>
                <w:lang w:val="en-US" w:eastAsia="zh-CN" w:bidi="ar"/>
              </w:rPr>
              <w:t>线性度</w:t>
            </w:r>
          </w:p>
        </w:tc>
        <w:tc>
          <w:tcPr>
            <w:tcW w:w="2422" w:type="dxa"/>
            <w:tcBorders>
              <w:top w:val="nil"/>
              <w:left w:val="nil"/>
              <w:bottom w:val="nil"/>
              <w:right w:val="single" w:color="auto" w:sz="4" w:space="0"/>
            </w:tcBorders>
            <w:shd w:val="clear" w:color="auto" w:fill="FFFFFF"/>
            <w:tcMar>
              <w:top w:w="144" w:type="dxa"/>
              <w:left w:w="216" w:type="dxa"/>
              <w:bottom w:w="144" w:type="dxa"/>
              <w:right w:w="216" w:type="dxa"/>
            </w:tcMar>
            <w:vAlign w:val="center"/>
          </w:tcPr>
          <w:p>
            <w:pPr>
              <w:keepNext w:val="0"/>
              <w:keepLines w:val="0"/>
              <w:widowControl/>
              <w:suppressLineNumbers w:val="0"/>
              <w:spacing w:before="0" w:beforeAutospacing="0" w:after="0" w:afterAutospacing="0" w:line="336" w:lineRule="atLeast"/>
              <w:ind w:left="0" w:leftChars="0" w:right="0" w:firstLine="0" w:firstLineChars="0"/>
              <w:jc w:val="left"/>
              <w:rPr>
                <w:rFonts w:hint="default" w:ascii="Times New Roman" w:hAnsi="Times New Roman" w:eastAsia="Segoe UI" w:cs="Times New Roman"/>
                <w:i w:val="0"/>
                <w:iCs w:val="0"/>
                <w:caps w:val="0"/>
                <w:color w:val="000000"/>
                <w:spacing w:val="0"/>
                <w:sz w:val="19"/>
                <w:szCs w:val="19"/>
              </w:rPr>
            </w:pPr>
            <w:r>
              <w:rPr>
                <w:rFonts w:hint="default" w:ascii="Times New Roman" w:hAnsi="Times New Roman" w:eastAsia="Segoe UI" w:cs="Times New Roman"/>
                <w:i w:val="0"/>
                <w:iCs w:val="0"/>
                <w:caps w:val="0"/>
                <w:color w:val="000000"/>
                <w:spacing w:val="0"/>
                <w:kern w:val="0"/>
                <w:sz w:val="19"/>
                <w:szCs w:val="19"/>
                <w:lang w:val="en-US" w:eastAsia="zh-CN" w:bidi="ar"/>
              </w:rPr>
              <w:t>优异（全温域可通过公式精准拟合，误差&lt; 0.1℃）</w:t>
            </w:r>
          </w:p>
        </w:tc>
        <w:tc>
          <w:tcPr>
            <w:tcW w:w="0" w:type="auto"/>
            <w:tcBorders>
              <w:top w:val="nil"/>
              <w:left w:val="nil"/>
              <w:bottom w:val="nil"/>
              <w:right w:val="single" w:color="auto" w:sz="4" w:space="0"/>
            </w:tcBorders>
            <w:shd w:val="clear" w:color="auto" w:fill="FFFFFF"/>
            <w:tcMar>
              <w:top w:w="144" w:type="dxa"/>
              <w:left w:w="216" w:type="dxa"/>
              <w:bottom w:w="144" w:type="dxa"/>
              <w:right w:w="216" w:type="dxa"/>
            </w:tcMar>
            <w:vAlign w:val="center"/>
          </w:tcPr>
          <w:p>
            <w:pPr>
              <w:keepNext w:val="0"/>
              <w:keepLines w:val="0"/>
              <w:widowControl/>
              <w:suppressLineNumbers w:val="0"/>
              <w:spacing w:before="0" w:beforeAutospacing="0" w:after="0" w:afterAutospacing="0" w:line="336" w:lineRule="atLeast"/>
              <w:ind w:left="0" w:leftChars="0" w:right="0" w:firstLine="0" w:firstLineChars="0"/>
              <w:jc w:val="left"/>
              <w:rPr>
                <w:rFonts w:hint="default" w:ascii="Times New Roman" w:hAnsi="Times New Roman" w:eastAsia="Segoe UI" w:cs="Times New Roman"/>
                <w:i w:val="0"/>
                <w:iCs w:val="0"/>
                <w:caps w:val="0"/>
                <w:color w:val="000000"/>
                <w:spacing w:val="0"/>
                <w:sz w:val="19"/>
                <w:szCs w:val="19"/>
              </w:rPr>
            </w:pPr>
            <w:r>
              <w:rPr>
                <w:rFonts w:hint="default" w:ascii="Times New Roman" w:hAnsi="Times New Roman" w:eastAsia="Segoe UI" w:cs="Times New Roman"/>
                <w:i w:val="0"/>
                <w:iCs w:val="0"/>
                <w:caps w:val="0"/>
                <w:color w:val="000000"/>
                <w:spacing w:val="0"/>
                <w:kern w:val="0"/>
                <w:sz w:val="19"/>
                <w:szCs w:val="19"/>
                <w:lang w:val="en-US" w:eastAsia="zh-CN" w:bidi="ar"/>
              </w:rPr>
              <w:t>良好（-50℃~100℃内线性度优于铂电阻，误差 &lt; 0.2℃）</w:t>
            </w:r>
          </w:p>
        </w:tc>
        <w:tc>
          <w:tcPr>
            <w:tcW w:w="0" w:type="auto"/>
            <w:tcBorders>
              <w:top w:val="nil"/>
              <w:left w:val="nil"/>
              <w:bottom w:val="nil"/>
              <w:right w:val="single" w:color="auto" w:sz="4" w:space="0"/>
            </w:tcBorders>
            <w:shd w:val="clear" w:color="auto" w:fill="FFFFFF"/>
            <w:tcMar>
              <w:top w:w="144" w:type="dxa"/>
              <w:left w:w="216" w:type="dxa"/>
              <w:bottom w:w="144" w:type="dxa"/>
              <w:right w:w="216" w:type="dxa"/>
            </w:tcMar>
            <w:vAlign w:val="center"/>
          </w:tcPr>
          <w:p>
            <w:pPr>
              <w:keepNext w:val="0"/>
              <w:keepLines w:val="0"/>
              <w:widowControl/>
              <w:suppressLineNumbers w:val="0"/>
              <w:spacing w:before="0" w:beforeAutospacing="0" w:after="0" w:afterAutospacing="0" w:line="336" w:lineRule="atLeast"/>
              <w:ind w:left="0" w:leftChars="0" w:right="0" w:firstLine="0" w:firstLineChars="0"/>
              <w:jc w:val="left"/>
              <w:rPr>
                <w:rFonts w:hint="default" w:ascii="Times New Roman" w:hAnsi="Times New Roman" w:eastAsia="Segoe UI" w:cs="Times New Roman"/>
                <w:i w:val="0"/>
                <w:iCs w:val="0"/>
                <w:caps w:val="0"/>
                <w:color w:val="000000"/>
                <w:spacing w:val="0"/>
                <w:sz w:val="19"/>
                <w:szCs w:val="19"/>
              </w:rPr>
            </w:pPr>
            <w:r>
              <w:rPr>
                <w:rFonts w:hint="default" w:ascii="Times New Roman" w:hAnsi="Times New Roman" w:eastAsia="Segoe UI" w:cs="Times New Roman"/>
                <w:i w:val="0"/>
                <w:iCs w:val="0"/>
                <w:caps w:val="0"/>
                <w:color w:val="000000"/>
                <w:spacing w:val="0"/>
                <w:kern w:val="0"/>
                <w:sz w:val="19"/>
                <w:szCs w:val="19"/>
                <w:lang w:val="en-US" w:eastAsia="zh-CN" w:bidi="ar"/>
              </w:rPr>
              <w:t>较差（需多段拟合，全温域误差 &gt; 0.5℃）</w:t>
            </w:r>
          </w:p>
        </w:tc>
      </w:tr>
      <w:tr>
        <w:tblPrEx>
          <w:tblBorders>
            <w:top w:val="single" w:color="auto" w:sz="4" w:space="0"/>
            <w:left w:val="single" w:color="auto" w:sz="2" w:space="0"/>
            <w:bottom w:val="single" w:color="auto" w:sz="2" w:space="0"/>
            <w:right w:val="single" w:color="auto" w:sz="2" w:space="0"/>
            <w:insideH w:val="none" w:color="auto" w:sz="0" w:space="0"/>
            <w:insideV w:val="none" w:color="auto" w:sz="0" w:space="0"/>
          </w:tblBorders>
          <w:shd w:val="clear" w:color="auto" w:fill="FFFFFF"/>
          <w:tblCellMar>
            <w:top w:w="0" w:type="dxa"/>
            <w:left w:w="0" w:type="dxa"/>
            <w:bottom w:w="0" w:type="dxa"/>
            <w:right w:w="0" w:type="dxa"/>
          </w:tblCellMar>
        </w:tblPrEx>
        <w:tc>
          <w:tcPr>
            <w:tcW w:w="1207" w:type="dxa"/>
            <w:tcBorders>
              <w:top w:val="nil"/>
              <w:left w:val="nil"/>
              <w:bottom w:val="nil"/>
              <w:right w:val="single" w:color="auto" w:sz="4" w:space="0"/>
            </w:tcBorders>
            <w:shd w:val="clear" w:color="auto" w:fill="FFFFFF"/>
            <w:tcMar>
              <w:top w:w="144" w:type="dxa"/>
              <w:left w:w="216" w:type="dxa"/>
              <w:bottom w:w="144" w:type="dxa"/>
              <w:right w:w="216" w:type="dxa"/>
            </w:tcMar>
            <w:vAlign w:val="center"/>
          </w:tcPr>
          <w:p>
            <w:pPr>
              <w:keepNext w:val="0"/>
              <w:keepLines w:val="0"/>
              <w:widowControl/>
              <w:suppressLineNumbers w:val="0"/>
              <w:spacing w:before="0" w:beforeAutospacing="0" w:after="0" w:afterAutospacing="0" w:line="336" w:lineRule="atLeast"/>
              <w:ind w:left="0" w:leftChars="0" w:right="0" w:firstLine="0" w:firstLineChars="0"/>
              <w:jc w:val="both"/>
              <w:rPr>
                <w:rFonts w:hint="default" w:ascii="Times New Roman" w:hAnsi="Times New Roman" w:eastAsia="Segoe UI" w:cs="Times New Roman"/>
                <w:b/>
                <w:bCs/>
                <w:i w:val="0"/>
                <w:iCs w:val="0"/>
                <w:caps w:val="0"/>
                <w:color w:val="000000"/>
                <w:spacing w:val="0"/>
                <w:kern w:val="0"/>
                <w:sz w:val="19"/>
                <w:szCs w:val="19"/>
                <w:lang w:val="en-US" w:eastAsia="zh-CN" w:bidi="ar"/>
              </w:rPr>
            </w:pPr>
            <w:r>
              <w:rPr>
                <w:rFonts w:hint="default" w:ascii="Times New Roman" w:hAnsi="Times New Roman" w:eastAsia="Segoe UI" w:cs="Times New Roman"/>
                <w:b/>
                <w:bCs/>
                <w:i w:val="0"/>
                <w:iCs w:val="0"/>
                <w:caps w:val="0"/>
                <w:color w:val="000000"/>
                <w:spacing w:val="0"/>
                <w:kern w:val="0"/>
                <w:sz w:val="19"/>
                <w:szCs w:val="19"/>
                <w:lang w:val="en-US" w:eastAsia="zh-CN" w:bidi="ar"/>
              </w:rPr>
              <w:t>长期稳定性</w:t>
            </w:r>
          </w:p>
        </w:tc>
        <w:tc>
          <w:tcPr>
            <w:tcW w:w="2422" w:type="dxa"/>
            <w:tcBorders>
              <w:top w:val="nil"/>
              <w:left w:val="nil"/>
              <w:bottom w:val="nil"/>
              <w:right w:val="single" w:color="auto" w:sz="4" w:space="0"/>
            </w:tcBorders>
            <w:shd w:val="clear" w:color="auto" w:fill="FFFFFF"/>
            <w:tcMar>
              <w:top w:w="144" w:type="dxa"/>
              <w:left w:w="216" w:type="dxa"/>
              <w:bottom w:w="144" w:type="dxa"/>
              <w:right w:w="216" w:type="dxa"/>
            </w:tcMar>
            <w:vAlign w:val="center"/>
          </w:tcPr>
          <w:p>
            <w:pPr>
              <w:keepNext w:val="0"/>
              <w:keepLines w:val="0"/>
              <w:widowControl/>
              <w:suppressLineNumbers w:val="0"/>
              <w:spacing w:before="0" w:beforeAutospacing="0" w:after="0" w:afterAutospacing="0" w:line="336" w:lineRule="atLeast"/>
              <w:ind w:left="0" w:leftChars="0" w:right="0" w:firstLine="0" w:firstLineChars="0"/>
              <w:jc w:val="left"/>
              <w:rPr>
                <w:rFonts w:hint="default" w:ascii="Times New Roman" w:hAnsi="Times New Roman" w:eastAsia="Segoe UI" w:cs="Times New Roman"/>
                <w:i w:val="0"/>
                <w:iCs w:val="0"/>
                <w:caps w:val="0"/>
                <w:color w:val="000000"/>
                <w:spacing w:val="0"/>
                <w:sz w:val="19"/>
                <w:szCs w:val="19"/>
              </w:rPr>
            </w:pPr>
            <w:r>
              <w:rPr>
                <w:rFonts w:hint="default" w:ascii="Times New Roman" w:hAnsi="Times New Roman" w:eastAsia="Segoe UI" w:cs="Times New Roman"/>
                <w:i w:val="0"/>
                <w:iCs w:val="0"/>
                <w:caps w:val="0"/>
                <w:color w:val="000000"/>
                <w:spacing w:val="0"/>
                <w:kern w:val="0"/>
                <w:sz w:val="19"/>
                <w:szCs w:val="19"/>
                <w:lang w:val="en-US" w:eastAsia="zh-CN" w:bidi="ar"/>
              </w:rPr>
              <w:t>极强（年漂移 &lt;0.01Ω，寿命</w:t>
            </w:r>
            <w:r>
              <w:rPr>
                <w:rFonts w:hint="eastAsia" w:eastAsia="Segoe UI" w:cs="Times New Roman"/>
                <w:i w:val="0"/>
                <w:iCs w:val="0"/>
                <w:caps w:val="0"/>
                <w:color w:val="000000"/>
                <w:spacing w:val="0"/>
                <w:kern w:val="0"/>
                <w:sz w:val="19"/>
                <w:szCs w:val="19"/>
                <w:lang w:val="en-US" w:eastAsia="zh-CN" w:bidi="ar"/>
              </w:rPr>
              <w:t xml:space="preserve"> </w:t>
            </w:r>
            <w:r>
              <w:rPr>
                <w:rFonts w:hint="default" w:ascii="Times New Roman" w:hAnsi="Times New Roman" w:eastAsia="Segoe UI" w:cs="Times New Roman"/>
                <w:i w:val="0"/>
                <w:iCs w:val="0"/>
                <w:caps w:val="0"/>
                <w:color w:val="000000"/>
                <w:spacing w:val="0"/>
                <w:kern w:val="0"/>
                <w:sz w:val="19"/>
                <w:szCs w:val="19"/>
                <w:lang w:val="en-US" w:eastAsia="zh-CN" w:bidi="ar"/>
              </w:rPr>
              <w:t>&gt; 10年）</w:t>
            </w:r>
          </w:p>
        </w:tc>
        <w:tc>
          <w:tcPr>
            <w:tcW w:w="0" w:type="auto"/>
            <w:tcBorders>
              <w:top w:val="nil"/>
              <w:left w:val="nil"/>
              <w:bottom w:val="nil"/>
              <w:right w:val="single" w:color="auto" w:sz="4" w:space="0"/>
            </w:tcBorders>
            <w:shd w:val="clear" w:color="auto" w:fill="FFFFFF"/>
            <w:tcMar>
              <w:top w:w="144" w:type="dxa"/>
              <w:left w:w="216" w:type="dxa"/>
              <w:bottom w:w="144" w:type="dxa"/>
              <w:right w:w="216" w:type="dxa"/>
            </w:tcMar>
            <w:vAlign w:val="center"/>
          </w:tcPr>
          <w:p>
            <w:pPr>
              <w:keepNext w:val="0"/>
              <w:keepLines w:val="0"/>
              <w:widowControl/>
              <w:suppressLineNumbers w:val="0"/>
              <w:spacing w:before="0" w:beforeAutospacing="0" w:after="0" w:afterAutospacing="0" w:line="336" w:lineRule="atLeast"/>
              <w:ind w:left="0" w:leftChars="0" w:right="0" w:firstLine="0" w:firstLineChars="0"/>
              <w:jc w:val="left"/>
              <w:rPr>
                <w:rFonts w:hint="default" w:ascii="Times New Roman" w:hAnsi="Times New Roman" w:eastAsia="Segoe UI" w:cs="Times New Roman"/>
                <w:i w:val="0"/>
                <w:iCs w:val="0"/>
                <w:caps w:val="0"/>
                <w:color w:val="000000"/>
                <w:spacing w:val="0"/>
                <w:sz w:val="19"/>
                <w:szCs w:val="19"/>
              </w:rPr>
            </w:pPr>
            <w:r>
              <w:rPr>
                <w:rFonts w:hint="default" w:ascii="Times New Roman" w:hAnsi="Times New Roman" w:eastAsia="Segoe UI" w:cs="Times New Roman"/>
                <w:i w:val="0"/>
                <w:iCs w:val="0"/>
                <w:caps w:val="0"/>
                <w:color w:val="000000"/>
                <w:spacing w:val="0"/>
                <w:kern w:val="0"/>
                <w:sz w:val="19"/>
                <w:szCs w:val="19"/>
                <w:lang w:val="en-US" w:eastAsia="zh-CN" w:bidi="ar"/>
              </w:rPr>
              <w:t>一般（年漂移 &gt; 0.1Ω，寿命 3~5年）</w:t>
            </w:r>
          </w:p>
        </w:tc>
        <w:tc>
          <w:tcPr>
            <w:tcW w:w="0" w:type="auto"/>
            <w:tcBorders>
              <w:top w:val="nil"/>
              <w:left w:val="nil"/>
              <w:bottom w:val="nil"/>
              <w:right w:val="single" w:color="auto" w:sz="4" w:space="0"/>
            </w:tcBorders>
            <w:shd w:val="clear" w:color="auto" w:fill="FFFFFF"/>
            <w:tcMar>
              <w:top w:w="144" w:type="dxa"/>
              <w:left w:w="216" w:type="dxa"/>
              <w:bottom w:w="144" w:type="dxa"/>
              <w:right w:w="216" w:type="dxa"/>
            </w:tcMar>
            <w:vAlign w:val="center"/>
          </w:tcPr>
          <w:p>
            <w:pPr>
              <w:keepNext w:val="0"/>
              <w:keepLines w:val="0"/>
              <w:widowControl/>
              <w:suppressLineNumbers w:val="0"/>
              <w:spacing w:before="0" w:beforeAutospacing="0" w:after="0" w:afterAutospacing="0" w:line="336" w:lineRule="atLeast"/>
              <w:ind w:left="0" w:leftChars="0" w:right="0" w:firstLine="0" w:firstLineChars="0"/>
              <w:jc w:val="left"/>
              <w:rPr>
                <w:rFonts w:hint="default" w:ascii="Times New Roman" w:hAnsi="Times New Roman" w:eastAsia="Segoe UI" w:cs="Times New Roman"/>
                <w:i w:val="0"/>
                <w:iCs w:val="0"/>
                <w:caps w:val="0"/>
                <w:color w:val="000000"/>
                <w:spacing w:val="0"/>
                <w:sz w:val="19"/>
                <w:szCs w:val="19"/>
              </w:rPr>
            </w:pPr>
            <w:r>
              <w:rPr>
                <w:rFonts w:hint="default" w:ascii="Times New Roman" w:hAnsi="Times New Roman" w:eastAsia="Segoe UI" w:cs="Times New Roman"/>
                <w:i w:val="0"/>
                <w:iCs w:val="0"/>
                <w:caps w:val="0"/>
                <w:color w:val="000000"/>
                <w:spacing w:val="0"/>
                <w:kern w:val="0"/>
                <w:sz w:val="19"/>
                <w:szCs w:val="19"/>
                <w:lang w:val="en-US" w:eastAsia="zh-CN" w:bidi="ar"/>
              </w:rPr>
              <w:t>较差（年漂移 &gt; 0.5Ω，寿命2~3年）</w:t>
            </w:r>
          </w:p>
        </w:tc>
      </w:tr>
      <w:tr>
        <w:tblPrEx>
          <w:tblBorders>
            <w:top w:val="single" w:color="auto" w:sz="4" w:space="0"/>
            <w:left w:val="single" w:color="auto" w:sz="2" w:space="0"/>
            <w:bottom w:val="single" w:color="auto" w:sz="2" w:space="0"/>
            <w:right w:val="single" w:color="auto" w:sz="2" w:space="0"/>
            <w:insideH w:val="none" w:color="auto" w:sz="0" w:space="0"/>
            <w:insideV w:val="none" w:color="auto" w:sz="0" w:space="0"/>
          </w:tblBorders>
          <w:tblCellMar>
            <w:top w:w="0" w:type="dxa"/>
            <w:left w:w="0" w:type="dxa"/>
            <w:bottom w:w="0" w:type="dxa"/>
            <w:right w:w="0" w:type="dxa"/>
          </w:tblCellMar>
        </w:tblPrEx>
        <w:tc>
          <w:tcPr>
            <w:tcW w:w="1207" w:type="dxa"/>
            <w:tcBorders>
              <w:top w:val="nil"/>
              <w:left w:val="nil"/>
              <w:bottom w:val="nil"/>
              <w:right w:val="single" w:color="auto" w:sz="4" w:space="0"/>
            </w:tcBorders>
            <w:shd w:val="clear" w:color="auto" w:fill="FFFFFF"/>
            <w:tcMar>
              <w:top w:w="144" w:type="dxa"/>
              <w:left w:w="216" w:type="dxa"/>
              <w:bottom w:w="144" w:type="dxa"/>
              <w:right w:w="216" w:type="dxa"/>
            </w:tcMar>
            <w:vAlign w:val="center"/>
          </w:tcPr>
          <w:p>
            <w:pPr>
              <w:keepNext w:val="0"/>
              <w:keepLines w:val="0"/>
              <w:widowControl/>
              <w:suppressLineNumbers w:val="0"/>
              <w:spacing w:before="0" w:beforeAutospacing="0" w:after="0" w:afterAutospacing="0" w:line="336" w:lineRule="atLeast"/>
              <w:ind w:left="0" w:leftChars="0" w:right="0" w:rightChars="0" w:firstLine="0" w:firstLineChars="0"/>
              <w:jc w:val="both"/>
              <w:rPr>
                <w:rFonts w:hint="default" w:ascii="Times New Roman" w:hAnsi="Times New Roman" w:eastAsia="Segoe UI" w:cs="Times New Roman"/>
                <w:b/>
                <w:bCs/>
                <w:i w:val="0"/>
                <w:iCs w:val="0"/>
                <w:caps w:val="0"/>
                <w:color w:val="000000"/>
                <w:spacing w:val="0"/>
                <w:kern w:val="0"/>
                <w:sz w:val="19"/>
                <w:szCs w:val="19"/>
                <w:lang w:val="en-US" w:eastAsia="zh-CN" w:bidi="ar"/>
              </w:rPr>
            </w:pPr>
            <w:r>
              <w:rPr>
                <w:rFonts w:hint="default" w:ascii="Times New Roman" w:hAnsi="Times New Roman" w:eastAsia="Segoe UI" w:cs="Times New Roman"/>
                <w:b/>
                <w:bCs/>
                <w:i w:val="0"/>
                <w:iCs w:val="0"/>
                <w:caps w:val="0"/>
                <w:color w:val="000000"/>
                <w:spacing w:val="0"/>
                <w:kern w:val="0"/>
                <w:sz w:val="19"/>
                <w:szCs w:val="19"/>
                <w:lang w:val="en-US" w:eastAsia="zh-CN" w:bidi="ar"/>
              </w:rPr>
              <w:t>成本</w:t>
            </w:r>
          </w:p>
        </w:tc>
        <w:tc>
          <w:tcPr>
            <w:tcW w:w="2422" w:type="dxa"/>
            <w:tcBorders>
              <w:top w:val="nil"/>
              <w:left w:val="nil"/>
              <w:bottom w:val="nil"/>
              <w:right w:val="single" w:color="auto" w:sz="4" w:space="0"/>
            </w:tcBorders>
            <w:shd w:val="clear" w:color="auto" w:fill="FFFFFF"/>
            <w:tcMar>
              <w:top w:w="144" w:type="dxa"/>
              <w:left w:w="216" w:type="dxa"/>
              <w:bottom w:w="144" w:type="dxa"/>
              <w:right w:w="216" w:type="dxa"/>
            </w:tcMar>
            <w:vAlign w:val="center"/>
          </w:tcPr>
          <w:p>
            <w:pPr>
              <w:keepNext w:val="0"/>
              <w:keepLines w:val="0"/>
              <w:widowControl/>
              <w:suppressLineNumbers w:val="0"/>
              <w:spacing w:before="0" w:beforeAutospacing="0" w:after="0" w:afterAutospacing="0" w:line="336" w:lineRule="atLeast"/>
              <w:ind w:left="0" w:leftChars="0" w:right="0" w:rightChars="0" w:firstLine="0" w:firstLineChars="0"/>
              <w:jc w:val="left"/>
              <w:rPr>
                <w:rFonts w:hint="eastAsia" w:cs="Times New Roman"/>
                <w:i w:val="0"/>
                <w:iCs w:val="0"/>
                <w:caps w:val="0"/>
                <w:color w:val="000000"/>
                <w:spacing w:val="0"/>
                <w:sz w:val="19"/>
                <w:szCs w:val="19"/>
                <w:lang w:val="en-US" w:eastAsia="zh-CN"/>
              </w:rPr>
            </w:pPr>
            <w:r>
              <w:rPr>
                <w:rFonts w:hint="eastAsia" w:cs="Times New Roman"/>
                <w:i w:val="0"/>
                <w:iCs w:val="0"/>
                <w:caps w:val="0"/>
                <w:color w:val="000000"/>
                <w:spacing w:val="0"/>
                <w:sz w:val="19"/>
                <w:szCs w:val="19"/>
                <w:lang w:val="en-US" w:eastAsia="zh-CN"/>
              </w:rPr>
              <w:t>高</w:t>
            </w:r>
          </w:p>
        </w:tc>
        <w:tc>
          <w:tcPr>
            <w:tcW w:w="2722" w:type="dxa"/>
            <w:tcBorders>
              <w:top w:val="nil"/>
              <w:left w:val="nil"/>
              <w:bottom w:val="nil"/>
              <w:right w:val="single" w:color="auto" w:sz="4" w:space="0"/>
            </w:tcBorders>
            <w:shd w:val="clear" w:color="auto" w:fill="FFFFFF"/>
            <w:tcMar>
              <w:top w:w="144" w:type="dxa"/>
              <w:left w:w="216" w:type="dxa"/>
              <w:bottom w:w="144" w:type="dxa"/>
              <w:right w:w="216" w:type="dxa"/>
            </w:tcMar>
            <w:vAlign w:val="center"/>
          </w:tcPr>
          <w:p>
            <w:pPr>
              <w:keepNext w:val="0"/>
              <w:keepLines w:val="0"/>
              <w:widowControl/>
              <w:suppressLineNumbers w:val="0"/>
              <w:spacing w:before="0" w:beforeAutospacing="0" w:after="0" w:afterAutospacing="0" w:line="336" w:lineRule="atLeast"/>
              <w:ind w:left="0" w:leftChars="0" w:right="0" w:rightChars="0" w:firstLine="0" w:firstLineChars="0"/>
              <w:jc w:val="left"/>
              <w:rPr>
                <w:rFonts w:hint="default" w:ascii="Times New Roman" w:hAnsi="Times New Roman" w:eastAsia="Segoe UI" w:cs="Times New Roman"/>
                <w:i w:val="0"/>
                <w:iCs w:val="0"/>
                <w:caps w:val="0"/>
                <w:color w:val="000000"/>
                <w:spacing w:val="0"/>
                <w:kern w:val="0"/>
                <w:sz w:val="19"/>
                <w:szCs w:val="19"/>
                <w:lang w:val="en-US" w:eastAsia="zh-CN" w:bidi="ar"/>
              </w:rPr>
            </w:pPr>
            <w:r>
              <w:rPr>
                <w:rFonts w:hint="default" w:ascii="Times New Roman" w:hAnsi="Times New Roman" w:eastAsia="Segoe UI" w:cs="Times New Roman"/>
                <w:i w:val="0"/>
                <w:iCs w:val="0"/>
                <w:caps w:val="0"/>
                <w:color w:val="000000"/>
                <w:spacing w:val="0"/>
                <w:kern w:val="0"/>
                <w:sz w:val="19"/>
                <w:szCs w:val="19"/>
                <w:lang w:val="en-US" w:eastAsia="zh-CN" w:bidi="ar"/>
              </w:rPr>
              <w:t>铂电阻的 1/5~1/10</w:t>
            </w:r>
          </w:p>
        </w:tc>
        <w:tc>
          <w:tcPr>
            <w:tcW w:w="2387" w:type="dxa"/>
            <w:tcBorders>
              <w:top w:val="nil"/>
              <w:left w:val="nil"/>
              <w:bottom w:val="nil"/>
              <w:right w:val="single" w:color="auto" w:sz="4" w:space="0"/>
            </w:tcBorders>
            <w:shd w:val="clear" w:color="auto" w:fill="FFFFFF"/>
            <w:tcMar>
              <w:top w:w="144" w:type="dxa"/>
              <w:left w:w="216" w:type="dxa"/>
              <w:bottom w:w="144" w:type="dxa"/>
              <w:right w:w="216" w:type="dxa"/>
            </w:tcMar>
            <w:vAlign w:val="center"/>
          </w:tcPr>
          <w:p>
            <w:pPr>
              <w:keepNext w:val="0"/>
              <w:keepLines w:val="0"/>
              <w:widowControl/>
              <w:suppressLineNumbers w:val="0"/>
              <w:spacing w:before="0" w:beforeAutospacing="0" w:after="0" w:afterAutospacing="0" w:line="336" w:lineRule="atLeast"/>
              <w:ind w:left="0" w:leftChars="0" w:right="0" w:rightChars="0" w:firstLine="0" w:firstLineChars="0"/>
              <w:jc w:val="left"/>
              <w:rPr>
                <w:rFonts w:hint="default" w:ascii="Times New Roman" w:hAnsi="Times New Roman" w:eastAsia="Segoe UI" w:cs="Times New Roman"/>
                <w:i w:val="0"/>
                <w:iCs w:val="0"/>
                <w:caps w:val="0"/>
                <w:color w:val="000000"/>
                <w:spacing w:val="0"/>
                <w:kern w:val="0"/>
                <w:sz w:val="19"/>
                <w:szCs w:val="19"/>
                <w:lang w:val="en-US" w:eastAsia="zh-CN" w:bidi="ar"/>
              </w:rPr>
            </w:pPr>
            <w:r>
              <w:rPr>
                <w:rFonts w:hint="default" w:ascii="Times New Roman" w:hAnsi="Times New Roman" w:eastAsia="Segoe UI" w:cs="Times New Roman"/>
                <w:i w:val="0"/>
                <w:iCs w:val="0"/>
                <w:caps w:val="0"/>
                <w:color w:val="000000"/>
                <w:spacing w:val="0"/>
                <w:kern w:val="0"/>
                <w:sz w:val="19"/>
                <w:szCs w:val="19"/>
                <w:lang w:val="en-US" w:eastAsia="zh-CN" w:bidi="ar"/>
              </w:rPr>
              <w:t>铂电阻的 1/3~1/2</w:t>
            </w:r>
          </w:p>
        </w:tc>
      </w:tr>
    </w:tbl>
    <w:p>
      <w:pPr>
        <w:rPr>
          <w:rFonts w:hint="default"/>
          <w:lang w:val="en-US" w:eastAsia="zh-CN"/>
        </w:rPr>
      </w:pPr>
    </w:p>
    <w:p>
      <w:pPr>
        <w:rPr>
          <w:rFonts w:hint="default"/>
          <w:lang w:val="en-US" w:eastAsia="zh-CN"/>
        </w:rPr>
      </w:pPr>
      <w:r>
        <w:rPr>
          <w:rFonts w:hint="default"/>
          <w:lang w:val="en-US" w:eastAsia="zh-CN"/>
        </w:rPr>
        <w:t>其中铂电阻因性能最优，</w:t>
      </w:r>
      <w:r>
        <w:rPr>
          <w:rFonts w:hint="eastAsia"/>
          <w:lang w:val="en-US" w:eastAsia="zh-CN"/>
        </w:rPr>
        <w:t>如图4-71所示，</w:t>
      </w:r>
      <w:r>
        <w:rPr>
          <w:rFonts w:hint="default"/>
          <w:lang w:val="en-US" w:eastAsia="zh-CN"/>
        </w:rPr>
        <w:t>占据90%以上的中高端应用市场</w:t>
      </w:r>
      <w:r>
        <w:rPr>
          <w:rFonts w:hint="eastAsia"/>
          <w:lang w:val="en-US" w:eastAsia="zh-CN"/>
        </w:rPr>
        <w:t>，但成本较高，</w:t>
      </w:r>
      <w:r>
        <w:rPr>
          <w:rFonts w:hint="default"/>
          <w:lang w:val="en-US" w:eastAsia="zh-CN"/>
        </w:rPr>
        <w:t>不适合低成本批量应用</w:t>
      </w:r>
      <w:r>
        <w:rPr>
          <w:rFonts w:hint="eastAsia"/>
          <w:lang w:val="en-US" w:eastAsia="zh-CN"/>
        </w:rPr>
        <w:t>，</w:t>
      </w:r>
      <w:r>
        <w:rPr>
          <w:rFonts w:hint="default"/>
          <w:lang w:val="en-US" w:eastAsia="zh-CN"/>
        </w:rPr>
        <w:t>灵敏度较低</w:t>
      </w:r>
      <w:r>
        <w:rPr>
          <w:rFonts w:hint="eastAsia"/>
          <w:lang w:val="en-US" w:eastAsia="zh-CN"/>
        </w:rPr>
        <w:t>，</w:t>
      </w:r>
      <w:r>
        <w:rPr>
          <w:rFonts w:hint="default"/>
          <w:lang w:val="en-US" w:eastAsia="zh-CN"/>
        </w:rPr>
        <w:t>铂电阻温度系数α小于铜、镍，相同温度变化下电阻变化量较小</w:t>
      </w:r>
      <w:r>
        <w:rPr>
          <w:rFonts w:hint="eastAsia"/>
          <w:lang w:val="en-US" w:eastAsia="zh-CN"/>
        </w:rPr>
        <w:t>，例如</w:t>
      </w:r>
      <w:r>
        <w:rPr>
          <w:rFonts w:hint="default"/>
          <w:lang w:val="en-US" w:eastAsia="zh-CN"/>
        </w:rPr>
        <w:t>100℃温差</w:t>
      </w:r>
      <w:r>
        <w:rPr>
          <w:rFonts w:hint="eastAsia"/>
          <w:lang w:val="en-US" w:eastAsia="zh-CN"/>
        </w:rPr>
        <w:t>，</w:t>
      </w:r>
      <w:r>
        <w:rPr>
          <w:rFonts w:hint="default"/>
          <w:lang w:val="en-US" w:eastAsia="zh-CN"/>
        </w:rPr>
        <w:t>Pt100电阻变化38.5Ω，Cu100变化42.8Ω，Ni100变化67Ω。</w:t>
      </w:r>
    </w:p>
    <w:p>
      <w:pPr>
        <w:rPr>
          <w:rFonts w:hint="eastAsia"/>
          <w:lang w:val="en-US" w:eastAsia="zh-CN"/>
        </w:rPr>
      </w:pPr>
      <w:r>
        <w:rPr>
          <w:rFonts w:hint="default"/>
          <w:lang w:val="en-US" w:eastAsia="zh-CN"/>
        </w:rPr>
        <w:t>铜电阻</w:t>
      </w:r>
      <w:r>
        <w:rPr>
          <w:rFonts w:hint="eastAsia"/>
          <w:lang w:val="en-US" w:eastAsia="zh-CN"/>
        </w:rPr>
        <w:t>是</w:t>
      </w:r>
      <w:r>
        <w:rPr>
          <w:rFonts w:hint="default"/>
          <w:lang w:val="en-US" w:eastAsia="zh-CN"/>
        </w:rPr>
        <w:t>低成本</w:t>
      </w:r>
      <w:r>
        <w:rPr>
          <w:rFonts w:hint="eastAsia"/>
          <w:lang w:val="en-US" w:eastAsia="zh-CN"/>
        </w:rPr>
        <w:t>，</w:t>
      </w:r>
      <w:r>
        <w:rPr>
          <w:rFonts w:hint="default"/>
          <w:lang w:val="en-US" w:eastAsia="zh-CN"/>
        </w:rPr>
        <w:t>低温线性好</w:t>
      </w:r>
      <w:r>
        <w:rPr>
          <w:rFonts w:hint="eastAsia"/>
          <w:lang w:val="en-US" w:eastAsia="zh-CN"/>
        </w:rPr>
        <w:t>，但是高温性能差，温度超过 150℃时，如图4-72所示，铜丝表面快速氧化，导致电阻漂移，精度骤降；耐腐蚀性弱，易受水汽、油污侵蚀，需额外做防腐封装，例如镀镍、涂覆绝缘层；稳定性一般：长期使用后铜丝易老化，电阻漂移较明显，不适合长期连续监测。</w:t>
      </w:r>
    </w:p>
    <w:p>
      <w:pPr>
        <w:ind w:left="0" w:leftChars="0" w:firstLine="0" w:firstLineChars="0"/>
        <w:rPr>
          <w:rFonts w:hint="eastAsia" w:eastAsia="宋体"/>
          <w:lang w:val="en-US" w:eastAsia="zh-CN"/>
        </w:rPr>
      </w:pPr>
      <w:r>
        <w:rPr>
          <w:rFonts w:hint="eastAsia" w:eastAsia="宋体"/>
          <w:lang w:val="en-US" w:eastAsia="zh-CN"/>
        </w:rPr>
        <w:drawing>
          <wp:anchor distT="0" distB="0" distL="114300" distR="114300" simplePos="0" relativeHeight="251669504" behindDoc="0" locked="0" layoutInCell="1" allowOverlap="1">
            <wp:simplePos x="0" y="0"/>
            <wp:positionH relativeFrom="column">
              <wp:posOffset>2954020</wp:posOffset>
            </wp:positionH>
            <wp:positionV relativeFrom="paragraph">
              <wp:posOffset>118745</wp:posOffset>
            </wp:positionV>
            <wp:extent cx="1851025" cy="1017270"/>
            <wp:effectExtent l="0" t="0" r="8255" b="3810"/>
            <wp:wrapNone/>
            <wp:docPr id="58" name="图片 58" descr="201382334549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58" descr="20138233454984"/>
                    <pic:cNvPicPr>
                      <a:picLocks noChangeAspect="1"/>
                    </pic:cNvPicPr>
                  </pic:nvPicPr>
                  <pic:blipFill>
                    <a:blip r:embed="rId389"/>
                    <a:srcRect l="14680" r="2110"/>
                    <a:stretch>
                      <a:fillRect/>
                    </a:stretch>
                  </pic:blipFill>
                  <pic:spPr>
                    <a:xfrm>
                      <a:off x="0" y="0"/>
                      <a:ext cx="1851025" cy="1017270"/>
                    </a:xfrm>
                    <a:prstGeom prst="rect">
                      <a:avLst/>
                    </a:prstGeom>
                  </pic:spPr>
                </pic:pic>
              </a:graphicData>
            </a:graphic>
          </wp:anchor>
        </w:drawing>
      </w:r>
      <w:r>
        <w:rPr>
          <w:rFonts w:ascii="宋体" w:hAnsi="宋体" w:eastAsia="宋体" w:cs="宋体"/>
          <w:sz w:val="24"/>
          <w:szCs w:val="24"/>
        </w:rPr>
        <w:drawing>
          <wp:inline distT="0" distB="0" distL="114300" distR="114300">
            <wp:extent cx="1893570" cy="1081405"/>
            <wp:effectExtent l="0" t="0" r="11430" b="635"/>
            <wp:docPr id="59" name="图片 215"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215" descr="IMG_256"/>
                    <pic:cNvPicPr>
                      <a:picLocks noChangeAspect="1"/>
                    </pic:cNvPicPr>
                  </pic:nvPicPr>
                  <pic:blipFill>
                    <a:blip r:embed="rId390"/>
                    <a:srcRect t="21778" b="13164"/>
                    <a:stretch>
                      <a:fillRect/>
                    </a:stretch>
                  </pic:blipFill>
                  <pic:spPr>
                    <a:xfrm>
                      <a:off x="0" y="0"/>
                      <a:ext cx="1893570" cy="1081405"/>
                    </a:xfrm>
                    <a:prstGeom prst="rect">
                      <a:avLst/>
                    </a:prstGeom>
                    <a:noFill/>
                    <a:ln w="9525">
                      <a:noFill/>
                    </a:ln>
                  </pic:spPr>
                </pic:pic>
              </a:graphicData>
            </a:graphic>
          </wp:inline>
        </w:drawing>
      </w:r>
      <w:r>
        <w:rPr>
          <w:rFonts w:hint="eastAsia"/>
          <w:lang w:val="en-US" w:eastAsia="zh-CN"/>
        </w:rPr>
        <w:t xml:space="preserve">     </w:t>
      </w:r>
    </w:p>
    <w:p>
      <w:pPr>
        <w:ind w:left="0" w:leftChars="0" w:firstLine="0" w:firstLineChars="0"/>
        <w:jc w:val="both"/>
        <w:rPr>
          <w:rFonts w:hint="eastAsia" w:cs="Times New Roman"/>
          <w:b/>
          <w:bCs/>
          <w:sz w:val="22"/>
          <w:szCs w:val="22"/>
          <w:lang w:val="en-US" w:eastAsia="zh-CN"/>
        </w:rPr>
      </w:pPr>
      <w:r>
        <w:rPr>
          <w:rFonts w:hint="eastAsia" w:cs="Times New Roman"/>
          <w:b/>
          <w:bCs/>
          <w:sz w:val="22"/>
          <w:szCs w:val="22"/>
          <w:lang w:val="en-US" w:eastAsia="zh-CN"/>
        </w:rPr>
        <w:t xml:space="preserve">图4-71 </w:t>
      </w:r>
      <w:r>
        <w:rPr>
          <w:rFonts w:hint="default" w:cs="Times New Roman"/>
          <w:b/>
          <w:bCs/>
          <w:sz w:val="22"/>
          <w:szCs w:val="22"/>
          <w:lang w:val="en-US" w:eastAsia="zh-CN"/>
        </w:rPr>
        <w:t>PT100热电阻芯温度探头</w:t>
      </w:r>
      <w:r>
        <w:rPr>
          <w:rFonts w:hint="eastAsia" w:cs="Times New Roman"/>
          <w:b/>
          <w:bCs/>
          <w:sz w:val="22"/>
          <w:szCs w:val="22"/>
          <w:lang w:val="en-US" w:eastAsia="zh-CN"/>
        </w:rPr>
        <w:t xml:space="preserve">            图4-72 CU50</w:t>
      </w:r>
      <w:r>
        <w:rPr>
          <w:rFonts w:hint="default" w:cs="Times New Roman"/>
          <w:b/>
          <w:bCs/>
          <w:sz w:val="22"/>
          <w:szCs w:val="22"/>
          <w:lang w:val="en-US" w:eastAsia="zh-CN"/>
        </w:rPr>
        <w:t>热电阻芯温度探头</w:t>
      </w:r>
      <w:r>
        <w:rPr>
          <w:rFonts w:hint="eastAsia" w:cs="Times New Roman"/>
          <w:b/>
          <w:bCs/>
          <w:sz w:val="22"/>
          <w:szCs w:val="22"/>
          <w:lang w:val="en-US" w:eastAsia="zh-CN"/>
        </w:rPr>
        <w:t xml:space="preserve"> </w:t>
      </w:r>
    </w:p>
    <w:p>
      <w:pPr>
        <w:ind w:left="0" w:leftChars="0" w:firstLine="480" w:firstLineChars="200"/>
        <w:jc w:val="both"/>
        <w:rPr>
          <w:rFonts w:hint="eastAsia" w:ascii="Times New Roman" w:eastAsia="宋体"/>
          <w:lang w:val="en-US" w:eastAsia="zh-CN"/>
        </w:rPr>
      </w:pPr>
      <w:r>
        <w:rPr>
          <w:rFonts w:hint="default"/>
          <w:lang w:val="en-US" w:eastAsia="zh-CN"/>
        </w:rPr>
        <w:t>镍电阻在精度要求不高、成本有限的</w:t>
      </w:r>
      <w:r>
        <w:rPr>
          <w:rFonts w:hint="eastAsia" w:ascii="Times New Roman" w:eastAsia="宋体"/>
          <w:lang w:val="en-US" w:eastAsia="zh-CN"/>
        </w:rPr>
        <w:t>情况下</w:t>
      </w:r>
      <w:r>
        <w:rPr>
          <w:rFonts w:hint="default"/>
          <w:lang w:val="en-US" w:eastAsia="zh-CN"/>
        </w:rPr>
        <w:t>替代部分铂电阻</w:t>
      </w:r>
      <w:r>
        <w:rPr>
          <w:rFonts w:hint="eastAsia" w:ascii="Times New Roman" w:eastAsia="宋体"/>
          <w:lang w:val="en-US" w:eastAsia="zh-CN"/>
        </w:rPr>
        <w:t>，但是其线性度较差，镍合金的电阻-温度特性呈非线性，全温域需3段以上拟合，否则误差过大；稳定性差，镍合金长期在高温下易发生“时效硬化”，导致电阻漂移，寿命短；抗干扰弱，合金成分易受环境影响（如湿度、振动），电阻值波动较大，需严格控制使用环境。</w:t>
      </w:r>
    </w:p>
    <w:p>
      <w:pPr>
        <w:ind w:left="0" w:leftChars="0" w:firstLine="0" w:firstLineChars="0"/>
        <w:jc w:val="center"/>
        <w:rPr>
          <w:rFonts w:hint="eastAsia" w:cs="Times New Roman"/>
          <w:b/>
          <w:bCs/>
          <w:sz w:val="22"/>
          <w:szCs w:val="22"/>
          <w:lang w:val="en-US" w:eastAsia="zh-CN"/>
        </w:rPr>
      </w:pPr>
      <w:r>
        <w:rPr>
          <w:rFonts w:hint="default"/>
          <w:lang w:val="en-US" w:eastAsia="zh-CN"/>
        </w:rPr>
        <w:drawing>
          <wp:anchor distT="0" distB="0" distL="114300" distR="114300" simplePos="0" relativeHeight="251670528" behindDoc="0" locked="0" layoutInCell="1" allowOverlap="1">
            <wp:simplePos x="0" y="0"/>
            <wp:positionH relativeFrom="column">
              <wp:posOffset>1543050</wp:posOffset>
            </wp:positionH>
            <wp:positionV relativeFrom="paragraph">
              <wp:posOffset>74930</wp:posOffset>
            </wp:positionV>
            <wp:extent cx="1967865" cy="1144905"/>
            <wp:effectExtent l="0" t="0" r="13335" b="13335"/>
            <wp:wrapTopAndBottom/>
            <wp:docPr id="57" name="图片 57" descr="O1CN01PKqtaN1PNjE5KvDWQ_!!2028831829-0-ci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57" descr="O1CN01PKqtaN1PNjE5KvDWQ_!!2028831829-0-cib"/>
                    <pic:cNvPicPr>
                      <a:picLocks noChangeAspect="1"/>
                    </pic:cNvPicPr>
                  </pic:nvPicPr>
                  <pic:blipFill>
                    <a:blip r:embed="rId391"/>
                    <a:srcRect b="41795"/>
                    <a:stretch>
                      <a:fillRect/>
                    </a:stretch>
                  </pic:blipFill>
                  <pic:spPr>
                    <a:xfrm>
                      <a:off x="0" y="0"/>
                      <a:ext cx="1967865" cy="1144905"/>
                    </a:xfrm>
                    <a:prstGeom prst="rect">
                      <a:avLst/>
                    </a:prstGeom>
                  </pic:spPr>
                </pic:pic>
              </a:graphicData>
            </a:graphic>
          </wp:anchor>
        </w:drawing>
      </w:r>
      <w:r>
        <w:rPr>
          <w:rFonts w:hint="eastAsia" w:cs="Times New Roman"/>
          <w:b/>
          <w:bCs/>
          <w:sz w:val="22"/>
          <w:szCs w:val="22"/>
          <w:lang w:val="en-US" w:eastAsia="zh-CN"/>
        </w:rPr>
        <w:t xml:space="preserve">图4-73 </w:t>
      </w:r>
      <w:r>
        <w:rPr>
          <w:rFonts w:hint="default" w:cs="Times New Roman"/>
          <w:b/>
          <w:bCs/>
          <w:sz w:val="22"/>
          <w:szCs w:val="22"/>
          <w:lang w:val="en-US" w:eastAsia="zh-CN"/>
        </w:rPr>
        <w:t>Ni1</w:t>
      </w:r>
      <w:r>
        <w:rPr>
          <w:rFonts w:hint="eastAsia" w:cs="Times New Roman"/>
          <w:b/>
          <w:bCs/>
          <w:sz w:val="22"/>
          <w:szCs w:val="22"/>
          <w:lang w:val="en-US" w:eastAsia="zh-CN"/>
        </w:rPr>
        <w:t>2</w:t>
      </w:r>
      <w:r>
        <w:rPr>
          <w:rFonts w:hint="default" w:cs="Times New Roman"/>
          <w:b/>
          <w:bCs/>
          <w:sz w:val="22"/>
          <w:szCs w:val="22"/>
          <w:lang w:val="en-US" w:eastAsia="zh-CN"/>
        </w:rPr>
        <w:t>0热电阻芯温度探头</w:t>
      </w:r>
    </w:p>
    <w:p>
      <w:pPr>
        <w:rPr>
          <w:rFonts w:hint="eastAsia"/>
          <w:lang w:val="en-US" w:eastAsia="zh-CN"/>
        </w:rPr>
      </w:pPr>
      <w:r>
        <w:rPr>
          <w:rFonts w:hint="default"/>
          <w:lang w:val="en-US" w:eastAsia="zh-CN"/>
        </w:rPr>
        <w:t>结合性能特点，三类热电阻的应用场景高度分化，无绝对</w:t>
      </w:r>
      <w:r>
        <w:rPr>
          <w:rFonts w:hint="eastAsia"/>
          <w:lang w:val="en-US" w:eastAsia="zh-CN"/>
        </w:rPr>
        <w:t>“</w:t>
      </w:r>
      <w:r>
        <w:rPr>
          <w:rFonts w:hint="default"/>
          <w:lang w:val="en-US" w:eastAsia="zh-CN"/>
        </w:rPr>
        <w:t>优劣</w:t>
      </w:r>
      <w:r>
        <w:rPr>
          <w:rFonts w:hint="eastAsia"/>
          <w:lang w:val="en-US" w:eastAsia="zh-CN"/>
        </w:rPr>
        <w:t>”</w:t>
      </w:r>
      <w:r>
        <w:rPr>
          <w:rFonts w:hint="default"/>
          <w:lang w:val="en-US" w:eastAsia="zh-CN"/>
        </w:rPr>
        <w:t>，仅</w:t>
      </w:r>
      <w:r>
        <w:rPr>
          <w:rFonts w:hint="eastAsia"/>
          <w:lang w:val="en-US" w:eastAsia="zh-CN"/>
        </w:rPr>
        <w:t>“</w:t>
      </w:r>
      <w:r>
        <w:rPr>
          <w:rFonts w:hint="default"/>
          <w:lang w:val="en-US" w:eastAsia="zh-CN"/>
        </w:rPr>
        <w:t>适配与否</w:t>
      </w:r>
      <w:r>
        <w:rPr>
          <w:rFonts w:hint="eastAsia"/>
          <w:lang w:val="en-US" w:eastAsia="zh-CN"/>
        </w:rPr>
        <w:t>”。</w:t>
      </w:r>
    </w:p>
    <w:p>
      <w:pPr>
        <w:jc w:val="center"/>
        <w:rPr>
          <w:rFonts w:hint="default"/>
          <w:lang w:val="en-US" w:eastAsia="zh-CN"/>
        </w:rPr>
      </w:pPr>
      <w:r>
        <w:rPr>
          <w:rFonts w:hint="eastAsia" w:cs="Times New Roman"/>
          <w:b/>
          <w:bCs/>
          <w:sz w:val="22"/>
          <w:szCs w:val="22"/>
          <w:lang w:val="en-US" w:eastAsia="zh-CN"/>
        </w:rPr>
        <w:t xml:space="preserve">表4-18 </w:t>
      </w:r>
      <w:r>
        <w:rPr>
          <w:rFonts w:hint="default" w:cs="Times New Roman"/>
          <w:b/>
          <w:bCs/>
          <w:sz w:val="22"/>
          <w:szCs w:val="22"/>
          <w:lang w:val="en-US" w:eastAsia="zh-CN"/>
        </w:rPr>
        <w:t>热电阻应用</w:t>
      </w:r>
      <w:r>
        <w:rPr>
          <w:rFonts w:hint="eastAsia" w:cs="Times New Roman"/>
          <w:b/>
          <w:bCs/>
          <w:sz w:val="22"/>
          <w:szCs w:val="22"/>
          <w:lang w:val="en-US" w:eastAsia="zh-CN"/>
        </w:rPr>
        <w:t>对比分析</w:t>
      </w:r>
    </w:p>
    <w:tbl>
      <w:tblPr>
        <w:tblStyle w:val="7"/>
        <w:tblW w:w="0" w:type="auto"/>
        <w:tblInd w:w="0" w:type="dxa"/>
        <w:tblBorders>
          <w:top w:val="none" w:color="auto" w:sz="0" w:space="0"/>
          <w:left w:val="single" w:color="auto" w:sz="2" w:space="0"/>
          <w:bottom w:val="single" w:color="auto" w:sz="2" w:space="0"/>
          <w:right w:val="single" w:color="auto" w:sz="2" w:space="0"/>
          <w:insideH w:val="none" w:color="auto" w:sz="0" w:space="0"/>
          <w:insideV w:val="none" w:color="auto" w:sz="0" w:space="0"/>
        </w:tblBorders>
        <w:shd w:val="clear" w:color="auto" w:fill="FFFFFF"/>
        <w:tblLayout w:type="fixed"/>
        <w:tblCellMar>
          <w:top w:w="0" w:type="dxa"/>
          <w:left w:w="0" w:type="dxa"/>
          <w:bottom w:w="0" w:type="dxa"/>
          <w:right w:w="0" w:type="dxa"/>
        </w:tblCellMar>
      </w:tblPr>
      <w:tblGrid>
        <w:gridCol w:w="1010"/>
        <w:gridCol w:w="1953"/>
        <w:gridCol w:w="3630"/>
        <w:gridCol w:w="2118"/>
      </w:tblGrid>
      <w:tr>
        <w:tblPrEx>
          <w:tblBorders>
            <w:top w:val="none" w:color="auto" w:sz="0" w:space="0"/>
            <w:left w:val="single" w:color="auto" w:sz="2" w:space="0"/>
            <w:bottom w:val="single" w:color="auto" w:sz="2" w:space="0"/>
            <w:right w:val="single" w:color="auto" w:sz="2" w:space="0"/>
            <w:insideH w:val="none" w:color="auto" w:sz="0" w:space="0"/>
            <w:insideV w:val="none" w:color="auto" w:sz="0" w:space="0"/>
          </w:tblBorders>
          <w:tblCellMar>
            <w:top w:w="0" w:type="dxa"/>
            <w:left w:w="0" w:type="dxa"/>
            <w:bottom w:w="0" w:type="dxa"/>
            <w:right w:w="0" w:type="dxa"/>
          </w:tblCellMar>
        </w:tblPrEx>
        <w:trPr>
          <w:tblHeader/>
        </w:trPr>
        <w:tc>
          <w:tcPr>
            <w:tcW w:w="1010" w:type="dxa"/>
            <w:tcBorders>
              <w:top w:val="nil"/>
              <w:left w:val="nil"/>
              <w:bottom w:val="nil"/>
              <w:right w:val="single" w:color="auto" w:sz="4" w:space="0"/>
            </w:tcBorders>
            <w:shd w:val="clear" w:color="auto" w:fill="E7FAF1"/>
            <w:tcMar>
              <w:top w:w="144" w:type="dxa"/>
              <w:left w:w="216" w:type="dxa"/>
              <w:bottom w:w="144" w:type="dxa"/>
              <w:right w:w="216" w:type="dxa"/>
            </w:tcMar>
            <w:vAlign w:val="center"/>
          </w:tcPr>
          <w:p>
            <w:pPr>
              <w:keepNext w:val="0"/>
              <w:keepLines w:val="0"/>
              <w:widowControl/>
              <w:suppressLineNumbers w:val="0"/>
              <w:spacing w:before="0" w:beforeAutospacing="0" w:after="0" w:afterAutospacing="0" w:line="336" w:lineRule="atLeast"/>
              <w:ind w:left="0" w:leftChars="0" w:right="0" w:firstLine="0" w:firstLineChars="0"/>
              <w:jc w:val="center"/>
              <w:rPr>
                <w:rFonts w:hint="default" w:ascii="Times New Roman" w:hAnsi="Times New Roman" w:eastAsia="Segoe UI" w:cs="Times New Roman"/>
                <w:b/>
                <w:bCs/>
                <w:i w:val="0"/>
                <w:iCs w:val="0"/>
                <w:caps w:val="0"/>
                <w:color w:val="000000"/>
                <w:spacing w:val="0"/>
                <w:sz w:val="19"/>
                <w:szCs w:val="19"/>
              </w:rPr>
            </w:pPr>
            <w:r>
              <w:rPr>
                <w:rFonts w:hint="default" w:ascii="Times New Roman" w:hAnsi="Times New Roman" w:eastAsia="Segoe UI" w:cs="Times New Roman"/>
                <w:b/>
                <w:bCs/>
                <w:i w:val="0"/>
                <w:iCs w:val="0"/>
                <w:caps w:val="0"/>
                <w:color w:val="000000"/>
                <w:spacing w:val="0"/>
                <w:kern w:val="0"/>
                <w:sz w:val="19"/>
                <w:szCs w:val="19"/>
                <w:lang w:val="en-US" w:eastAsia="zh-CN" w:bidi="ar"/>
              </w:rPr>
              <w:t>热电阻类型</w:t>
            </w:r>
          </w:p>
        </w:tc>
        <w:tc>
          <w:tcPr>
            <w:tcW w:w="1953" w:type="dxa"/>
            <w:tcBorders>
              <w:top w:val="nil"/>
              <w:left w:val="nil"/>
              <w:bottom w:val="nil"/>
              <w:right w:val="single" w:color="auto" w:sz="4" w:space="0"/>
            </w:tcBorders>
            <w:shd w:val="clear" w:color="auto" w:fill="E7FAF1"/>
            <w:tcMar>
              <w:top w:w="144" w:type="dxa"/>
              <w:left w:w="216" w:type="dxa"/>
              <w:bottom w:w="144" w:type="dxa"/>
              <w:right w:w="216" w:type="dxa"/>
            </w:tcMar>
            <w:vAlign w:val="center"/>
          </w:tcPr>
          <w:p>
            <w:pPr>
              <w:keepNext w:val="0"/>
              <w:keepLines w:val="0"/>
              <w:widowControl/>
              <w:suppressLineNumbers w:val="0"/>
              <w:spacing w:before="0" w:beforeAutospacing="0" w:after="0" w:afterAutospacing="0" w:line="336" w:lineRule="atLeast"/>
              <w:ind w:left="0" w:leftChars="0" w:right="0" w:firstLine="0" w:firstLineChars="0"/>
              <w:jc w:val="center"/>
              <w:rPr>
                <w:rFonts w:hint="default" w:ascii="Times New Roman" w:hAnsi="Times New Roman" w:eastAsia="Segoe UI" w:cs="Times New Roman"/>
                <w:b/>
                <w:bCs/>
                <w:i w:val="0"/>
                <w:iCs w:val="0"/>
                <w:caps w:val="0"/>
                <w:color w:val="000000"/>
                <w:spacing w:val="0"/>
                <w:sz w:val="19"/>
                <w:szCs w:val="19"/>
              </w:rPr>
            </w:pPr>
            <w:r>
              <w:rPr>
                <w:rFonts w:hint="default" w:ascii="Times New Roman" w:hAnsi="Times New Roman" w:eastAsia="Segoe UI" w:cs="Times New Roman"/>
                <w:b/>
                <w:bCs/>
                <w:i w:val="0"/>
                <w:iCs w:val="0"/>
                <w:caps w:val="0"/>
                <w:color w:val="000000"/>
                <w:spacing w:val="0"/>
                <w:kern w:val="0"/>
                <w:sz w:val="19"/>
                <w:szCs w:val="19"/>
                <w:lang w:val="en-US" w:eastAsia="zh-CN" w:bidi="ar"/>
              </w:rPr>
              <w:t>核心适用场景</w:t>
            </w:r>
          </w:p>
        </w:tc>
        <w:tc>
          <w:tcPr>
            <w:tcW w:w="3630" w:type="dxa"/>
            <w:tcBorders>
              <w:top w:val="nil"/>
              <w:left w:val="nil"/>
              <w:bottom w:val="nil"/>
              <w:right w:val="single" w:color="auto" w:sz="4" w:space="0"/>
            </w:tcBorders>
            <w:shd w:val="clear" w:color="auto" w:fill="E7FAF1"/>
            <w:tcMar>
              <w:top w:w="144" w:type="dxa"/>
              <w:left w:w="216" w:type="dxa"/>
              <w:bottom w:w="144" w:type="dxa"/>
              <w:right w:w="216" w:type="dxa"/>
            </w:tcMar>
            <w:vAlign w:val="center"/>
          </w:tcPr>
          <w:p>
            <w:pPr>
              <w:keepNext w:val="0"/>
              <w:keepLines w:val="0"/>
              <w:widowControl/>
              <w:suppressLineNumbers w:val="0"/>
              <w:spacing w:before="0" w:beforeAutospacing="0" w:after="0" w:afterAutospacing="0" w:line="336" w:lineRule="atLeast"/>
              <w:ind w:left="0" w:leftChars="0" w:right="0" w:firstLine="0" w:firstLineChars="0"/>
              <w:jc w:val="center"/>
              <w:rPr>
                <w:rFonts w:hint="default" w:ascii="Times New Roman" w:hAnsi="Times New Roman" w:eastAsia="Segoe UI" w:cs="Times New Roman"/>
                <w:b/>
                <w:bCs/>
                <w:i w:val="0"/>
                <w:iCs w:val="0"/>
                <w:caps w:val="0"/>
                <w:color w:val="000000"/>
                <w:spacing w:val="0"/>
                <w:sz w:val="19"/>
                <w:szCs w:val="19"/>
              </w:rPr>
            </w:pPr>
            <w:r>
              <w:rPr>
                <w:rFonts w:hint="default" w:ascii="Times New Roman" w:hAnsi="Times New Roman" w:eastAsia="Segoe UI" w:cs="Times New Roman"/>
                <w:b/>
                <w:bCs/>
                <w:i w:val="0"/>
                <w:iCs w:val="0"/>
                <w:caps w:val="0"/>
                <w:color w:val="000000"/>
                <w:spacing w:val="0"/>
                <w:kern w:val="0"/>
                <w:sz w:val="19"/>
                <w:szCs w:val="19"/>
                <w:lang w:val="en-US" w:eastAsia="zh-CN" w:bidi="ar"/>
              </w:rPr>
              <w:t>典型应用案例</w:t>
            </w:r>
          </w:p>
        </w:tc>
        <w:tc>
          <w:tcPr>
            <w:tcW w:w="2118" w:type="dxa"/>
            <w:tcBorders>
              <w:top w:val="nil"/>
              <w:left w:val="nil"/>
              <w:bottom w:val="nil"/>
              <w:right w:val="nil"/>
            </w:tcBorders>
            <w:shd w:val="clear" w:color="auto" w:fill="E7FAF1"/>
            <w:tcMar>
              <w:top w:w="144" w:type="dxa"/>
              <w:left w:w="216" w:type="dxa"/>
              <w:bottom w:w="144" w:type="dxa"/>
              <w:right w:w="216" w:type="dxa"/>
            </w:tcMar>
            <w:vAlign w:val="center"/>
          </w:tcPr>
          <w:p>
            <w:pPr>
              <w:keepNext w:val="0"/>
              <w:keepLines w:val="0"/>
              <w:widowControl/>
              <w:suppressLineNumbers w:val="0"/>
              <w:spacing w:before="0" w:beforeAutospacing="0" w:after="0" w:afterAutospacing="0" w:line="336" w:lineRule="atLeast"/>
              <w:ind w:left="0" w:leftChars="0" w:right="0" w:firstLine="0" w:firstLineChars="0"/>
              <w:jc w:val="center"/>
              <w:rPr>
                <w:rFonts w:hint="default" w:ascii="Times New Roman" w:hAnsi="Times New Roman" w:eastAsia="Segoe UI" w:cs="Times New Roman"/>
                <w:b/>
                <w:bCs/>
                <w:i w:val="0"/>
                <w:iCs w:val="0"/>
                <w:caps w:val="0"/>
                <w:color w:val="000000"/>
                <w:spacing w:val="0"/>
                <w:sz w:val="19"/>
                <w:szCs w:val="19"/>
              </w:rPr>
            </w:pPr>
            <w:r>
              <w:rPr>
                <w:rFonts w:hint="default" w:ascii="Times New Roman" w:hAnsi="Times New Roman" w:eastAsia="Segoe UI" w:cs="Times New Roman"/>
                <w:b/>
                <w:bCs/>
                <w:i w:val="0"/>
                <w:iCs w:val="0"/>
                <w:caps w:val="0"/>
                <w:color w:val="000000"/>
                <w:spacing w:val="0"/>
                <w:kern w:val="0"/>
                <w:sz w:val="19"/>
                <w:szCs w:val="19"/>
                <w:lang w:val="en-US" w:eastAsia="zh-CN" w:bidi="ar"/>
              </w:rPr>
              <w:t>选型关键考量点</w:t>
            </w:r>
          </w:p>
        </w:tc>
      </w:tr>
      <w:tr>
        <w:tblPrEx>
          <w:tblBorders>
            <w:top w:val="single" w:color="auto" w:sz="4" w:space="0"/>
            <w:left w:val="single" w:color="auto" w:sz="2" w:space="0"/>
            <w:bottom w:val="single" w:color="auto" w:sz="2" w:space="0"/>
            <w:right w:val="single" w:color="auto" w:sz="2" w:space="0"/>
            <w:insideH w:val="none" w:color="auto" w:sz="0" w:space="0"/>
            <w:insideV w:val="none" w:color="auto" w:sz="0" w:space="0"/>
          </w:tblBorders>
          <w:tblCellMar>
            <w:top w:w="0" w:type="dxa"/>
            <w:left w:w="0" w:type="dxa"/>
            <w:bottom w:w="0" w:type="dxa"/>
            <w:right w:w="0" w:type="dxa"/>
          </w:tblCellMar>
        </w:tblPrEx>
        <w:tc>
          <w:tcPr>
            <w:tcW w:w="1010" w:type="dxa"/>
            <w:tcBorders>
              <w:top w:val="nil"/>
              <w:left w:val="nil"/>
              <w:bottom w:val="nil"/>
              <w:right w:val="single" w:color="auto" w:sz="4" w:space="0"/>
            </w:tcBorders>
            <w:shd w:val="clear" w:color="auto" w:fill="FFFFFF"/>
            <w:tcMar>
              <w:top w:w="144" w:type="dxa"/>
              <w:left w:w="216" w:type="dxa"/>
              <w:bottom w:w="144" w:type="dxa"/>
              <w:right w:w="216" w:type="dxa"/>
            </w:tcMar>
            <w:vAlign w:val="center"/>
          </w:tcPr>
          <w:p>
            <w:pPr>
              <w:keepNext w:val="0"/>
              <w:keepLines w:val="0"/>
              <w:widowControl/>
              <w:suppressLineNumbers w:val="0"/>
              <w:spacing w:before="0" w:beforeAutospacing="0" w:after="0" w:afterAutospacing="0" w:line="336" w:lineRule="atLeast"/>
              <w:ind w:left="0" w:leftChars="0" w:right="0" w:firstLine="0" w:firstLineChars="0"/>
              <w:jc w:val="left"/>
              <w:rPr>
                <w:rFonts w:hint="default" w:ascii="Times New Roman" w:hAnsi="Times New Roman" w:eastAsia="Segoe UI" w:cs="Times New Roman"/>
                <w:i w:val="0"/>
                <w:iCs w:val="0"/>
                <w:caps w:val="0"/>
                <w:color w:val="000000"/>
                <w:spacing w:val="0"/>
                <w:sz w:val="19"/>
                <w:szCs w:val="19"/>
              </w:rPr>
            </w:pPr>
            <w:r>
              <w:rPr>
                <w:rFonts w:hint="default" w:ascii="Times New Roman" w:hAnsi="Times New Roman" w:eastAsia="Segoe UI" w:cs="Times New Roman"/>
                <w:i w:val="0"/>
                <w:iCs w:val="0"/>
                <w:caps w:val="0"/>
                <w:color w:val="000000"/>
                <w:spacing w:val="0"/>
                <w:kern w:val="0"/>
                <w:sz w:val="19"/>
                <w:szCs w:val="19"/>
                <w:lang w:val="en-US" w:eastAsia="zh-CN" w:bidi="ar"/>
              </w:rPr>
              <w:t>铂电阻</w:t>
            </w:r>
          </w:p>
        </w:tc>
        <w:tc>
          <w:tcPr>
            <w:tcW w:w="1953" w:type="dxa"/>
            <w:tcBorders>
              <w:top w:val="nil"/>
              <w:left w:val="nil"/>
              <w:bottom w:val="nil"/>
              <w:right w:val="single" w:color="auto" w:sz="4" w:space="0"/>
            </w:tcBorders>
            <w:shd w:val="clear" w:color="auto" w:fill="FFFFFF"/>
            <w:tcMar>
              <w:top w:w="144" w:type="dxa"/>
              <w:left w:w="216" w:type="dxa"/>
              <w:bottom w:w="144" w:type="dxa"/>
              <w:right w:w="216" w:type="dxa"/>
            </w:tcMar>
            <w:vAlign w:val="center"/>
          </w:tcPr>
          <w:p>
            <w:pPr>
              <w:keepNext w:val="0"/>
              <w:keepLines w:val="0"/>
              <w:widowControl/>
              <w:suppressLineNumbers w:val="0"/>
              <w:spacing w:before="0" w:beforeAutospacing="0" w:after="0" w:afterAutospacing="0" w:line="336" w:lineRule="atLeast"/>
              <w:ind w:left="0" w:leftChars="0" w:right="0" w:firstLine="0" w:firstLineChars="0"/>
              <w:jc w:val="left"/>
              <w:rPr>
                <w:rFonts w:hint="default" w:ascii="Times New Roman" w:hAnsi="Times New Roman" w:eastAsia="Segoe UI" w:cs="Times New Roman"/>
                <w:i w:val="0"/>
                <w:iCs w:val="0"/>
                <w:caps w:val="0"/>
                <w:color w:val="000000"/>
                <w:spacing w:val="0"/>
                <w:sz w:val="19"/>
                <w:szCs w:val="19"/>
              </w:rPr>
            </w:pPr>
            <w:r>
              <w:rPr>
                <w:rFonts w:hint="default" w:ascii="Times New Roman" w:hAnsi="Times New Roman" w:eastAsia="Segoe UI" w:cs="Times New Roman"/>
                <w:i w:val="0"/>
                <w:iCs w:val="0"/>
                <w:caps w:val="0"/>
                <w:color w:val="000000"/>
                <w:spacing w:val="0"/>
                <w:kern w:val="0"/>
                <w:sz w:val="19"/>
                <w:szCs w:val="19"/>
                <w:lang w:val="en-US" w:eastAsia="zh-CN" w:bidi="ar"/>
              </w:rPr>
              <w:t>高精度、长期稳定、宽温域需求场景</w:t>
            </w:r>
          </w:p>
        </w:tc>
        <w:tc>
          <w:tcPr>
            <w:tcW w:w="3630" w:type="dxa"/>
            <w:tcBorders>
              <w:top w:val="nil"/>
              <w:left w:val="nil"/>
              <w:bottom w:val="nil"/>
              <w:right w:val="single" w:color="auto" w:sz="4" w:space="0"/>
            </w:tcBorders>
            <w:shd w:val="clear" w:color="auto" w:fill="FFFFFF"/>
            <w:tcMar>
              <w:top w:w="144" w:type="dxa"/>
              <w:left w:w="216" w:type="dxa"/>
              <w:bottom w:w="144" w:type="dxa"/>
              <w:right w:w="216" w:type="dxa"/>
            </w:tcMar>
            <w:vAlign w:val="center"/>
          </w:tcPr>
          <w:p>
            <w:pPr>
              <w:keepNext w:val="0"/>
              <w:keepLines w:val="0"/>
              <w:widowControl/>
              <w:suppressLineNumbers w:val="0"/>
              <w:spacing w:before="0" w:beforeAutospacing="0" w:after="0" w:afterAutospacing="0" w:line="336" w:lineRule="atLeast"/>
              <w:ind w:left="0" w:leftChars="0" w:right="0" w:firstLine="0" w:firstLineChars="0"/>
              <w:jc w:val="left"/>
              <w:rPr>
                <w:rFonts w:hint="default" w:ascii="Times New Roman" w:hAnsi="Times New Roman" w:eastAsia="Segoe UI" w:cs="Times New Roman"/>
                <w:i w:val="0"/>
                <w:iCs w:val="0"/>
                <w:caps w:val="0"/>
                <w:color w:val="000000"/>
                <w:spacing w:val="0"/>
                <w:sz w:val="19"/>
                <w:szCs w:val="19"/>
              </w:rPr>
            </w:pPr>
            <w:r>
              <w:rPr>
                <w:rFonts w:hint="default" w:ascii="Times New Roman" w:hAnsi="Times New Roman" w:eastAsia="Segoe UI" w:cs="Times New Roman"/>
                <w:i w:val="0"/>
                <w:iCs w:val="0"/>
                <w:caps w:val="0"/>
                <w:color w:val="000000"/>
                <w:spacing w:val="0"/>
                <w:kern w:val="0"/>
                <w:sz w:val="19"/>
                <w:szCs w:val="19"/>
                <w:lang w:val="en-US" w:eastAsia="zh-CN" w:bidi="ar"/>
              </w:rPr>
              <w:t xml:space="preserve">1. 半导体晶圆制造（温控精度 </w:t>
            </w:r>
            <w:r>
              <w:rPr>
                <w:rFonts w:hint="default" w:ascii="Times New Roman" w:hAnsi="Times New Roman" w:eastAsia="Segoe UI" w:cs="Times New Roman"/>
                <w:i w:val="0"/>
                <w:iCs w:val="0"/>
                <w:caps w:val="0"/>
                <w:color w:val="000000"/>
                <w:spacing w:val="0"/>
                <w:kern w:val="0"/>
                <w:position w:val="-4"/>
                <w:sz w:val="19"/>
                <w:szCs w:val="19"/>
                <w:lang w:val="en-US" w:eastAsia="zh-CN" w:bidi="ar"/>
              </w:rPr>
              <w:object>
                <v:shape id="_x0000_i1206" o:spt="75" type="#_x0000_t75" style="height:12pt;width:11pt;" o:ole="t" filled="f" o:preferrelative="t" stroked="f" coordsize="21600,21600">
                  <v:path/>
                  <v:fill on="f" focussize="0,0"/>
                  <v:stroke on="f"/>
                  <v:imagedata r:id="rId393" o:title=""/>
                  <o:lock v:ext="edit" aspectratio="t"/>
                  <w10:wrap type="none"/>
                  <w10:anchorlock/>
                </v:shape>
                <o:OLEObject Type="Embed" ProgID="Equation.KSEE3" ShapeID="_x0000_i1206" DrawAspect="Content" ObjectID="_1468075906" r:id="rId392">
                  <o:LockedField>false</o:LockedField>
                </o:OLEObject>
              </w:object>
            </w:r>
            <w:r>
              <w:rPr>
                <w:rFonts w:hint="default" w:ascii="Times New Roman" w:hAnsi="Times New Roman" w:eastAsia="Segoe UI" w:cs="Times New Roman"/>
                <w:i w:val="0"/>
                <w:iCs w:val="0"/>
                <w:caps w:val="0"/>
                <w:color w:val="000000"/>
                <w:spacing w:val="0"/>
                <w:kern w:val="0"/>
                <w:sz w:val="19"/>
                <w:szCs w:val="19"/>
                <w:lang w:val="en-US" w:eastAsia="zh-CN" w:bidi="ar"/>
              </w:rPr>
              <w:t>0.1℃）；2. 医疗婴儿培养箱（低温精度</w:t>
            </w:r>
            <w:r>
              <w:rPr>
                <w:rFonts w:hint="default" w:ascii="Times New Roman" w:hAnsi="Times New Roman" w:eastAsia="Segoe UI" w:cs="Times New Roman"/>
                <w:i w:val="0"/>
                <w:iCs w:val="0"/>
                <w:caps w:val="0"/>
                <w:color w:val="000000"/>
                <w:spacing w:val="0"/>
                <w:kern w:val="0"/>
                <w:position w:val="-4"/>
                <w:sz w:val="19"/>
                <w:szCs w:val="19"/>
                <w:lang w:val="en-US" w:eastAsia="zh-CN" w:bidi="ar"/>
              </w:rPr>
              <w:object>
                <v:shape id="_x0000_i1207" o:spt="75" type="#_x0000_t75" style="height:12pt;width:11pt;" o:ole="t" filled="f" o:preferrelative="t" stroked="f" coordsize="21600,21600">
                  <v:path/>
                  <v:fill on="f" focussize="0,0"/>
                  <v:stroke on="f"/>
                  <v:imagedata r:id="rId393" o:title=""/>
                  <o:lock v:ext="edit" aspectratio="t"/>
                  <w10:wrap type="none"/>
                  <w10:anchorlock/>
                </v:shape>
                <o:OLEObject Type="Embed" ProgID="Equation.KSEE3" ShapeID="_x0000_i1207" DrawAspect="Content" ObjectID="_1468075907" r:id="rId394">
                  <o:LockedField>false</o:LockedField>
                </o:OLEObject>
              </w:object>
            </w:r>
            <w:r>
              <w:rPr>
                <w:rFonts w:hint="default" w:ascii="Times New Roman" w:hAnsi="Times New Roman" w:eastAsia="Segoe UI" w:cs="Times New Roman"/>
                <w:i w:val="0"/>
                <w:iCs w:val="0"/>
                <w:caps w:val="0"/>
                <w:color w:val="000000"/>
                <w:spacing w:val="0"/>
                <w:kern w:val="0"/>
                <w:sz w:val="19"/>
                <w:szCs w:val="19"/>
                <w:lang w:val="en-US" w:eastAsia="zh-CN" w:bidi="ar"/>
              </w:rPr>
              <w:t>0.05℃）；3. 实验室温度校准（误差</w:t>
            </w:r>
            <w:r>
              <w:rPr>
                <w:rFonts w:hint="default" w:ascii="Times New Roman" w:hAnsi="Times New Roman" w:eastAsia="Segoe UI" w:cs="Times New Roman"/>
                <w:i w:val="0"/>
                <w:iCs w:val="0"/>
                <w:caps w:val="0"/>
                <w:color w:val="000000"/>
                <w:spacing w:val="0"/>
                <w:kern w:val="0"/>
                <w:position w:val="-4"/>
                <w:sz w:val="19"/>
                <w:szCs w:val="19"/>
                <w:lang w:val="en-US" w:eastAsia="zh-CN" w:bidi="ar"/>
              </w:rPr>
              <w:object>
                <v:shape id="_x0000_i1208" o:spt="75" type="#_x0000_t75" style="height:12pt;width:11pt;" o:ole="t" filled="f" o:preferrelative="t" stroked="f" coordsize="21600,21600">
                  <v:path/>
                  <v:fill on="f" focussize="0,0"/>
                  <v:stroke on="f"/>
                  <v:imagedata r:id="rId393" o:title=""/>
                  <o:lock v:ext="edit" aspectratio="t"/>
                  <w10:wrap type="none"/>
                  <w10:anchorlock/>
                </v:shape>
                <o:OLEObject Type="Embed" ProgID="Equation.KSEE3" ShapeID="_x0000_i1208" DrawAspect="Content" ObjectID="_1468075908" r:id="rId395">
                  <o:LockedField>false</o:LockedField>
                </o:OLEObject>
              </w:object>
            </w:r>
            <w:r>
              <w:rPr>
                <w:rFonts w:hint="default" w:ascii="Times New Roman" w:hAnsi="Times New Roman" w:eastAsia="Segoe UI" w:cs="Times New Roman"/>
                <w:i w:val="0"/>
                <w:iCs w:val="0"/>
                <w:caps w:val="0"/>
                <w:color w:val="000000"/>
                <w:spacing w:val="0"/>
                <w:kern w:val="0"/>
                <w:sz w:val="19"/>
                <w:szCs w:val="19"/>
                <w:lang w:val="en-US" w:eastAsia="zh-CN" w:bidi="ar"/>
              </w:rPr>
              <w:t>0.01℃）；4. 高端家电（热泵空调、嵌入式烤箱）。</w:t>
            </w:r>
          </w:p>
        </w:tc>
        <w:tc>
          <w:tcPr>
            <w:tcW w:w="2118" w:type="dxa"/>
            <w:tcBorders>
              <w:top w:val="nil"/>
              <w:left w:val="nil"/>
              <w:bottom w:val="nil"/>
              <w:right w:val="nil"/>
            </w:tcBorders>
            <w:shd w:val="clear" w:color="auto" w:fill="FFFFFF"/>
            <w:tcMar>
              <w:top w:w="144" w:type="dxa"/>
              <w:left w:w="216" w:type="dxa"/>
              <w:bottom w:w="144" w:type="dxa"/>
              <w:right w:w="216" w:type="dxa"/>
            </w:tcMar>
            <w:vAlign w:val="center"/>
          </w:tcPr>
          <w:p>
            <w:pPr>
              <w:keepNext w:val="0"/>
              <w:keepLines w:val="0"/>
              <w:widowControl/>
              <w:suppressLineNumbers w:val="0"/>
              <w:spacing w:before="0" w:beforeAutospacing="0" w:after="0" w:afterAutospacing="0" w:line="336" w:lineRule="atLeast"/>
              <w:ind w:left="0" w:leftChars="0" w:right="0" w:firstLine="0" w:firstLineChars="0"/>
              <w:jc w:val="left"/>
              <w:rPr>
                <w:rFonts w:hint="default" w:ascii="Times New Roman" w:hAnsi="Times New Roman" w:eastAsia="Segoe UI" w:cs="Times New Roman"/>
                <w:i w:val="0"/>
                <w:iCs w:val="0"/>
                <w:caps w:val="0"/>
                <w:color w:val="000000"/>
                <w:spacing w:val="0"/>
                <w:sz w:val="19"/>
                <w:szCs w:val="19"/>
              </w:rPr>
            </w:pPr>
            <w:r>
              <w:rPr>
                <w:rFonts w:hint="default" w:ascii="Times New Roman" w:hAnsi="Times New Roman" w:eastAsia="Segoe UI" w:cs="Times New Roman"/>
                <w:i w:val="0"/>
                <w:iCs w:val="0"/>
                <w:caps w:val="0"/>
                <w:color w:val="000000"/>
                <w:spacing w:val="0"/>
                <w:kern w:val="0"/>
                <w:sz w:val="19"/>
                <w:szCs w:val="19"/>
                <w:lang w:val="en-US" w:eastAsia="zh-CN" w:bidi="ar"/>
              </w:rPr>
              <w:t>优先关注精度等级 和低温性能，深低温场景选低温型铂电阻。</w:t>
            </w:r>
          </w:p>
        </w:tc>
      </w:tr>
      <w:tr>
        <w:tblPrEx>
          <w:tblBorders>
            <w:top w:val="single" w:color="auto" w:sz="4" w:space="0"/>
            <w:left w:val="single" w:color="auto" w:sz="2" w:space="0"/>
            <w:bottom w:val="single" w:color="auto" w:sz="2" w:space="0"/>
            <w:right w:val="single" w:color="auto" w:sz="2" w:space="0"/>
            <w:insideH w:val="none" w:color="auto" w:sz="0" w:space="0"/>
            <w:insideV w:val="none" w:color="auto" w:sz="0" w:space="0"/>
          </w:tblBorders>
          <w:shd w:val="clear" w:color="auto" w:fill="FFFFFF"/>
          <w:tblCellMar>
            <w:top w:w="0" w:type="dxa"/>
            <w:left w:w="0" w:type="dxa"/>
            <w:bottom w:w="0" w:type="dxa"/>
            <w:right w:w="0" w:type="dxa"/>
          </w:tblCellMar>
        </w:tblPrEx>
        <w:tc>
          <w:tcPr>
            <w:tcW w:w="1010" w:type="dxa"/>
            <w:tcBorders>
              <w:top w:val="nil"/>
              <w:left w:val="nil"/>
              <w:bottom w:val="nil"/>
              <w:right w:val="single" w:color="auto" w:sz="4" w:space="0"/>
            </w:tcBorders>
            <w:shd w:val="clear" w:color="auto" w:fill="FFFFFF"/>
            <w:tcMar>
              <w:top w:w="144" w:type="dxa"/>
              <w:left w:w="216" w:type="dxa"/>
              <w:bottom w:w="144" w:type="dxa"/>
              <w:right w:w="216" w:type="dxa"/>
            </w:tcMar>
            <w:vAlign w:val="center"/>
          </w:tcPr>
          <w:p>
            <w:pPr>
              <w:keepNext w:val="0"/>
              <w:keepLines w:val="0"/>
              <w:widowControl/>
              <w:suppressLineNumbers w:val="0"/>
              <w:spacing w:before="0" w:beforeAutospacing="0" w:after="0" w:afterAutospacing="0" w:line="336" w:lineRule="atLeast"/>
              <w:ind w:left="0" w:leftChars="0" w:right="0" w:firstLine="0" w:firstLineChars="0"/>
              <w:jc w:val="left"/>
              <w:rPr>
                <w:rFonts w:hint="default" w:ascii="Times New Roman" w:hAnsi="Times New Roman" w:eastAsia="Segoe UI" w:cs="Times New Roman"/>
                <w:i w:val="0"/>
                <w:iCs w:val="0"/>
                <w:caps w:val="0"/>
                <w:color w:val="000000"/>
                <w:spacing w:val="0"/>
                <w:sz w:val="19"/>
                <w:szCs w:val="19"/>
              </w:rPr>
            </w:pPr>
            <w:r>
              <w:rPr>
                <w:rFonts w:hint="default" w:ascii="Times New Roman" w:hAnsi="Times New Roman" w:eastAsia="Segoe UI" w:cs="Times New Roman"/>
                <w:i w:val="0"/>
                <w:iCs w:val="0"/>
                <w:caps w:val="0"/>
                <w:color w:val="000000"/>
                <w:spacing w:val="0"/>
                <w:kern w:val="0"/>
                <w:sz w:val="19"/>
                <w:szCs w:val="19"/>
                <w:lang w:val="en-US" w:eastAsia="zh-CN" w:bidi="ar"/>
              </w:rPr>
              <w:t>铜电阻</w:t>
            </w:r>
          </w:p>
        </w:tc>
        <w:tc>
          <w:tcPr>
            <w:tcW w:w="1953" w:type="dxa"/>
            <w:tcBorders>
              <w:top w:val="nil"/>
              <w:left w:val="nil"/>
              <w:bottom w:val="nil"/>
              <w:right w:val="single" w:color="auto" w:sz="4" w:space="0"/>
            </w:tcBorders>
            <w:shd w:val="clear" w:color="auto" w:fill="FFFFFF"/>
            <w:tcMar>
              <w:top w:w="144" w:type="dxa"/>
              <w:left w:w="216" w:type="dxa"/>
              <w:bottom w:w="144" w:type="dxa"/>
              <w:right w:w="216" w:type="dxa"/>
            </w:tcMar>
            <w:vAlign w:val="center"/>
          </w:tcPr>
          <w:p>
            <w:pPr>
              <w:keepNext w:val="0"/>
              <w:keepLines w:val="0"/>
              <w:widowControl/>
              <w:suppressLineNumbers w:val="0"/>
              <w:spacing w:before="0" w:beforeAutospacing="0" w:after="0" w:afterAutospacing="0" w:line="336" w:lineRule="atLeast"/>
              <w:ind w:left="0" w:leftChars="0" w:right="0" w:firstLine="0" w:firstLineChars="0"/>
              <w:jc w:val="left"/>
              <w:rPr>
                <w:rFonts w:hint="default" w:ascii="Times New Roman" w:hAnsi="Times New Roman" w:eastAsia="Segoe UI" w:cs="Times New Roman"/>
                <w:i w:val="0"/>
                <w:iCs w:val="0"/>
                <w:caps w:val="0"/>
                <w:color w:val="000000"/>
                <w:spacing w:val="0"/>
                <w:sz w:val="19"/>
                <w:szCs w:val="19"/>
              </w:rPr>
            </w:pPr>
            <w:r>
              <w:rPr>
                <w:rFonts w:hint="default" w:ascii="Times New Roman" w:hAnsi="Times New Roman" w:eastAsia="Segoe UI" w:cs="Times New Roman"/>
                <w:i w:val="0"/>
                <w:iCs w:val="0"/>
                <w:caps w:val="0"/>
                <w:color w:val="000000"/>
                <w:spacing w:val="0"/>
                <w:kern w:val="0"/>
                <w:sz w:val="19"/>
                <w:szCs w:val="19"/>
                <w:lang w:val="en-US" w:eastAsia="zh-CN" w:bidi="ar"/>
              </w:rPr>
              <w:t>低成本、中低温（-50~150℃）、无腐蚀场景</w:t>
            </w:r>
          </w:p>
        </w:tc>
        <w:tc>
          <w:tcPr>
            <w:tcW w:w="3630" w:type="dxa"/>
            <w:tcBorders>
              <w:top w:val="nil"/>
              <w:left w:val="nil"/>
              <w:bottom w:val="nil"/>
              <w:right w:val="single" w:color="auto" w:sz="4" w:space="0"/>
            </w:tcBorders>
            <w:shd w:val="clear" w:color="auto" w:fill="FFFFFF"/>
            <w:tcMar>
              <w:top w:w="144" w:type="dxa"/>
              <w:left w:w="216" w:type="dxa"/>
              <w:bottom w:w="144" w:type="dxa"/>
              <w:right w:w="216" w:type="dxa"/>
            </w:tcMar>
            <w:vAlign w:val="center"/>
          </w:tcPr>
          <w:p>
            <w:pPr>
              <w:keepNext w:val="0"/>
              <w:keepLines w:val="0"/>
              <w:widowControl/>
              <w:suppressLineNumbers w:val="0"/>
              <w:spacing w:before="0" w:beforeAutospacing="0" w:after="0" w:afterAutospacing="0" w:line="336" w:lineRule="atLeast"/>
              <w:ind w:left="0" w:leftChars="0" w:right="0" w:firstLine="0" w:firstLineChars="0"/>
              <w:jc w:val="left"/>
              <w:rPr>
                <w:rFonts w:hint="default" w:ascii="Times New Roman" w:hAnsi="Times New Roman" w:eastAsia="Segoe UI" w:cs="Times New Roman"/>
                <w:i w:val="0"/>
                <w:iCs w:val="0"/>
                <w:caps w:val="0"/>
                <w:color w:val="000000"/>
                <w:spacing w:val="0"/>
                <w:sz w:val="19"/>
                <w:szCs w:val="19"/>
              </w:rPr>
            </w:pPr>
            <w:r>
              <w:rPr>
                <w:rFonts w:hint="default" w:ascii="Times New Roman" w:hAnsi="Times New Roman" w:eastAsia="Segoe UI" w:cs="Times New Roman"/>
                <w:i w:val="0"/>
                <w:iCs w:val="0"/>
                <w:caps w:val="0"/>
                <w:color w:val="000000"/>
                <w:spacing w:val="0"/>
                <w:kern w:val="0"/>
                <w:sz w:val="19"/>
                <w:szCs w:val="19"/>
                <w:lang w:val="en-US" w:eastAsia="zh-CN" w:bidi="ar"/>
              </w:rPr>
              <w:t>1. 空调回风温度检测（精度 ±0.5℃即可）；2. 冰箱冷藏区测温（无高温、无腐蚀）；3. 民用热水器温控（水温 &lt; 80℃）；4. 低端工业管道测温（非腐蚀介质）。</w:t>
            </w:r>
          </w:p>
        </w:tc>
        <w:tc>
          <w:tcPr>
            <w:tcW w:w="2118" w:type="dxa"/>
            <w:tcBorders>
              <w:top w:val="nil"/>
              <w:left w:val="nil"/>
              <w:bottom w:val="nil"/>
              <w:right w:val="nil"/>
            </w:tcBorders>
            <w:shd w:val="clear" w:color="auto" w:fill="FFFFFF"/>
            <w:tcMar>
              <w:top w:w="144" w:type="dxa"/>
              <w:left w:w="216" w:type="dxa"/>
              <w:bottom w:w="144" w:type="dxa"/>
              <w:right w:w="216" w:type="dxa"/>
            </w:tcMar>
            <w:vAlign w:val="center"/>
          </w:tcPr>
          <w:p>
            <w:pPr>
              <w:keepNext w:val="0"/>
              <w:keepLines w:val="0"/>
              <w:widowControl/>
              <w:suppressLineNumbers w:val="0"/>
              <w:spacing w:before="0" w:beforeAutospacing="0" w:after="0" w:afterAutospacing="0" w:line="336" w:lineRule="atLeast"/>
              <w:ind w:left="0" w:leftChars="0" w:right="0" w:firstLine="0" w:firstLineChars="0"/>
              <w:jc w:val="left"/>
              <w:rPr>
                <w:rFonts w:hint="default" w:ascii="Times New Roman" w:hAnsi="Times New Roman" w:eastAsia="Segoe UI" w:cs="Times New Roman"/>
                <w:i w:val="0"/>
                <w:iCs w:val="0"/>
                <w:caps w:val="0"/>
                <w:color w:val="000000"/>
                <w:spacing w:val="0"/>
                <w:sz w:val="19"/>
                <w:szCs w:val="19"/>
              </w:rPr>
            </w:pPr>
            <w:r>
              <w:rPr>
                <w:rFonts w:hint="default" w:ascii="Times New Roman" w:hAnsi="Times New Roman" w:eastAsia="Segoe UI" w:cs="Times New Roman"/>
                <w:i w:val="0"/>
                <w:iCs w:val="0"/>
                <w:caps w:val="0"/>
                <w:color w:val="000000"/>
                <w:spacing w:val="0"/>
                <w:kern w:val="0"/>
                <w:sz w:val="19"/>
                <w:szCs w:val="19"/>
                <w:lang w:val="en-US" w:eastAsia="zh-CN" w:bidi="ar"/>
              </w:rPr>
              <w:t>优先关注成本和使用温度上限，避免超过</w:t>
            </w:r>
            <w:r>
              <w:rPr>
                <w:rFonts w:hint="eastAsia" w:eastAsia="Segoe UI" w:cs="Times New Roman"/>
                <w:i w:val="0"/>
                <w:iCs w:val="0"/>
                <w:caps w:val="0"/>
                <w:color w:val="000000"/>
                <w:spacing w:val="0"/>
                <w:kern w:val="0"/>
                <w:sz w:val="19"/>
                <w:szCs w:val="19"/>
                <w:lang w:val="en-US" w:eastAsia="zh-CN" w:bidi="ar"/>
              </w:rPr>
              <w:t>150</w:t>
            </w:r>
            <w:r>
              <w:rPr>
                <w:rFonts w:hint="default" w:ascii="Times New Roman" w:hAnsi="Times New Roman" w:eastAsia="Segoe UI" w:cs="Times New Roman"/>
                <w:i w:val="0"/>
                <w:iCs w:val="0"/>
                <w:caps w:val="0"/>
                <w:color w:val="000000"/>
                <w:spacing w:val="0"/>
                <w:kern w:val="0"/>
                <w:sz w:val="19"/>
                <w:szCs w:val="19"/>
                <w:lang w:val="en-US" w:eastAsia="zh-CN" w:bidi="ar"/>
              </w:rPr>
              <w:t>℃使用，潮湿环境需选防腐封装。</w:t>
            </w:r>
          </w:p>
        </w:tc>
      </w:tr>
      <w:tr>
        <w:tblPrEx>
          <w:tblBorders>
            <w:top w:val="single" w:color="auto" w:sz="4" w:space="0"/>
            <w:left w:val="single" w:color="auto" w:sz="2" w:space="0"/>
            <w:bottom w:val="single" w:color="auto" w:sz="2" w:space="0"/>
            <w:right w:val="single" w:color="auto" w:sz="2" w:space="0"/>
            <w:insideH w:val="none" w:color="auto" w:sz="0" w:space="0"/>
            <w:insideV w:val="none" w:color="auto" w:sz="0" w:space="0"/>
          </w:tblBorders>
          <w:shd w:val="clear" w:color="auto" w:fill="FFFFFF"/>
          <w:tblCellMar>
            <w:top w:w="0" w:type="dxa"/>
            <w:left w:w="0" w:type="dxa"/>
            <w:bottom w:w="0" w:type="dxa"/>
            <w:right w:w="0" w:type="dxa"/>
          </w:tblCellMar>
        </w:tblPrEx>
        <w:tc>
          <w:tcPr>
            <w:tcW w:w="1010" w:type="dxa"/>
            <w:tcBorders>
              <w:top w:val="nil"/>
              <w:left w:val="nil"/>
              <w:bottom w:val="nil"/>
              <w:right w:val="single" w:color="auto" w:sz="4" w:space="0"/>
            </w:tcBorders>
            <w:shd w:val="clear" w:color="auto" w:fill="FFFFFF"/>
            <w:tcMar>
              <w:top w:w="144" w:type="dxa"/>
              <w:left w:w="216" w:type="dxa"/>
              <w:bottom w:w="144" w:type="dxa"/>
              <w:right w:w="216" w:type="dxa"/>
            </w:tcMar>
            <w:vAlign w:val="center"/>
          </w:tcPr>
          <w:p>
            <w:pPr>
              <w:keepNext w:val="0"/>
              <w:keepLines w:val="0"/>
              <w:widowControl/>
              <w:suppressLineNumbers w:val="0"/>
              <w:spacing w:before="0" w:beforeAutospacing="0" w:after="0" w:afterAutospacing="0" w:line="336" w:lineRule="atLeast"/>
              <w:ind w:left="0" w:leftChars="0" w:right="0" w:firstLine="0" w:firstLineChars="0"/>
              <w:jc w:val="left"/>
              <w:rPr>
                <w:rFonts w:hint="default" w:ascii="Times New Roman" w:hAnsi="Times New Roman" w:eastAsia="Segoe UI" w:cs="Times New Roman"/>
                <w:i w:val="0"/>
                <w:iCs w:val="0"/>
                <w:caps w:val="0"/>
                <w:color w:val="000000"/>
                <w:spacing w:val="0"/>
                <w:sz w:val="19"/>
                <w:szCs w:val="19"/>
              </w:rPr>
            </w:pPr>
            <w:r>
              <w:rPr>
                <w:rFonts w:hint="default" w:ascii="Times New Roman" w:hAnsi="Times New Roman" w:eastAsia="Segoe UI" w:cs="Times New Roman"/>
                <w:i w:val="0"/>
                <w:iCs w:val="0"/>
                <w:caps w:val="0"/>
                <w:color w:val="000000"/>
                <w:spacing w:val="0"/>
                <w:kern w:val="0"/>
                <w:sz w:val="19"/>
                <w:szCs w:val="19"/>
                <w:lang w:val="en-US" w:eastAsia="zh-CN" w:bidi="ar"/>
              </w:rPr>
              <w:t>镍电阻</w:t>
            </w:r>
          </w:p>
        </w:tc>
        <w:tc>
          <w:tcPr>
            <w:tcW w:w="1953" w:type="dxa"/>
            <w:tcBorders>
              <w:top w:val="nil"/>
              <w:left w:val="nil"/>
              <w:bottom w:val="nil"/>
              <w:right w:val="single" w:color="auto" w:sz="4" w:space="0"/>
            </w:tcBorders>
            <w:shd w:val="clear" w:color="auto" w:fill="FFFFFF"/>
            <w:tcMar>
              <w:top w:w="144" w:type="dxa"/>
              <w:left w:w="216" w:type="dxa"/>
              <w:bottom w:w="144" w:type="dxa"/>
              <w:right w:w="216" w:type="dxa"/>
            </w:tcMar>
            <w:vAlign w:val="center"/>
          </w:tcPr>
          <w:p>
            <w:pPr>
              <w:keepNext w:val="0"/>
              <w:keepLines w:val="0"/>
              <w:widowControl/>
              <w:suppressLineNumbers w:val="0"/>
              <w:spacing w:before="0" w:beforeAutospacing="0" w:after="0" w:afterAutospacing="0" w:line="336" w:lineRule="atLeast"/>
              <w:ind w:left="0" w:leftChars="0" w:right="0" w:firstLine="0" w:firstLineChars="0"/>
              <w:jc w:val="left"/>
              <w:rPr>
                <w:rFonts w:hint="default" w:ascii="Times New Roman" w:hAnsi="Times New Roman" w:eastAsia="Segoe UI" w:cs="Times New Roman"/>
                <w:i w:val="0"/>
                <w:iCs w:val="0"/>
                <w:caps w:val="0"/>
                <w:color w:val="000000"/>
                <w:spacing w:val="0"/>
                <w:sz w:val="19"/>
                <w:szCs w:val="19"/>
              </w:rPr>
            </w:pPr>
            <w:r>
              <w:rPr>
                <w:rFonts w:hint="default" w:ascii="Times New Roman" w:hAnsi="Times New Roman" w:eastAsia="Segoe UI" w:cs="Times New Roman"/>
                <w:i w:val="0"/>
                <w:iCs w:val="0"/>
                <w:caps w:val="0"/>
                <w:color w:val="000000"/>
                <w:spacing w:val="0"/>
                <w:kern w:val="0"/>
                <w:sz w:val="19"/>
                <w:szCs w:val="19"/>
                <w:lang w:val="en-US" w:eastAsia="zh-CN" w:bidi="ar"/>
              </w:rPr>
              <w:t>中温（-60~300℃）、高灵敏度、低成本场景</w:t>
            </w:r>
          </w:p>
        </w:tc>
        <w:tc>
          <w:tcPr>
            <w:tcW w:w="3630" w:type="dxa"/>
            <w:tcBorders>
              <w:top w:val="nil"/>
              <w:left w:val="nil"/>
              <w:bottom w:val="nil"/>
              <w:right w:val="single" w:color="auto" w:sz="4" w:space="0"/>
            </w:tcBorders>
            <w:shd w:val="clear" w:color="auto" w:fill="FFFFFF"/>
            <w:tcMar>
              <w:top w:w="144" w:type="dxa"/>
              <w:left w:w="216" w:type="dxa"/>
              <w:bottom w:w="144" w:type="dxa"/>
              <w:right w:w="216" w:type="dxa"/>
            </w:tcMar>
            <w:vAlign w:val="center"/>
          </w:tcPr>
          <w:p>
            <w:pPr>
              <w:keepNext w:val="0"/>
              <w:keepLines w:val="0"/>
              <w:widowControl/>
              <w:suppressLineNumbers w:val="0"/>
              <w:spacing w:before="0" w:beforeAutospacing="0" w:after="0" w:afterAutospacing="0" w:line="336" w:lineRule="atLeast"/>
              <w:ind w:left="0" w:leftChars="0" w:right="0" w:firstLine="0" w:firstLineChars="0"/>
              <w:jc w:val="left"/>
              <w:rPr>
                <w:rFonts w:hint="default" w:ascii="Times New Roman" w:hAnsi="Times New Roman" w:eastAsia="Segoe UI" w:cs="Times New Roman"/>
                <w:i w:val="0"/>
                <w:iCs w:val="0"/>
                <w:caps w:val="0"/>
                <w:color w:val="000000"/>
                <w:spacing w:val="0"/>
                <w:sz w:val="19"/>
                <w:szCs w:val="19"/>
              </w:rPr>
            </w:pPr>
            <w:r>
              <w:rPr>
                <w:rFonts w:hint="default" w:ascii="Times New Roman" w:hAnsi="Times New Roman" w:eastAsia="Segoe UI" w:cs="Times New Roman"/>
                <w:i w:val="0"/>
                <w:iCs w:val="0"/>
                <w:caps w:val="0"/>
                <w:color w:val="000000"/>
                <w:spacing w:val="0"/>
                <w:kern w:val="0"/>
                <w:sz w:val="19"/>
                <w:szCs w:val="19"/>
                <w:lang w:val="en-US" w:eastAsia="zh-CN" w:bidi="ar"/>
              </w:rPr>
              <w:t>1. 工业烘箱粗略温控（精度 ±1℃可接受）；2. 汽车冷却液测温（低端车型，替代铂电阻）；3. 普通加热设备温度监测（如电暖器）。</w:t>
            </w:r>
          </w:p>
        </w:tc>
        <w:tc>
          <w:tcPr>
            <w:tcW w:w="2118" w:type="dxa"/>
            <w:tcBorders>
              <w:top w:val="nil"/>
              <w:left w:val="nil"/>
              <w:bottom w:val="nil"/>
              <w:right w:val="nil"/>
            </w:tcBorders>
            <w:shd w:val="clear" w:color="auto" w:fill="FFFFFF"/>
            <w:tcMar>
              <w:top w:w="144" w:type="dxa"/>
              <w:left w:w="216" w:type="dxa"/>
              <w:bottom w:w="144" w:type="dxa"/>
              <w:right w:w="216" w:type="dxa"/>
            </w:tcMar>
            <w:vAlign w:val="center"/>
          </w:tcPr>
          <w:p>
            <w:pPr>
              <w:keepNext w:val="0"/>
              <w:keepLines w:val="0"/>
              <w:widowControl/>
              <w:suppressLineNumbers w:val="0"/>
              <w:spacing w:before="0" w:beforeAutospacing="0" w:after="0" w:afterAutospacing="0" w:line="336" w:lineRule="atLeast"/>
              <w:ind w:left="0" w:leftChars="0" w:right="0" w:firstLine="0" w:firstLineChars="0"/>
              <w:jc w:val="left"/>
              <w:rPr>
                <w:rFonts w:hint="default" w:ascii="Times New Roman" w:hAnsi="Times New Roman" w:eastAsia="Segoe UI" w:cs="Times New Roman"/>
                <w:i w:val="0"/>
                <w:iCs w:val="0"/>
                <w:caps w:val="0"/>
                <w:color w:val="000000"/>
                <w:spacing w:val="0"/>
                <w:sz w:val="19"/>
                <w:szCs w:val="19"/>
              </w:rPr>
            </w:pPr>
            <w:r>
              <w:rPr>
                <w:rFonts w:hint="default" w:ascii="Times New Roman" w:hAnsi="Times New Roman" w:eastAsia="Segoe UI" w:cs="Times New Roman"/>
                <w:i w:val="0"/>
                <w:iCs w:val="0"/>
                <w:caps w:val="0"/>
                <w:color w:val="000000"/>
                <w:spacing w:val="0"/>
                <w:kern w:val="0"/>
                <w:sz w:val="19"/>
                <w:szCs w:val="19"/>
                <w:lang w:val="en-US" w:eastAsia="zh-CN" w:bidi="ar"/>
              </w:rPr>
              <w:t>优先关注灵敏度和 线性化处理，需配套多段拟合电路，避免长期高温使用。</w:t>
            </w:r>
          </w:p>
        </w:tc>
      </w:tr>
    </w:tbl>
    <w:p>
      <w:pPr>
        <w:rPr>
          <w:rFonts w:hint="default"/>
          <w:lang w:val="en-US" w:eastAsia="zh-CN"/>
        </w:rPr>
      </w:pPr>
    </w:p>
    <w:p>
      <w:pPr>
        <w:rPr>
          <w:rFonts w:hint="default"/>
          <w:lang w:val="en-US" w:eastAsia="zh-CN"/>
        </w:rPr>
      </w:pPr>
      <w:r>
        <w:rPr>
          <w:rFonts w:hint="default"/>
          <w:lang w:val="en-US" w:eastAsia="zh-CN"/>
        </w:rPr>
        <w:t>综上，三类热电阻的选型核心是场景需求与性能的匹配</w:t>
      </w:r>
      <w:r>
        <w:rPr>
          <w:rFonts w:hint="eastAsia"/>
          <w:lang w:val="en-US" w:eastAsia="zh-CN"/>
        </w:rPr>
        <w:t>，</w:t>
      </w:r>
      <w:r>
        <w:rPr>
          <w:rFonts w:hint="default"/>
          <w:lang w:val="en-US" w:eastAsia="zh-CN"/>
        </w:rPr>
        <w:t>铂电阻主打精密与稳定</w:t>
      </w:r>
      <w:r>
        <w:rPr>
          <w:rFonts w:hint="eastAsia"/>
          <w:lang w:val="en-US" w:eastAsia="zh-CN"/>
        </w:rPr>
        <w:t>；</w:t>
      </w:r>
      <w:r>
        <w:rPr>
          <w:rFonts w:hint="default"/>
          <w:lang w:val="en-US" w:eastAsia="zh-CN"/>
        </w:rPr>
        <w:t>铜电阻主打廉价与中低温，镍电阻主打高灵敏度与中温</w:t>
      </w:r>
      <w:r>
        <w:rPr>
          <w:rFonts w:hint="eastAsia"/>
          <w:lang w:val="en-US" w:eastAsia="zh-CN"/>
        </w:rPr>
        <w:t>；</w:t>
      </w:r>
      <w:r>
        <w:rPr>
          <w:rFonts w:hint="default"/>
          <w:lang w:val="en-US" w:eastAsia="zh-CN"/>
        </w:rPr>
        <w:t>无绝对最优，只有最适配。</w:t>
      </w:r>
    </w:p>
    <w:p>
      <w:pPr>
        <w:pStyle w:val="3"/>
        <w:bidi w:val="0"/>
        <w:rPr>
          <w:rFonts w:hint="eastAsia"/>
          <w:lang w:val="en-US" w:eastAsia="zh-CN"/>
        </w:rPr>
      </w:pPr>
      <w:r>
        <w:rPr>
          <w:rFonts w:hint="eastAsia"/>
          <w:lang w:val="en-US" w:eastAsia="zh-CN"/>
        </w:rPr>
        <w:t>4.6</w:t>
      </w:r>
      <w:r>
        <w:rPr>
          <w:rFonts w:hint="eastAsia"/>
        </w:rPr>
        <w:t xml:space="preserve"> </w:t>
      </w:r>
      <w:r>
        <w:rPr>
          <w:rFonts w:hint="eastAsia"/>
          <w:lang w:val="en-US" w:eastAsia="zh-CN"/>
        </w:rPr>
        <w:t>光电式传感器</w:t>
      </w:r>
    </w:p>
    <w:p>
      <w:pPr>
        <w:rPr>
          <w:rFonts w:hint="eastAsia"/>
          <w:lang w:val="en-US" w:eastAsia="zh-CN"/>
        </w:rPr>
      </w:pPr>
      <w:r>
        <w:rPr>
          <w:rFonts w:hint="eastAsia"/>
          <w:color w:val="00B050"/>
          <w:lang w:val="en-US" w:eastAsia="zh-CN"/>
        </w:rPr>
        <w:t>光电式传感器是利用光电效应（光照射物质时，物质的电学性质发生变化）将光信号（光强、光频率、光脉冲等）转换为电信号（电压、电流、电阻等）的传感器</w:t>
      </w:r>
      <w:r>
        <w:rPr>
          <w:rFonts w:hint="eastAsia"/>
          <w:lang w:val="en-US" w:eastAsia="zh-CN"/>
        </w:rPr>
        <w:t>，核心优势是响应速度快、非接触测量、精度高、抗电磁干扰能力强，广泛应用于工业检测、消费电子、安防监控等领域。</w:t>
      </w:r>
    </w:p>
    <w:p>
      <w:pPr>
        <w:rPr>
          <w:rFonts w:hint="eastAsia"/>
          <w:lang w:val="en-US" w:eastAsia="zh-CN"/>
        </w:rPr>
      </w:pPr>
      <w:r>
        <w:rPr>
          <w:rFonts w:hint="default"/>
          <w:lang w:val="en-US" w:eastAsia="zh-CN"/>
        </w:rPr>
        <w:t>光电式传感器由光路及电路两大部分组成。光路实现被测信号对光学量的调制</w:t>
      </w:r>
      <w:r>
        <w:rPr>
          <w:rFonts w:hint="eastAsia"/>
          <w:lang w:val="en-US" w:eastAsia="zh-CN"/>
        </w:rPr>
        <w:t>；</w:t>
      </w:r>
      <w:r>
        <w:rPr>
          <w:rFonts w:hint="default"/>
          <w:lang w:val="en-US" w:eastAsia="zh-CN"/>
        </w:rPr>
        <w:t>电路</w:t>
      </w:r>
      <w:r>
        <w:rPr>
          <w:rFonts w:hint="eastAsia"/>
          <w:lang w:val="en-US" w:eastAsia="zh-CN"/>
        </w:rPr>
        <w:t>完</w:t>
      </w:r>
      <w:r>
        <w:rPr>
          <w:rFonts w:hint="default"/>
          <w:lang w:val="en-US" w:eastAsia="zh-CN"/>
        </w:rPr>
        <w:t>成从光信号到电信号的转换。按测量光路组成来着，光电式传感器可分为</w:t>
      </w:r>
      <w:r>
        <w:rPr>
          <w:rFonts w:hint="default"/>
          <w:color w:val="00B050"/>
          <w:lang w:val="en-US" w:eastAsia="zh-CN"/>
        </w:rPr>
        <w:t>透射式光电传感器</w:t>
      </w:r>
      <w:r>
        <w:rPr>
          <w:rFonts w:hint="eastAsia"/>
          <w:color w:val="00B050"/>
          <w:lang w:val="en-US" w:eastAsia="zh-CN"/>
        </w:rPr>
        <w:t>、反射式光电传感器、辐射式光电传感器和开关式光电传感器</w:t>
      </w:r>
      <w:r>
        <w:rPr>
          <w:rFonts w:hint="default"/>
          <w:lang w:val="en-US" w:eastAsia="zh-CN"/>
        </w:rPr>
        <w:t>四种基本形式</w:t>
      </w:r>
      <w:r>
        <w:rPr>
          <w:rFonts w:hint="eastAsia"/>
          <w:lang w:val="en-US" w:eastAsia="zh-CN"/>
        </w:rPr>
        <w:t>。</w:t>
      </w:r>
    </w:p>
    <w:p>
      <w:pPr>
        <w:rPr>
          <w:rFonts w:hint="eastAsia"/>
          <w:lang w:val="en-US" w:eastAsia="zh-CN"/>
        </w:rPr>
      </w:pPr>
      <w:r>
        <w:rPr>
          <w:rFonts w:hint="eastAsia"/>
          <w:lang w:val="en-US" w:eastAsia="zh-CN"/>
        </w:rPr>
        <w:t>辐射式光电传感器其光源本身就是被测对象，即被测对象是一辐射源。光电器件接收辐射能的强弱变化，如图</w:t>
      </w:r>
      <w:r>
        <w:rPr>
          <w:rFonts w:hint="eastAsia"/>
          <w:highlight w:val="none"/>
          <w:lang w:val="en-US" w:eastAsia="zh-CN"/>
        </w:rPr>
        <w:t>4-74</w:t>
      </w:r>
      <w:r>
        <w:rPr>
          <w:rFonts w:hint="eastAsia"/>
          <w:i/>
          <w:iCs/>
          <w:highlight w:val="none"/>
          <w:lang w:val="en-US" w:eastAsia="zh-CN"/>
        </w:rPr>
        <w:t>a</w:t>
      </w:r>
      <w:r>
        <w:rPr>
          <w:rFonts w:hint="eastAsia"/>
          <w:lang w:val="en-US" w:eastAsia="zh-CN"/>
        </w:rPr>
        <w:t>所示，光通量的强弱与被测参量(如温度)的高低有关。</w:t>
      </w:r>
    </w:p>
    <w:p>
      <w:pPr>
        <w:rPr>
          <w:rFonts w:hint="default"/>
          <w:lang w:val="en-US" w:eastAsia="zh-CN"/>
        </w:rPr>
      </w:pPr>
      <w:r>
        <w:rPr>
          <w:rFonts w:hint="default"/>
          <w:lang w:val="en-US" w:eastAsia="zh-CN"/>
        </w:rPr>
        <w:t>透射式光电传感器是利用光源发出一恒定光通量的光，并使之穿过被测对象，其中部分光被吸收，而其余的光则到达光敏器件上，转变为电信号输出。如图</w:t>
      </w:r>
      <w:r>
        <w:rPr>
          <w:rFonts w:hint="eastAsia"/>
          <w:highlight w:val="none"/>
          <w:lang w:val="en-US" w:eastAsia="zh-CN"/>
        </w:rPr>
        <w:t>4</w:t>
      </w:r>
      <w:r>
        <w:rPr>
          <w:rFonts w:hint="default"/>
          <w:highlight w:val="none"/>
          <w:lang w:val="en-US" w:eastAsia="zh-CN"/>
        </w:rPr>
        <w:t>-</w:t>
      </w:r>
      <w:r>
        <w:rPr>
          <w:rFonts w:hint="eastAsia"/>
          <w:highlight w:val="none"/>
          <w:lang w:val="en-US" w:eastAsia="zh-CN"/>
        </w:rPr>
        <w:t>74</w:t>
      </w:r>
      <w:r>
        <w:rPr>
          <w:rFonts w:hint="eastAsia"/>
          <w:i/>
          <w:iCs/>
          <w:highlight w:val="none"/>
          <w:lang w:val="en-US" w:eastAsia="zh-CN"/>
        </w:rPr>
        <w:t>b</w:t>
      </w:r>
      <w:r>
        <w:rPr>
          <w:rFonts w:hint="default"/>
          <w:lang w:val="en-US" w:eastAsia="zh-CN"/>
        </w:rPr>
        <w:t>所示，根据被测对象吸收光通量的多少就可确定出被测对象的特性，此时，光敏器件上输出的光电流是被测对象所吸收光通量的函数。这类传感器可用来测量液体、气体和固体的透明度和浑浊度等参数。</w:t>
      </w:r>
    </w:p>
    <w:p>
      <w:pPr>
        <w:rPr>
          <w:rFonts w:hint="default"/>
          <w:lang w:val="en-US" w:eastAsia="zh-CN"/>
        </w:rPr>
      </w:pPr>
      <w:r>
        <w:rPr>
          <w:rFonts w:hint="eastAsia"/>
          <w:lang w:val="en-US" w:eastAsia="zh-CN"/>
        </w:rPr>
        <w:t>反射式光电传感器是将恒定光源发出的光投射到被测对象上，由光敏器件接收其反射光通量，如图</w:t>
      </w:r>
      <w:r>
        <w:rPr>
          <w:rFonts w:hint="eastAsia"/>
          <w:highlight w:val="none"/>
          <w:lang w:val="en-US" w:eastAsia="zh-CN"/>
        </w:rPr>
        <w:t>4-74</w:t>
      </w:r>
      <w:r>
        <w:rPr>
          <w:rFonts w:hint="eastAsia"/>
          <w:i/>
          <w:iCs/>
          <w:highlight w:val="none"/>
          <w:lang w:val="en-US" w:eastAsia="zh-CN"/>
        </w:rPr>
        <w:t>c</w:t>
      </w:r>
      <w:r>
        <w:rPr>
          <w:rFonts w:hint="eastAsia"/>
          <w:lang w:val="en-US" w:eastAsia="zh-CN"/>
        </w:rPr>
        <w:t>所示。反射光通量的变化反映出被测对象的特性。例如：光通量变化大小可以反映出被测物体的表面光洁度，通过光通量的变化频率，可以反映出被测物体的转速。</w:t>
      </w:r>
    </w:p>
    <w:p>
      <w:pPr>
        <w:rPr>
          <w:rFonts w:hint="eastAsia" w:eastAsia="宋体"/>
          <w:lang w:eastAsia="zh-CN"/>
        </w:rPr>
      </w:pPr>
      <w:r>
        <w:rPr>
          <w:rFonts w:hint="eastAsia" w:eastAsia="宋体"/>
          <w:lang w:eastAsia="zh-CN"/>
        </w:rPr>
        <w:drawing>
          <wp:inline distT="0" distB="0" distL="114300" distR="114300">
            <wp:extent cx="5124450" cy="2056765"/>
            <wp:effectExtent l="0" t="0" r="11430" b="635"/>
            <wp:docPr id="75" name="图片 75" descr="图像处理优化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图片 75" descr="图像处理优化 (1)"/>
                    <pic:cNvPicPr>
                      <a:picLocks noChangeAspect="1"/>
                    </pic:cNvPicPr>
                  </pic:nvPicPr>
                  <pic:blipFill>
                    <a:blip r:embed="rId396"/>
                    <a:srcRect t="6824" b="21803"/>
                    <a:stretch>
                      <a:fillRect/>
                    </a:stretch>
                  </pic:blipFill>
                  <pic:spPr>
                    <a:xfrm>
                      <a:off x="0" y="0"/>
                      <a:ext cx="5124450" cy="2056765"/>
                    </a:xfrm>
                    <a:prstGeom prst="rect">
                      <a:avLst/>
                    </a:prstGeom>
                  </pic:spPr>
                </pic:pic>
              </a:graphicData>
            </a:graphic>
          </wp:inline>
        </w:drawing>
      </w:r>
    </w:p>
    <w:p>
      <w:pPr>
        <w:ind w:left="0" w:leftChars="0" w:firstLine="0" w:firstLineChars="0"/>
        <w:jc w:val="center"/>
        <w:rPr>
          <w:rFonts w:hint="default" w:cs="Times New Roman"/>
          <w:b/>
          <w:bCs/>
          <w:sz w:val="22"/>
          <w:szCs w:val="22"/>
          <w:lang w:val="en-US" w:eastAsia="zh-CN"/>
        </w:rPr>
      </w:pPr>
      <w:r>
        <w:rPr>
          <w:rFonts w:hint="eastAsia" w:cs="Times New Roman"/>
          <w:b/>
          <w:bCs/>
          <w:sz w:val="22"/>
          <w:szCs w:val="22"/>
          <w:lang w:val="en-US" w:eastAsia="zh-CN"/>
        </w:rPr>
        <w:t xml:space="preserve">图4-74 </w:t>
      </w:r>
      <w:r>
        <w:rPr>
          <w:rFonts w:hint="default" w:cs="Times New Roman"/>
          <w:b/>
          <w:bCs/>
          <w:sz w:val="22"/>
          <w:szCs w:val="22"/>
          <w:lang w:val="en-US" w:eastAsia="zh-CN"/>
        </w:rPr>
        <w:t>光电式传感器</w:t>
      </w:r>
      <w:r>
        <w:rPr>
          <w:rFonts w:hint="eastAsia" w:cs="Times New Roman"/>
          <w:b/>
          <w:bCs/>
          <w:sz w:val="22"/>
          <w:szCs w:val="22"/>
          <w:lang w:val="en-US" w:eastAsia="zh-CN"/>
        </w:rPr>
        <w:t>的</w:t>
      </w:r>
      <w:r>
        <w:rPr>
          <w:rFonts w:hint="default" w:cs="Times New Roman"/>
          <w:b/>
          <w:bCs/>
          <w:sz w:val="22"/>
          <w:szCs w:val="22"/>
          <w:lang w:val="en-US" w:eastAsia="zh-CN"/>
        </w:rPr>
        <w:t>基本形式</w:t>
      </w:r>
    </w:p>
    <w:p>
      <w:pPr>
        <w:rPr>
          <w:rFonts w:hint="eastAsia"/>
          <w:lang w:val="en-US" w:eastAsia="zh-CN"/>
        </w:rPr>
      </w:pPr>
      <w:r>
        <w:rPr>
          <w:rFonts w:hint="eastAsia"/>
          <w:lang w:val="en-US" w:eastAsia="zh-CN"/>
        </w:rPr>
        <w:t>开关式光电传感器是在开关式光电传感器的光源与光电器件间的光路上有物体时，光路被切断，否则，光路畅通，如图</w:t>
      </w:r>
      <w:r>
        <w:rPr>
          <w:rFonts w:hint="eastAsia"/>
          <w:highlight w:val="none"/>
          <w:lang w:val="en-US" w:eastAsia="zh-CN"/>
        </w:rPr>
        <w:t>4-74</w:t>
      </w:r>
      <w:r>
        <w:rPr>
          <w:rFonts w:hint="eastAsia"/>
          <w:i/>
          <w:iCs/>
          <w:highlight w:val="none"/>
          <w:lang w:val="en-US" w:eastAsia="zh-CN"/>
        </w:rPr>
        <w:t>d</w:t>
      </w:r>
      <w:r>
        <w:rPr>
          <w:rFonts w:hint="eastAsia"/>
          <w:lang w:val="en-US" w:eastAsia="zh-CN"/>
        </w:rPr>
        <w:t>所示。光敏器件上表现出有光(无物体阻挡)就有电信号，无光(有物体阻挡)则无电信号，即仅为“0”或“1”的两种开关状态。它的使用形式有开关、计数和编码三种，如点钞机用两组红外发光二极管和光敏晶体管实现纸币完整性检测和计数。</w:t>
      </w:r>
    </w:p>
    <w:p>
      <w:pPr>
        <w:rPr>
          <w:rFonts w:hint="eastAsia"/>
          <w:lang w:val="en-US" w:eastAsia="zh-CN"/>
        </w:rPr>
      </w:pPr>
      <w:r>
        <w:rPr>
          <w:rFonts w:hint="eastAsia"/>
          <w:lang w:val="en-US" w:eastAsia="zh-CN"/>
        </w:rPr>
        <w:t>根据工作原理和结构，常见的光电式传感器有光电效应传感器、红外热释电探测器、固体图像传感器、光纤传感器。</w:t>
      </w:r>
    </w:p>
    <w:p>
      <w:pPr>
        <w:pStyle w:val="4"/>
        <w:bidi w:val="0"/>
        <w:rPr>
          <w:rFonts w:hint="eastAsia"/>
          <w:lang w:val="en-US" w:eastAsia="zh-CN"/>
        </w:rPr>
      </w:pPr>
      <w:r>
        <w:rPr>
          <w:rFonts w:hint="eastAsia"/>
          <w:lang w:val="en-US" w:eastAsia="zh-CN"/>
        </w:rPr>
        <w:t>4.6.1光电效应与光电器件</w:t>
      </w:r>
    </w:p>
    <w:p>
      <w:pPr>
        <w:rPr>
          <w:rFonts w:hint="eastAsia"/>
          <w:lang w:val="en-US" w:eastAsia="zh-CN"/>
        </w:rPr>
      </w:pPr>
      <w:r>
        <w:rPr>
          <w:rFonts w:hint="eastAsia"/>
          <w:lang w:val="en-US" w:eastAsia="zh-CN"/>
        </w:rPr>
        <w:t>光</w:t>
      </w:r>
      <w:r>
        <w:rPr>
          <w:rFonts w:hint="default"/>
          <w:lang w:val="en-US" w:eastAsia="zh-CN"/>
        </w:rPr>
        <w:t>电效应传感器的技术基础是光与物质的相互作用，不同光电效应对应不同类型的传感器</w:t>
      </w:r>
      <w:r>
        <w:rPr>
          <w:rFonts w:hint="eastAsia"/>
          <w:lang w:val="en-US" w:eastAsia="zh-CN"/>
        </w:rPr>
        <w:t>。</w:t>
      </w:r>
    </w:p>
    <w:p>
      <w:pPr>
        <w:rPr>
          <w:rFonts w:hint="eastAsia"/>
          <w:lang w:val="en-US" w:eastAsia="zh-CN"/>
        </w:rPr>
      </w:pPr>
      <w:r>
        <w:rPr>
          <w:rFonts w:hint="eastAsia"/>
          <w:color w:val="00B050"/>
          <w:lang w:val="en-US" w:eastAsia="zh-CN"/>
        </w:rPr>
        <w:t>外光电效应：当光照射到金属或金属氧化物的光电材料上时，光子的能量传给光电材料表面的电子，如果入射到表面的光能使电子获得足够的能量，电子会克服正离子对它的吸引力，脱离材料表面而进入外界空间的现象。</w:t>
      </w:r>
    </w:p>
    <w:p>
      <w:pPr>
        <w:rPr>
          <w:rFonts w:hint="eastAsia"/>
          <w:lang w:val="en-US" w:eastAsia="zh-CN"/>
        </w:rPr>
      </w:pPr>
      <w:r>
        <w:rPr>
          <w:rFonts w:hint="eastAsia"/>
          <w:lang w:val="en-US" w:eastAsia="zh-CN"/>
        </w:rPr>
        <w:t>即外光电效应是在光线作用下，电子逸出物体表面的现象。</w:t>
      </w:r>
    </w:p>
    <w:p>
      <w:pPr>
        <w:rPr>
          <w:rFonts w:hint="eastAsia"/>
          <w:lang w:val="en-US" w:eastAsia="zh-CN"/>
        </w:rPr>
      </w:pPr>
      <w:r>
        <w:rPr>
          <w:rFonts w:hint="eastAsia"/>
          <w:lang w:val="en-US" w:eastAsia="zh-CN"/>
        </w:rPr>
        <w:t>根据外光电效应做出的光电器件有光电管和光电倍增管。</w:t>
      </w:r>
    </w:p>
    <w:p>
      <w:pPr>
        <w:rPr>
          <w:rFonts w:hint="eastAsia"/>
          <w:lang w:val="en-US" w:eastAsia="zh-CN"/>
        </w:rPr>
      </w:pPr>
      <w:r>
        <w:drawing>
          <wp:anchor distT="0" distB="0" distL="114300" distR="114300" simplePos="0" relativeHeight="251671552" behindDoc="0" locked="0" layoutInCell="1" allowOverlap="1">
            <wp:simplePos x="0" y="0"/>
            <wp:positionH relativeFrom="column">
              <wp:posOffset>2346325</wp:posOffset>
            </wp:positionH>
            <wp:positionV relativeFrom="paragraph">
              <wp:posOffset>36830</wp:posOffset>
            </wp:positionV>
            <wp:extent cx="2506345" cy="1639570"/>
            <wp:effectExtent l="0" t="0" r="8255" b="6350"/>
            <wp:wrapNone/>
            <wp:docPr id="43" name="图片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184"/>
                    <pic:cNvPicPr>
                      <a:picLocks noChangeAspect="1"/>
                    </pic:cNvPicPr>
                  </pic:nvPicPr>
                  <pic:blipFill>
                    <a:blip r:embed="rId397"/>
                    <a:stretch>
                      <a:fillRect/>
                    </a:stretch>
                  </pic:blipFill>
                  <pic:spPr>
                    <a:xfrm>
                      <a:off x="0" y="0"/>
                      <a:ext cx="2506345" cy="1639570"/>
                    </a:xfrm>
                    <a:prstGeom prst="rect">
                      <a:avLst/>
                    </a:prstGeom>
                    <a:noFill/>
                    <a:ln>
                      <a:noFill/>
                    </a:ln>
                  </pic:spPr>
                </pic:pic>
              </a:graphicData>
            </a:graphic>
          </wp:anchor>
        </w:drawing>
      </w:r>
      <w:r>
        <w:rPr>
          <w:rFonts w:ascii="宋体" w:hAnsi="宋体" w:eastAsia="宋体" w:cs="宋体"/>
          <w:sz w:val="24"/>
          <w:szCs w:val="24"/>
        </w:rPr>
        <w:drawing>
          <wp:inline distT="0" distB="0" distL="114300" distR="114300">
            <wp:extent cx="1379220" cy="1626870"/>
            <wp:effectExtent l="0" t="0" r="7620" b="3810"/>
            <wp:docPr id="6" name="图片 182"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182" descr="IMG_256"/>
                    <pic:cNvPicPr>
                      <a:picLocks noChangeAspect="1"/>
                    </pic:cNvPicPr>
                  </pic:nvPicPr>
                  <pic:blipFill>
                    <a:blip r:embed="rId398"/>
                    <a:srcRect l="24826" r="27611"/>
                    <a:stretch>
                      <a:fillRect/>
                    </a:stretch>
                  </pic:blipFill>
                  <pic:spPr>
                    <a:xfrm>
                      <a:off x="0" y="0"/>
                      <a:ext cx="1379220" cy="1626870"/>
                    </a:xfrm>
                    <a:prstGeom prst="rect">
                      <a:avLst/>
                    </a:prstGeom>
                    <a:noFill/>
                    <a:ln w="9525">
                      <a:noFill/>
                    </a:ln>
                  </pic:spPr>
                </pic:pic>
              </a:graphicData>
            </a:graphic>
          </wp:inline>
        </w:drawing>
      </w:r>
    </w:p>
    <w:p>
      <w:pPr>
        <w:ind w:left="0" w:leftChars="0" w:firstLine="883" w:firstLineChars="400"/>
        <w:jc w:val="both"/>
        <w:rPr>
          <w:rFonts w:hint="eastAsia" w:cs="Times New Roman"/>
          <w:b/>
          <w:bCs/>
          <w:sz w:val="22"/>
          <w:szCs w:val="22"/>
          <w:lang w:val="en-US" w:eastAsia="zh-CN"/>
        </w:rPr>
      </w:pPr>
      <w:r>
        <w:rPr>
          <w:rFonts w:hint="eastAsia" w:cs="Times New Roman"/>
          <w:b/>
          <w:bCs/>
          <w:sz w:val="22"/>
          <w:szCs w:val="22"/>
          <w:lang w:val="en-US" w:eastAsia="zh-CN"/>
        </w:rPr>
        <w:t>图4-75 光电管                       图4-76 光电倍增管</w:t>
      </w:r>
    </w:p>
    <w:p>
      <w:pPr>
        <w:rPr>
          <w:rFonts w:hint="eastAsia"/>
          <w:lang w:val="en-US" w:eastAsia="zh-CN"/>
        </w:rPr>
      </w:pPr>
      <w:r>
        <w:rPr>
          <w:rFonts w:hint="eastAsia"/>
          <w:lang w:val="en-US" w:eastAsia="zh-CN"/>
        </w:rPr>
        <w:t>光电管结构图如图4-76所示，玻璃外壳内封装“阴极（涂有光敏金属，如铯、钾）”和“阳极”，阴极受紫外线或短波长可见光照射，逸出光电子，波长较长的光，光子能量不足，无法激发电子逸出，向阳极移动形成光电流。</w:t>
      </w:r>
    </w:p>
    <w:p>
      <w:pPr>
        <w:rPr>
          <w:rFonts w:hint="eastAsia"/>
          <w:lang w:val="en-US" w:eastAsia="zh-CN"/>
        </w:rPr>
      </w:pPr>
      <w:r>
        <w:rPr>
          <w:rFonts w:hint="eastAsia"/>
          <w:lang w:val="en-US" w:eastAsia="zh-CN"/>
        </w:rPr>
        <w:t>光电倍增管原理如图4-77所示，在光电管基础上增加“多个倍增极”，光电子经倍增极逐级放大（放大倍数10</w:t>
      </w:r>
      <w:r>
        <w:rPr>
          <w:rFonts w:hint="eastAsia"/>
          <w:vertAlign w:val="superscript"/>
          <w:lang w:val="en-US" w:eastAsia="zh-CN"/>
        </w:rPr>
        <w:t>4</w:t>
      </w:r>
      <w:r>
        <w:rPr>
          <w:rFonts w:hint="eastAsia"/>
          <w:lang w:val="en-US" w:eastAsia="zh-CN"/>
        </w:rPr>
        <w:t>~10</w:t>
      </w:r>
      <w:r>
        <w:rPr>
          <w:rFonts w:hint="eastAsia"/>
          <w:vertAlign w:val="superscript"/>
          <w:lang w:val="en-US" w:eastAsia="zh-CN"/>
        </w:rPr>
        <w:t>8</w:t>
      </w:r>
      <w:r>
        <w:rPr>
          <w:rFonts w:hint="eastAsia"/>
          <w:lang w:val="en-US" w:eastAsia="zh-CN"/>
        </w:rPr>
        <w:t>倍），可检测极微弱光信号。</w:t>
      </w:r>
    </w:p>
    <w:p>
      <w:pPr>
        <w:rPr>
          <w:rFonts w:hint="eastAsia"/>
          <w:lang w:val="en-US" w:eastAsia="zh-CN"/>
        </w:rPr>
      </w:pPr>
      <w:r>
        <w:rPr>
          <w:rFonts w:hint="eastAsia" w:ascii="宋体" w:hAnsi="宋体" w:cs="宋体"/>
          <w:sz w:val="24"/>
          <w:szCs w:val="24"/>
          <w:lang w:val="en-US" w:eastAsia="zh-CN"/>
        </w:rPr>
        <w:drawing>
          <wp:inline distT="0" distB="0" distL="114300" distR="114300">
            <wp:extent cx="1751965" cy="1366520"/>
            <wp:effectExtent l="0" t="0" r="635" b="5080"/>
            <wp:docPr id="80" name="图片 80" descr="图像处理优化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图片 80" descr="图像处理优化 (1)"/>
                    <pic:cNvPicPr>
                      <a:picLocks noChangeAspect="1"/>
                    </pic:cNvPicPr>
                  </pic:nvPicPr>
                  <pic:blipFill>
                    <a:blip r:embed="rId399"/>
                    <a:stretch>
                      <a:fillRect/>
                    </a:stretch>
                  </pic:blipFill>
                  <pic:spPr>
                    <a:xfrm>
                      <a:off x="0" y="0"/>
                      <a:ext cx="1751965" cy="1366520"/>
                    </a:xfrm>
                    <a:prstGeom prst="rect">
                      <a:avLst/>
                    </a:prstGeom>
                  </pic:spPr>
                </pic:pic>
              </a:graphicData>
            </a:graphic>
          </wp:inline>
        </w:drawing>
      </w:r>
      <w:r>
        <w:rPr>
          <w:rFonts w:hint="eastAsia" w:ascii="宋体" w:hAnsi="宋体" w:cs="宋体"/>
          <w:sz w:val="24"/>
          <w:szCs w:val="24"/>
          <w:lang w:val="en-US" w:eastAsia="zh-CN"/>
        </w:rPr>
        <w:t xml:space="preserve">              </w:t>
      </w:r>
      <w:r>
        <w:rPr>
          <w:rFonts w:hint="eastAsia"/>
          <w:lang w:val="en-US" w:eastAsia="zh-CN"/>
        </w:rPr>
        <w:drawing>
          <wp:inline distT="0" distB="0" distL="114300" distR="114300">
            <wp:extent cx="1958975" cy="1306830"/>
            <wp:effectExtent l="0" t="0" r="6985" b="3810"/>
            <wp:docPr id="81" name="图片 81" descr="图像处理优化"/>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图片 81" descr="图像处理优化"/>
                    <pic:cNvPicPr>
                      <a:picLocks noChangeAspect="1"/>
                    </pic:cNvPicPr>
                  </pic:nvPicPr>
                  <pic:blipFill>
                    <a:blip r:embed="rId400"/>
                    <a:stretch>
                      <a:fillRect/>
                    </a:stretch>
                  </pic:blipFill>
                  <pic:spPr>
                    <a:xfrm>
                      <a:off x="0" y="0"/>
                      <a:ext cx="1958975" cy="1306830"/>
                    </a:xfrm>
                    <a:prstGeom prst="rect">
                      <a:avLst/>
                    </a:prstGeom>
                  </pic:spPr>
                </pic:pic>
              </a:graphicData>
            </a:graphic>
          </wp:inline>
        </w:drawing>
      </w:r>
    </w:p>
    <w:p>
      <w:pPr>
        <w:ind w:left="0" w:leftChars="0" w:firstLine="0" w:firstLineChars="0"/>
        <w:jc w:val="center"/>
        <w:rPr>
          <w:rFonts w:hint="eastAsia" w:cs="Times New Roman"/>
          <w:b/>
          <w:bCs/>
          <w:sz w:val="22"/>
          <w:szCs w:val="22"/>
          <w:lang w:val="en-US" w:eastAsia="zh-CN"/>
        </w:rPr>
      </w:pPr>
      <w:r>
        <w:rPr>
          <w:rFonts w:hint="eastAsia" w:cs="Times New Roman"/>
          <w:b/>
          <w:bCs/>
          <w:sz w:val="22"/>
          <w:szCs w:val="22"/>
          <w:lang w:val="en-US" w:eastAsia="zh-CN"/>
        </w:rPr>
        <w:t>图4-76 光电管                           图4-77 光电倍增管</w:t>
      </w:r>
    </w:p>
    <w:p>
      <w:pPr>
        <w:rPr>
          <w:rFonts w:hint="eastAsia"/>
          <w:lang w:val="en-US" w:eastAsia="zh-CN"/>
        </w:rPr>
      </w:pPr>
      <w:r>
        <w:rPr>
          <w:rFonts w:hint="eastAsia"/>
          <w:lang w:val="en-US" w:eastAsia="zh-CN"/>
        </w:rPr>
        <w:t>光电管响应快但灵敏度低，光电倍增管灵敏度极高，可检测单光子但体积大、成本高、需高压电源。</w:t>
      </w:r>
    </w:p>
    <w:p>
      <w:pPr>
        <w:rPr>
          <w:rFonts w:hint="default"/>
          <w:lang w:val="en-US" w:eastAsia="zh-CN"/>
        </w:rPr>
      </w:pPr>
      <w:r>
        <w:rPr>
          <w:rFonts w:hint="eastAsia"/>
          <w:lang w:val="en-US" w:eastAsia="zh-CN"/>
        </w:rPr>
        <w:t>光电管可以应用于光谱分析仪器、紫外线检测；光电倍增管应用于闪烁计数器、天文观测中的弱星光检测、荧光免疫分析仪。闪烁计数器由闪烁体、光的收集部件和光电转换器件三个主要部分组成。其中，光电倍增管是核心部件，它能将闪烁体产生的微弱光信号转换为电信号，并进行放大，以便后续的检测和分析。图4-78是位于日本神冈矿山地下一千米深的Super-Kamiokande，其核心构造是一个容纳5万吨超纯水的不锈钢圆柱体，其内层布满了11200颗光电倍增管。Super-Kamiokande 在1998年凭借测量大气层中微子的比例而间接验证了中微子振荡的效应，并给出大气层中微子的质量平方差，东京大学教授小柴昌俊便是因为领导此实验而荣获2002年诺贝尔物理奖。</w:t>
      </w:r>
    </w:p>
    <w:p>
      <w:pPr>
        <w:jc w:val="center"/>
        <w:rPr>
          <w:rFonts w:hint="eastAsia"/>
          <w:lang w:val="en-US" w:eastAsia="zh-CN"/>
        </w:rPr>
      </w:pPr>
      <w:r>
        <w:rPr>
          <w:rFonts w:ascii="宋体" w:hAnsi="宋体" w:eastAsia="宋体" w:cs="宋体"/>
          <w:sz w:val="24"/>
          <w:szCs w:val="24"/>
        </w:rPr>
        <w:drawing>
          <wp:inline distT="0" distB="0" distL="114300" distR="114300">
            <wp:extent cx="2533650" cy="1905000"/>
            <wp:effectExtent l="0" t="0" r="11430" b="0"/>
            <wp:docPr id="61" name="图片 190"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190" descr="IMG_256"/>
                    <pic:cNvPicPr>
                      <a:picLocks noChangeAspect="1"/>
                    </pic:cNvPicPr>
                  </pic:nvPicPr>
                  <pic:blipFill>
                    <a:blip r:embed="rId401"/>
                    <a:stretch>
                      <a:fillRect/>
                    </a:stretch>
                  </pic:blipFill>
                  <pic:spPr>
                    <a:xfrm>
                      <a:off x="0" y="0"/>
                      <a:ext cx="2533650" cy="1905000"/>
                    </a:xfrm>
                    <a:prstGeom prst="rect">
                      <a:avLst/>
                    </a:prstGeom>
                    <a:noFill/>
                    <a:ln w="9525">
                      <a:noFill/>
                    </a:ln>
                  </pic:spPr>
                </pic:pic>
              </a:graphicData>
            </a:graphic>
          </wp:inline>
        </w:drawing>
      </w:r>
    </w:p>
    <w:p>
      <w:pPr>
        <w:ind w:left="0" w:leftChars="0" w:firstLine="0" w:firstLineChars="0"/>
        <w:jc w:val="center"/>
        <w:rPr>
          <w:rFonts w:hint="eastAsia" w:cs="Times New Roman"/>
          <w:b/>
          <w:bCs/>
          <w:sz w:val="22"/>
          <w:szCs w:val="22"/>
          <w:lang w:val="en-US" w:eastAsia="zh-CN"/>
        </w:rPr>
      </w:pPr>
      <w:r>
        <w:rPr>
          <w:rFonts w:hint="eastAsia" w:cs="Times New Roman"/>
          <w:b/>
          <w:bCs/>
          <w:sz w:val="22"/>
          <w:szCs w:val="22"/>
          <w:lang w:val="en-US" w:eastAsia="zh-CN"/>
        </w:rPr>
        <w:t>图4-78 Super-Kamiokanden内部的光电倍增管阵列</w:t>
      </w:r>
    </w:p>
    <w:p>
      <w:pPr>
        <w:rPr>
          <w:rFonts w:hint="eastAsia"/>
          <w:color w:val="auto"/>
          <w:lang w:val="en-US" w:eastAsia="zh-CN"/>
        </w:rPr>
      </w:pPr>
      <w:r>
        <w:rPr>
          <w:rFonts w:hint="eastAsia"/>
          <w:color w:val="auto"/>
          <w:lang w:val="en-US" w:eastAsia="zh-CN"/>
        </w:rPr>
        <w:t>我国江门中微子实验探测器主体结构于2024年11月20日建成，位于广东省江门市开平市地下700米深处，其核心设备包含直径41米的不锈钢网壳、直径35.4米的有机玻璃球以及18000只光电倍增管阵列，内部灌注2万吨液体闪烁体作为探测介质。该探测器以测量中微子质量顺序为首要科学目标，于2025年8月正式运行取数，预计持续运行约30年。</w:t>
      </w:r>
    </w:p>
    <w:p>
      <w:pPr>
        <w:ind w:left="0" w:leftChars="0" w:firstLine="0" w:firstLineChars="0"/>
        <w:jc w:val="center"/>
        <w:rPr>
          <w:rFonts w:ascii="宋体" w:hAnsi="宋体" w:eastAsia="宋体" w:cs="宋体"/>
          <w:sz w:val="24"/>
          <w:szCs w:val="24"/>
        </w:rPr>
      </w:pPr>
      <w:r>
        <w:rPr>
          <w:rFonts w:ascii="宋体" w:hAnsi="宋体" w:eastAsia="宋体" w:cs="宋体"/>
          <w:sz w:val="24"/>
          <w:szCs w:val="24"/>
        </w:rPr>
        <w:drawing>
          <wp:inline distT="0" distB="0" distL="114300" distR="114300">
            <wp:extent cx="2132965" cy="1456055"/>
            <wp:effectExtent l="0" t="0" r="635" b="6985"/>
            <wp:docPr id="16" name="图片 202"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202" descr="IMG_256"/>
                    <pic:cNvPicPr>
                      <a:picLocks noChangeAspect="1"/>
                    </pic:cNvPicPr>
                  </pic:nvPicPr>
                  <pic:blipFill>
                    <a:blip r:embed="rId402"/>
                    <a:stretch>
                      <a:fillRect/>
                    </a:stretch>
                  </pic:blipFill>
                  <pic:spPr>
                    <a:xfrm>
                      <a:off x="0" y="0"/>
                      <a:ext cx="2132965" cy="1456055"/>
                    </a:xfrm>
                    <a:prstGeom prst="rect">
                      <a:avLst/>
                    </a:prstGeom>
                    <a:noFill/>
                    <a:ln w="9525">
                      <a:noFill/>
                    </a:ln>
                  </pic:spPr>
                </pic:pic>
              </a:graphicData>
            </a:graphic>
          </wp:inline>
        </w:drawing>
      </w:r>
    </w:p>
    <w:p>
      <w:pPr>
        <w:ind w:left="0" w:leftChars="0" w:firstLine="0" w:firstLineChars="0"/>
        <w:jc w:val="center"/>
        <w:rPr>
          <w:rFonts w:hint="eastAsia" w:ascii="宋体" w:hAnsi="宋体" w:eastAsia="宋体" w:cs="宋体"/>
          <w:sz w:val="24"/>
          <w:szCs w:val="24"/>
          <w:lang w:val="en-US" w:eastAsia="zh-CN"/>
        </w:rPr>
      </w:pPr>
      <w:r>
        <w:rPr>
          <w:rFonts w:hint="eastAsia" w:cs="Times New Roman"/>
          <w:b/>
          <w:bCs/>
          <w:sz w:val="22"/>
          <w:szCs w:val="22"/>
          <w:lang w:val="en-US" w:eastAsia="zh-CN"/>
        </w:rPr>
        <w:t>图4-79 建设中的江门中微子实验中心探测器</w:t>
      </w:r>
    </w:p>
    <w:p>
      <w:pPr>
        <w:rPr>
          <w:rFonts w:hint="eastAsia"/>
          <w:lang w:val="en-US" w:eastAsia="zh-CN"/>
        </w:rPr>
      </w:pPr>
      <w:r>
        <w:rPr>
          <w:rFonts w:hint="eastAsia"/>
          <w:color w:val="00B050"/>
          <w:lang w:val="en-US" w:eastAsia="zh-CN"/>
        </w:rPr>
        <w:t>内光电效应是指在光线作用下，物体的导电性能发生变化或产生光生电动势的现象。</w:t>
      </w:r>
      <w:r>
        <w:rPr>
          <w:rFonts w:hint="eastAsia"/>
          <w:lang w:val="en-US" w:eastAsia="zh-CN"/>
        </w:rPr>
        <w:t>内光电效应可分为</w:t>
      </w:r>
      <w:r>
        <w:rPr>
          <w:rFonts w:hint="eastAsia"/>
          <w:color w:val="auto"/>
          <w:lang w:val="en-US" w:eastAsia="zh-CN"/>
        </w:rPr>
        <w:t>光电导效应和光生伏特效应。</w:t>
      </w:r>
    </w:p>
    <w:p>
      <w:pPr>
        <w:rPr>
          <w:rFonts w:hint="eastAsia"/>
          <w:lang w:val="en-US" w:eastAsia="zh-CN"/>
        </w:rPr>
      </w:pPr>
      <w:r>
        <w:rPr>
          <w:rFonts w:hint="eastAsia"/>
          <w:color w:val="00B050"/>
          <w:lang w:val="en-US" w:eastAsia="zh-CN"/>
        </w:rPr>
        <w:t>光电导效应：在光线作用下，对于半导体材料吸收了入射光子能量， 若光子能量大于或等于半导体材料的禁带宽度，就激发出电子-空穴对，使载流子浓度增加，半导体的导电性增加，阻值减低的现象。</w:t>
      </w:r>
    </w:p>
    <w:p>
      <w:pPr>
        <w:rPr>
          <w:rFonts w:hint="eastAsia"/>
          <w:lang w:val="en-US" w:eastAsia="zh-CN"/>
        </w:rPr>
      </w:pPr>
      <w:r>
        <w:rPr>
          <w:rFonts w:hint="eastAsia"/>
          <w:lang w:val="en-US" w:eastAsia="zh-CN"/>
        </w:rPr>
        <w:t>即光电导效应是在光线作用下，半导体电阻率变化的现象。</w:t>
      </w:r>
    </w:p>
    <w:p>
      <w:pPr>
        <w:rPr>
          <w:rFonts w:hint="eastAsia"/>
          <w:lang w:val="en-US" w:eastAsia="zh-CN"/>
        </w:rPr>
      </w:pPr>
      <w:r>
        <w:rPr>
          <w:rFonts w:hint="eastAsia"/>
          <w:lang w:val="en-US" w:eastAsia="zh-CN"/>
        </w:rPr>
        <w:t>根据光电导效应做出的光电器件如图4-80所示，有光敏电阻（左）、光敏二极管（中）、光敏三极管（右）。</w:t>
      </w:r>
    </w:p>
    <w:p>
      <w:pPr>
        <w:ind w:left="480" w:leftChars="200" w:firstLine="0" w:firstLineChars="0"/>
        <w:rPr>
          <w:rFonts w:hint="eastAsia" w:eastAsia="宋体"/>
          <w:lang w:val="en-US" w:eastAsia="zh-CN"/>
        </w:rPr>
      </w:pPr>
      <w:r>
        <w:drawing>
          <wp:anchor distT="0" distB="0" distL="114935" distR="114935" simplePos="0" relativeHeight="251673600" behindDoc="0" locked="0" layoutInCell="1" allowOverlap="1">
            <wp:simplePos x="0" y="0"/>
            <wp:positionH relativeFrom="column">
              <wp:posOffset>3810000</wp:posOffset>
            </wp:positionH>
            <wp:positionV relativeFrom="paragraph">
              <wp:posOffset>193040</wp:posOffset>
            </wp:positionV>
            <wp:extent cx="1598295" cy="1198880"/>
            <wp:effectExtent l="0" t="0" r="1905" b="5080"/>
            <wp:wrapNone/>
            <wp:docPr id="49" name="图片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187"/>
                    <pic:cNvPicPr>
                      <a:picLocks noChangeAspect="1"/>
                    </pic:cNvPicPr>
                  </pic:nvPicPr>
                  <pic:blipFill>
                    <a:blip r:embed="rId403"/>
                    <a:stretch>
                      <a:fillRect/>
                    </a:stretch>
                  </pic:blipFill>
                  <pic:spPr>
                    <a:xfrm>
                      <a:off x="0" y="0"/>
                      <a:ext cx="1598295" cy="1198880"/>
                    </a:xfrm>
                    <a:prstGeom prst="rect">
                      <a:avLst/>
                    </a:prstGeom>
                    <a:noFill/>
                    <a:ln>
                      <a:noFill/>
                    </a:ln>
                  </pic:spPr>
                </pic:pic>
              </a:graphicData>
            </a:graphic>
          </wp:anchor>
        </w:drawing>
      </w:r>
      <w:r>
        <w:rPr>
          <w:rFonts w:ascii="宋体" w:hAnsi="宋体" w:eastAsia="宋体" w:cs="宋体"/>
          <w:sz w:val="24"/>
          <w:szCs w:val="24"/>
        </w:rPr>
        <w:drawing>
          <wp:anchor distT="0" distB="0" distL="114300" distR="114300" simplePos="0" relativeHeight="251672576" behindDoc="0" locked="0" layoutInCell="1" allowOverlap="1">
            <wp:simplePos x="0" y="0"/>
            <wp:positionH relativeFrom="column">
              <wp:posOffset>2153285</wp:posOffset>
            </wp:positionH>
            <wp:positionV relativeFrom="paragraph">
              <wp:posOffset>45720</wp:posOffset>
            </wp:positionV>
            <wp:extent cx="1700530" cy="1376680"/>
            <wp:effectExtent l="0" t="0" r="6350" b="10160"/>
            <wp:wrapNone/>
            <wp:docPr id="46" name="图片 186"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186" descr="IMG_256"/>
                    <pic:cNvPicPr>
                      <a:picLocks noChangeAspect="1"/>
                    </pic:cNvPicPr>
                  </pic:nvPicPr>
                  <pic:blipFill>
                    <a:blip r:embed="rId404"/>
                    <a:stretch>
                      <a:fillRect/>
                    </a:stretch>
                  </pic:blipFill>
                  <pic:spPr>
                    <a:xfrm>
                      <a:off x="0" y="0"/>
                      <a:ext cx="1700530" cy="1376680"/>
                    </a:xfrm>
                    <a:prstGeom prst="rect">
                      <a:avLst/>
                    </a:prstGeom>
                    <a:noFill/>
                    <a:ln w="9525">
                      <a:noFill/>
                    </a:ln>
                  </pic:spPr>
                </pic:pic>
              </a:graphicData>
            </a:graphic>
          </wp:anchor>
        </w:drawing>
      </w:r>
      <w:r>
        <w:rPr>
          <w:rFonts w:hint="eastAsia" w:eastAsia="宋体"/>
          <w:lang w:val="en-US" w:eastAsia="zh-CN"/>
        </w:rPr>
        <w:drawing>
          <wp:inline distT="0" distB="0" distL="114300" distR="114300">
            <wp:extent cx="1679575" cy="1329690"/>
            <wp:effectExtent l="0" t="0" r="12065" b="11430"/>
            <wp:docPr id="51" name="图片 51" descr="图片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51" descr="图片3"/>
                    <pic:cNvPicPr>
                      <a:picLocks noChangeAspect="1"/>
                    </pic:cNvPicPr>
                  </pic:nvPicPr>
                  <pic:blipFill>
                    <a:blip r:embed="rId405"/>
                    <a:stretch>
                      <a:fillRect/>
                    </a:stretch>
                  </pic:blipFill>
                  <pic:spPr>
                    <a:xfrm>
                      <a:off x="0" y="0"/>
                      <a:ext cx="1679575" cy="1329690"/>
                    </a:xfrm>
                    <a:prstGeom prst="rect">
                      <a:avLst/>
                    </a:prstGeom>
                  </pic:spPr>
                </pic:pic>
              </a:graphicData>
            </a:graphic>
          </wp:inline>
        </w:drawing>
      </w:r>
    </w:p>
    <w:p>
      <w:pPr>
        <w:ind w:left="480" w:leftChars="200" w:firstLine="0" w:firstLineChars="0"/>
        <w:rPr>
          <w:rFonts w:hint="eastAsia"/>
          <w:lang w:val="en-US" w:eastAsia="zh-CN"/>
        </w:rPr>
      </w:pPr>
    </w:p>
    <w:p>
      <w:pPr>
        <w:ind w:left="0" w:leftChars="0" w:firstLine="0" w:firstLineChars="0"/>
        <w:jc w:val="center"/>
        <w:rPr>
          <w:rFonts w:hint="eastAsia" w:cs="Times New Roman"/>
          <w:b/>
          <w:bCs/>
          <w:sz w:val="22"/>
          <w:szCs w:val="22"/>
          <w:lang w:val="en-US" w:eastAsia="zh-CN"/>
        </w:rPr>
      </w:pPr>
      <w:r>
        <w:rPr>
          <w:rFonts w:hint="eastAsia" w:cs="Times New Roman"/>
          <w:b/>
          <w:bCs/>
          <w:sz w:val="22"/>
          <w:szCs w:val="22"/>
          <w:lang w:val="en-US" w:eastAsia="zh-CN"/>
        </w:rPr>
        <w:t>图4-80 光电导效应的光电器件</w:t>
      </w:r>
    </w:p>
    <w:p>
      <w:pPr>
        <w:rPr>
          <w:rFonts w:hint="eastAsia"/>
          <w:lang w:val="en-US" w:eastAsia="zh-CN"/>
        </w:rPr>
      </w:pPr>
      <w:r>
        <w:rPr>
          <w:rFonts w:hint="eastAsia"/>
          <w:lang w:val="en-US" w:eastAsia="zh-CN"/>
        </w:rPr>
        <w:t>光敏电阻、光敏二极管、光敏三极管核心是光敏半导体材料。光敏电阻灵敏度高，对可见光或近红外线敏感，但响应速度慢（</w:t>
      </w:r>
      <w:r>
        <w:rPr>
          <w:rFonts w:hint="eastAsia"/>
          <w:i/>
          <w:iCs/>
          <w:lang w:val="en-US" w:eastAsia="zh-CN"/>
        </w:rPr>
        <w:t>m</w:t>
      </w:r>
      <w:r>
        <w:rPr>
          <w:rFonts w:hint="eastAsia"/>
          <w:lang w:val="en-US" w:eastAsia="zh-CN"/>
        </w:rPr>
        <w:t>s级），线性度差，电阻与光强呈非线性关系；光敏二极管响应快（</w:t>
      </w:r>
      <w:r>
        <w:rPr>
          <w:rFonts w:hint="eastAsia"/>
          <w:i/>
          <w:iCs/>
          <w:lang w:val="en-US" w:eastAsia="zh-CN"/>
        </w:rPr>
        <w:t>n</w:t>
      </w:r>
      <w:r>
        <w:rPr>
          <w:rFonts w:hint="eastAsia"/>
          <w:lang w:val="en-US" w:eastAsia="zh-CN"/>
        </w:rPr>
        <w:t>s~</w:t>
      </w:r>
      <w:r>
        <w:rPr>
          <w:rFonts w:hint="default" w:ascii="Times New Roman" w:hAnsi="Times New Roman" w:cs="Times New Roman"/>
          <w:i/>
          <w:iCs/>
          <w:lang w:val="en-US" w:eastAsia="zh-CN"/>
        </w:rPr>
        <w:t>μ</w:t>
      </w:r>
      <w:r>
        <w:rPr>
          <w:rFonts w:hint="eastAsia"/>
          <w:lang w:val="en-US" w:eastAsia="zh-CN"/>
        </w:rPr>
        <w:t>s级），光敏三极管是在光敏二极管基础上增加电流放大结构，光电流经三极管放大后输出，灵敏度更高。</w:t>
      </w:r>
    </w:p>
    <w:p>
      <w:pPr>
        <w:rPr>
          <w:rFonts w:hint="eastAsia"/>
          <w:lang w:val="en-US" w:eastAsia="zh-CN"/>
        </w:rPr>
      </w:pPr>
      <w:r>
        <w:rPr>
          <w:rFonts w:hint="eastAsia"/>
          <w:lang w:val="en-US" w:eastAsia="zh-CN"/>
        </w:rPr>
        <w:t>光敏电阻应用于路灯自动控制，光线暗时电阻增大，触发路灯点亮；相机曝光控制；玩具光控开关等。光敏二极管是光纤通信中常用的光检测器，它能将接收到的光信号转换为电信号；应用于烟雾报警器里检测散射光；编码器中进行脉冲计数等。光敏三极管应用于红外遥控器接收端、工业光电开关以此检测物体有无、自动门感应等。</w:t>
      </w:r>
    </w:p>
    <w:p>
      <w:pPr>
        <w:ind w:left="480" w:leftChars="200" w:firstLine="0" w:firstLineChars="0"/>
        <w:rPr>
          <w:rFonts w:hint="eastAsia"/>
          <w:color w:val="00B050"/>
          <w:lang w:val="en-US" w:eastAsia="zh-CN"/>
        </w:rPr>
      </w:pPr>
      <w:r>
        <w:rPr>
          <w:rFonts w:hint="eastAsia"/>
          <w:color w:val="00B050"/>
          <w:lang w:val="en-US" w:eastAsia="zh-CN"/>
        </w:rPr>
        <w:t>光生伏特效应：在光线的作用下能够使物体产生一定方向的电动势的现象。</w:t>
      </w:r>
    </w:p>
    <w:p>
      <w:pPr>
        <w:rPr>
          <w:rFonts w:hint="eastAsia"/>
          <w:lang w:val="en-US" w:eastAsia="zh-CN"/>
        </w:rPr>
      </w:pPr>
      <w:r>
        <w:rPr>
          <w:rFonts w:hint="eastAsia"/>
          <w:lang w:val="en-US" w:eastAsia="zh-CN"/>
        </w:rPr>
        <w:t>即光生伏特效应是在光线作用下，产生电动势的现象。</w:t>
      </w:r>
    </w:p>
    <w:p>
      <w:pPr>
        <w:ind w:left="480" w:leftChars="200" w:firstLine="0" w:firstLineChars="0"/>
        <w:rPr>
          <w:rFonts w:hint="eastAsia"/>
          <w:lang w:val="en-US" w:eastAsia="zh-CN"/>
        </w:rPr>
      </w:pPr>
      <w:r>
        <w:rPr>
          <w:rFonts w:hint="eastAsia"/>
          <w:lang w:val="en-US" w:eastAsia="zh-CN"/>
        </w:rPr>
        <w:t>根据光生伏特效应做出的光电器件有光电池。</w:t>
      </w:r>
    </w:p>
    <w:p>
      <w:pPr>
        <w:jc w:val="center"/>
        <w:rPr>
          <w:rFonts w:hint="eastAsia"/>
          <w:lang w:val="en-US" w:eastAsia="zh-CN"/>
        </w:rPr>
      </w:pPr>
      <w:r>
        <w:rPr>
          <w:rFonts w:hint="eastAsia"/>
          <w:lang w:val="en-US" w:eastAsia="zh-CN"/>
        </w:rPr>
        <w:drawing>
          <wp:inline distT="0" distB="0" distL="114300" distR="114300">
            <wp:extent cx="2520950" cy="1676400"/>
            <wp:effectExtent l="0" t="0" r="8890" b="0"/>
            <wp:docPr id="52" name="图片 52" descr="7118.jpg_wh8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52" descr="7118.jpg_wh860"/>
                    <pic:cNvPicPr>
                      <a:picLocks noChangeAspect="1"/>
                    </pic:cNvPicPr>
                  </pic:nvPicPr>
                  <pic:blipFill>
                    <a:blip r:embed="rId406"/>
                    <a:stretch>
                      <a:fillRect/>
                    </a:stretch>
                  </pic:blipFill>
                  <pic:spPr>
                    <a:xfrm>
                      <a:off x="0" y="0"/>
                      <a:ext cx="2520950" cy="1676400"/>
                    </a:xfrm>
                    <a:prstGeom prst="rect">
                      <a:avLst/>
                    </a:prstGeom>
                  </pic:spPr>
                </pic:pic>
              </a:graphicData>
            </a:graphic>
          </wp:inline>
        </w:drawing>
      </w:r>
    </w:p>
    <w:p>
      <w:pPr>
        <w:ind w:left="0" w:leftChars="0" w:firstLine="0" w:firstLineChars="0"/>
        <w:jc w:val="center"/>
        <w:rPr>
          <w:rFonts w:hint="eastAsia" w:cs="Times New Roman"/>
          <w:b/>
          <w:bCs/>
          <w:sz w:val="22"/>
          <w:szCs w:val="22"/>
          <w:lang w:val="en-US" w:eastAsia="zh-CN"/>
        </w:rPr>
      </w:pPr>
      <w:r>
        <w:rPr>
          <w:rFonts w:hint="eastAsia" w:cs="Times New Roman"/>
          <w:b/>
          <w:bCs/>
          <w:sz w:val="22"/>
          <w:szCs w:val="22"/>
          <w:lang w:val="en-US" w:eastAsia="zh-CN"/>
        </w:rPr>
        <w:t>图4-81 太阳能电池</w:t>
      </w:r>
    </w:p>
    <w:p>
      <w:pPr>
        <w:rPr>
          <w:rFonts w:hint="eastAsia"/>
          <w:lang w:val="en-US" w:eastAsia="zh-CN"/>
        </w:rPr>
      </w:pPr>
      <w:r>
        <w:rPr>
          <w:rFonts w:hint="eastAsia"/>
          <w:lang w:val="en-US" w:eastAsia="zh-CN"/>
        </w:rPr>
        <w:t>光电池核心是大面积半导体PN结，无需外部电源，光照射 PN 结直接产生光生电动势，开路电压约0.5~1V，短路电流与光强成正比。响应速度较慢（</w:t>
      </w:r>
      <w:r>
        <w:rPr>
          <w:rFonts w:hint="eastAsia"/>
          <w:i/>
          <w:iCs/>
          <w:lang w:val="en-US" w:eastAsia="zh-CN"/>
        </w:rPr>
        <w:t>m</w:t>
      </w:r>
      <w:r>
        <w:rPr>
          <w:rFonts w:hint="eastAsia"/>
          <w:lang w:val="en-US" w:eastAsia="zh-CN"/>
        </w:rPr>
        <w:t>s级），但光谱响应范围宽，可覆盖可见光或近红外线，适合强光检测与能量转换；成本适中，可制成大面积阵列，如太阳能电池板。</w:t>
      </w:r>
    </w:p>
    <w:p>
      <w:pPr>
        <w:rPr>
          <w:rFonts w:hint="eastAsia"/>
          <w:lang w:val="en-US" w:eastAsia="zh-CN"/>
        </w:rPr>
      </w:pPr>
      <w:r>
        <w:rPr>
          <w:rFonts w:hint="eastAsia"/>
          <w:lang w:val="en-US" w:eastAsia="zh-CN"/>
        </w:rPr>
        <w:t>光电池可以应用于太阳能发电、光照度计用来检测环境光强、航天器能源供应等。</w:t>
      </w:r>
    </w:p>
    <w:p>
      <w:pPr>
        <w:jc w:val="center"/>
        <w:rPr>
          <w:rFonts w:hint="default"/>
          <w:lang w:val="en-US" w:eastAsia="zh-CN"/>
        </w:rPr>
      </w:pPr>
      <w:r>
        <w:drawing>
          <wp:inline distT="0" distB="0" distL="114300" distR="114300">
            <wp:extent cx="2115820" cy="1583690"/>
            <wp:effectExtent l="0" t="0" r="2540" b="1270"/>
            <wp:docPr id="63" name="图片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193"/>
                    <pic:cNvPicPr>
                      <a:picLocks noChangeAspect="1"/>
                    </pic:cNvPicPr>
                  </pic:nvPicPr>
                  <pic:blipFill>
                    <a:blip r:embed="rId407"/>
                    <a:stretch>
                      <a:fillRect/>
                    </a:stretch>
                  </pic:blipFill>
                  <pic:spPr>
                    <a:xfrm>
                      <a:off x="0" y="0"/>
                      <a:ext cx="2115820" cy="1583690"/>
                    </a:xfrm>
                    <a:prstGeom prst="rect">
                      <a:avLst/>
                    </a:prstGeom>
                    <a:noFill/>
                    <a:ln>
                      <a:noFill/>
                    </a:ln>
                  </pic:spPr>
                </pic:pic>
              </a:graphicData>
            </a:graphic>
          </wp:inline>
        </w:drawing>
      </w:r>
    </w:p>
    <w:p>
      <w:pPr>
        <w:ind w:left="0" w:leftChars="0" w:firstLine="0" w:firstLineChars="0"/>
        <w:jc w:val="center"/>
        <w:rPr>
          <w:rFonts w:hint="eastAsia" w:cs="Times New Roman"/>
          <w:b/>
          <w:bCs/>
          <w:sz w:val="22"/>
          <w:szCs w:val="22"/>
          <w:lang w:val="en-US" w:eastAsia="zh-CN"/>
        </w:rPr>
      </w:pPr>
      <w:r>
        <w:rPr>
          <w:rFonts w:hint="eastAsia" w:cs="Times New Roman"/>
          <w:b/>
          <w:bCs/>
          <w:sz w:val="22"/>
          <w:szCs w:val="22"/>
          <w:lang w:val="en-US" w:eastAsia="zh-CN"/>
        </w:rPr>
        <w:t>图4-82 光照度计</w:t>
      </w:r>
    </w:p>
    <w:p>
      <w:pPr>
        <w:rPr>
          <w:rFonts w:hint="eastAsia"/>
          <w:lang w:val="en-US" w:eastAsia="zh-CN"/>
        </w:rPr>
      </w:pPr>
      <w:r>
        <w:rPr>
          <w:rFonts w:hint="default"/>
          <w:lang w:val="en-US" w:eastAsia="zh-CN"/>
        </w:rPr>
        <w:t>中国空间站天和核心舱太阳翼</w:t>
      </w:r>
      <w:r>
        <w:rPr>
          <w:rFonts w:hint="eastAsia"/>
          <w:lang w:val="en-US" w:eastAsia="zh-CN"/>
        </w:rPr>
        <w:t>，图4-83所示，展开单翼面积达67平方米，单翼翼展为 12.6 米，采用三结砷化镓太阳电池，这两组太阳电池翼在初期发电能力超过18kW。还有祝融号火星车太阳翼，图4-84所示，整体呈蝶翼形，展开后如同蝴蝶的翅膀，四只翅膀同样采用三结砷化镓太阳能电池阵列用于能源供给。</w:t>
      </w:r>
    </w:p>
    <w:p>
      <w:pPr>
        <w:rPr>
          <w:rFonts w:hint="eastAsia"/>
          <w:lang w:val="en-US" w:eastAsia="zh-CN"/>
        </w:rPr>
      </w:pPr>
      <w:r>
        <w:rPr>
          <w:rFonts w:ascii="宋体" w:hAnsi="宋体" w:eastAsia="宋体" w:cs="宋体"/>
          <w:sz w:val="24"/>
          <w:szCs w:val="24"/>
        </w:rPr>
        <w:drawing>
          <wp:anchor distT="0" distB="0" distL="114300" distR="114300" simplePos="0" relativeHeight="251674624" behindDoc="0" locked="0" layoutInCell="1" allowOverlap="1">
            <wp:simplePos x="0" y="0"/>
            <wp:positionH relativeFrom="column">
              <wp:posOffset>2923540</wp:posOffset>
            </wp:positionH>
            <wp:positionV relativeFrom="paragraph">
              <wp:posOffset>21590</wp:posOffset>
            </wp:positionV>
            <wp:extent cx="2298065" cy="1724025"/>
            <wp:effectExtent l="0" t="0" r="3175" b="13335"/>
            <wp:wrapNone/>
            <wp:docPr id="67" name="图片 197"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图片 197" descr="IMG_256"/>
                    <pic:cNvPicPr>
                      <a:picLocks noChangeAspect="1"/>
                    </pic:cNvPicPr>
                  </pic:nvPicPr>
                  <pic:blipFill>
                    <a:blip r:embed="rId408"/>
                    <a:stretch>
                      <a:fillRect/>
                    </a:stretch>
                  </pic:blipFill>
                  <pic:spPr>
                    <a:xfrm>
                      <a:off x="0" y="0"/>
                      <a:ext cx="2298065" cy="1724025"/>
                    </a:xfrm>
                    <a:prstGeom prst="rect">
                      <a:avLst/>
                    </a:prstGeom>
                    <a:noFill/>
                    <a:ln w="9525">
                      <a:noFill/>
                    </a:ln>
                  </pic:spPr>
                </pic:pic>
              </a:graphicData>
            </a:graphic>
          </wp:anchor>
        </w:drawing>
      </w:r>
      <w:r>
        <w:drawing>
          <wp:inline distT="0" distB="0" distL="114300" distR="114300">
            <wp:extent cx="2288540" cy="1717675"/>
            <wp:effectExtent l="0" t="0" r="12700" b="4445"/>
            <wp:docPr id="66" name="图片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图片 196"/>
                    <pic:cNvPicPr>
                      <a:picLocks noChangeAspect="1"/>
                    </pic:cNvPicPr>
                  </pic:nvPicPr>
                  <pic:blipFill>
                    <a:blip r:embed="rId409"/>
                    <a:stretch>
                      <a:fillRect/>
                    </a:stretch>
                  </pic:blipFill>
                  <pic:spPr>
                    <a:xfrm>
                      <a:off x="0" y="0"/>
                      <a:ext cx="2288540" cy="1717675"/>
                    </a:xfrm>
                    <a:prstGeom prst="rect">
                      <a:avLst/>
                    </a:prstGeom>
                    <a:noFill/>
                    <a:ln>
                      <a:noFill/>
                    </a:ln>
                  </pic:spPr>
                </pic:pic>
              </a:graphicData>
            </a:graphic>
          </wp:inline>
        </w:drawing>
      </w:r>
    </w:p>
    <w:p>
      <w:pPr>
        <w:ind w:left="0" w:leftChars="0" w:firstLine="0" w:firstLineChars="0"/>
        <w:jc w:val="center"/>
        <w:rPr>
          <w:rFonts w:hint="eastAsia" w:cs="Times New Roman"/>
          <w:b/>
          <w:bCs/>
          <w:sz w:val="22"/>
          <w:szCs w:val="22"/>
          <w:lang w:val="en-US" w:eastAsia="zh-CN"/>
        </w:rPr>
      </w:pPr>
      <w:r>
        <w:rPr>
          <w:rFonts w:hint="eastAsia" w:cs="Times New Roman"/>
          <w:b/>
          <w:bCs/>
          <w:sz w:val="22"/>
          <w:szCs w:val="22"/>
          <w:lang w:val="en-US" w:eastAsia="zh-CN"/>
        </w:rPr>
        <w:t>图4-83 天和核心舱太阳翼                      图4-84 祝融号火星车</w:t>
      </w:r>
    </w:p>
    <w:tbl>
      <w:tblPr>
        <w:tblStyle w:val="8"/>
        <w:tblpPr w:leftFromText="180" w:rightFromText="180" w:vertAnchor="text" w:horzAnchor="page" w:tblpX="1787" w:tblpY="-20"/>
        <w:tblOverlap w:val="never"/>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52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522" w:type="dxa"/>
            <w:vAlign w:val="top"/>
          </w:tcPr>
          <w:p>
            <w:pPr>
              <w:jc w:val="center"/>
              <w:rPr>
                <w:rFonts w:hint="default" w:cs="Times New Roman"/>
                <w:b/>
                <w:bCs/>
                <w:sz w:val="22"/>
                <w:szCs w:val="22"/>
                <w:vertAlign w:val="baseline"/>
                <w:lang w:val="en-US" w:eastAsia="zh-CN"/>
              </w:rPr>
            </w:pPr>
            <w:r>
              <w:rPr>
                <w:rFonts w:hint="default" w:cs="Times New Roman"/>
                <w:b/>
                <w:bCs/>
                <w:sz w:val="22"/>
                <w:szCs w:val="22"/>
                <w:vertAlign w:val="baseline"/>
                <w:lang w:val="en-US" w:eastAsia="zh-CN"/>
              </w:rPr>
              <w:t>华夏重器展翼，大国风采铸魂</w:t>
            </w:r>
          </w:p>
          <w:p>
            <w:pPr>
              <w:jc w:val="left"/>
              <w:rPr>
                <w:rFonts w:hint="default" w:cs="Times New Roman"/>
                <w:b w:val="0"/>
                <w:bCs w:val="0"/>
                <w:sz w:val="22"/>
                <w:szCs w:val="22"/>
                <w:vertAlign w:val="baseline"/>
                <w:lang w:val="en-US" w:eastAsia="zh-CN"/>
              </w:rPr>
            </w:pPr>
            <w:r>
              <w:rPr>
                <w:rFonts w:hint="default" w:cs="Times New Roman"/>
                <w:b w:val="0"/>
                <w:bCs w:val="0"/>
                <w:sz w:val="22"/>
                <w:szCs w:val="22"/>
                <w:vertAlign w:val="baseline"/>
                <w:lang w:val="en-US" w:eastAsia="zh-CN"/>
              </w:rPr>
              <w:t>中国空间站天和核心舱的巨幅太阳翼与祝融号火星车的蝶翼形太阳翼，既是支撑航天探索的</w:t>
            </w:r>
            <w:r>
              <w:rPr>
                <w:rFonts w:hint="eastAsia" w:cs="Times New Roman"/>
                <w:b w:val="0"/>
                <w:bCs w:val="0"/>
                <w:sz w:val="22"/>
                <w:szCs w:val="22"/>
                <w:vertAlign w:val="baseline"/>
                <w:lang w:val="en-US" w:eastAsia="zh-CN"/>
              </w:rPr>
              <w:t>“</w:t>
            </w:r>
            <w:r>
              <w:rPr>
                <w:rFonts w:hint="default" w:cs="Times New Roman"/>
                <w:b w:val="0"/>
                <w:bCs w:val="0"/>
                <w:sz w:val="22"/>
                <w:szCs w:val="22"/>
                <w:vertAlign w:val="baseline"/>
                <w:lang w:val="en-US" w:eastAsia="zh-CN"/>
              </w:rPr>
              <w:t>能量之翼</w:t>
            </w:r>
            <w:r>
              <w:rPr>
                <w:rFonts w:hint="eastAsia" w:cs="Times New Roman"/>
                <w:b w:val="0"/>
                <w:bCs w:val="0"/>
                <w:sz w:val="22"/>
                <w:szCs w:val="22"/>
                <w:vertAlign w:val="baseline"/>
                <w:lang w:val="en-US" w:eastAsia="zh-CN"/>
              </w:rPr>
              <w:t>”</w:t>
            </w:r>
            <w:r>
              <w:rPr>
                <w:rFonts w:hint="default" w:cs="Times New Roman"/>
                <w:b w:val="0"/>
                <w:bCs w:val="0"/>
                <w:sz w:val="22"/>
                <w:szCs w:val="22"/>
                <w:vertAlign w:val="baseline"/>
                <w:lang w:val="en-US" w:eastAsia="zh-CN"/>
              </w:rPr>
              <w:t>，更是彰显华夏重器硬核实力、书写大国风采的</w:t>
            </w:r>
            <w:r>
              <w:rPr>
                <w:rFonts w:hint="eastAsia" w:cs="Times New Roman"/>
                <w:b w:val="0"/>
                <w:bCs w:val="0"/>
                <w:sz w:val="22"/>
                <w:szCs w:val="22"/>
                <w:vertAlign w:val="baseline"/>
                <w:lang w:val="en-US" w:eastAsia="zh-CN"/>
              </w:rPr>
              <w:t>“</w:t>
            </w:r>
            <w:r>
              <w:rPr>
                <w:rFonts w:hint="default" w:cs="Times New Roman"/>
                <w:b w:val="0"/>
                <w:bCs w:val="0"/>
                <w:sz w:val="22"/>
                <w:szCs w:val="22"/>
                <w:vertAlign w:val="baseline"/>
                <w:lang w:val="en-US" w:eastAsia="zh-CN"/>
              </w:rPr>
              <w:t>担当之翼</w:t>
            </w:r>
            <w:r>
              <w:rPr>
                <w:rFonts w:hint="eastAsia" w:cs="Times New Roman"/>
                <w:b w:val="0"/>
                <w:bCs w:val="0"/>
                <w:sz w:val="22"/>
                <w:szCs w:val="22"/>
                <w:vertAlign w:val="baseline"/>
                <w:lang w:val="en-US" w:eastAsia="zh-CN"/>
              </w:rPr>
              <w:t>”</w:t>
            </w:r>
            <w:r>
              <w:rPr>
                <w:rFonts w:hint="default" w:cs="Times New Roman"/>
                <w:b w:val="0"/>
                <w:bCs w:val="0"/>
                <w:sz w:val="22"/>
                <w:szCs w:val="22"/>
                <w:vertAlign w:val="baseline"/>
                <w:lang w:val="en-US" w:eastAsia="zh-CN"/>
              </w:rPr>
              <w:t>。</w:t>
            </w:r>
          </w:p>
          <w:p>
            <w:pPr>
              <w:jc w:val="left"/>
              <w:rPr>
                <w:rFonts w:hint="default" w:cs="Times New Roman"/>
                <w:b w:val="0"/>
                <w:bCs w:val="0"/>
                <w:sz w:val="22"/>
                <w:szCs w:val="22"/>
                <w:vertAlign w:val="baseline"/>
                <w:lang w:val="en-US" w:eastAsia="zh-CN"/>
              </w:rPr>
            </w:pPr>
            <w:r>
              <w:rPr>
                <w:rFonts w:hint="default" w:cs="Times New Roman"/>
                <w:b w:val="0"/>
                <w:bCs w:val="0"/>
                <w:sz w:val="22"/>
                <w:szCs w:val="22"/>
                <w:vertAlign w:val="baseline"/>
                <w:lang w:val="en-US" w:eastAsia="zh-CN"/>
              </w:rPr>
              <w:t>这一对</w:t>
            </w:r>
            <w:r>
              <w:rPr>
                <w:rFonts w:hint="eastAsia" w:cs="Times New Roman"/>
                <w:b w:val="0"/>
                <w:bCs w:val="0"/>
                <w:sz w:val="22"/>
                <w:szCs w:val="22"/>
                <w:vertAlign w:val="baseline"/>
                <w:lang w:val="en-US" w:eastAsia="zh-CN"/>
              </w:rPr>
              <w:t>“</w:t>
            </w:r>
            <w:r>
              <w:rPr>
                <w:rFonts w:hint="default" w:cs="Times New Roman"/>
                <w:b w:val="0"/>
                <w:bCs w:val="0"/>
                <w:sz w:val="22"/>
                <w:szCs w:val="22"/>
                <w:vertAlign w:val="baseline"/>
                <w:lang w:val="en-US" w:eastAsia="zh-CN"/>
              </w:rPr>
              <w:t>天地双翼</w:t>
            </w:r>
            <w:r>
              <w:rPr>
                <w:rFonts w:hint="eastAsia" w:cs="Times New Roman"/>
                <w:b w:val="0"/>
                <w:bCs w:val="0"/>
                <w:sz w:val="22"/>
                <w:szCs w:val="22"/>
                <w:vertAlign w:val="baseline"/>
                <w:lang w:val="en-US" w:eastAsia="zh-CN"/>
              </w:rPr>
              <w:t>”</w:t>
            </w:r>
            <w:r>
              <w:rPr>
                <w:rFonts w:hint="default" w:cs="Times New Roman"/>
                <w:b w:val="0"/>
                <w:bCs w:val="0"/>
                <w:sz w:val="22"/>
                <w:szCs w:val="22"/>
                <w:vertAlign w:val="baseline"/>
                <w:lang w:val="en-US" w:eastAsia="zh-CN"/>
              </w:rPr>
              <w:t>，承载着家国情怀与探索精神。太阳翼舒展的不仅是能源供给的臂膀，更是中国航天人</w:t>
            </w:r>
            <w:r>
              <w:rPr>
                <w:rFonts w:hint="eastAsia" w:cs="Times New Roman"/>
                <w:b w:val="0"/>
                <w:bCs w:val="0"/>
                <w:sz w:val="22"/>
                <w:szCs w:val="22"/>
                <w:vertAlign w:val="baseline"/>
                <w:lang w:val="en-US" w:eastAsia="zh-CN"/>
              </w:rPr>
              <w:t>“</w:t>
            </w:r>
            <w:r>
              <w:rPr>
                <w:rFonts w:hint="default" w:cs="Times New Roman"/>
                <w:b w:val="0"/>
                <w:bCs w:val="0"/>
                <w:sz w:val="22"/>
                <w:szCs w:val="22"/>
                <w:vertAlign w:val="baseline"/>
                <w:lang w:val="en-US" w:eastAsia="zh-CN"/>
              </w:rPr>
              <w:t>仰望星空、脚踏实地</w:t>
            </w:r>
            <w:r>
              <w:rPr>
                <w:rFonts w:hint="eastAsia" w:cs="Times New Roman"/>
                <w:b w:val="0"/>
                <w:bCs w:val="0"/>
                <w:sz w:val="22"/>
                <w:szCs w:val="22"/>
                <w:vertAlign w:val="baseline"/>
                <w:lang w:val="en-US" w:eastAsia="zh-CN"/>
              </w:rPr>
              <w:t>”</w:t>
            </w:r>
            <w:r>
              <w:rPr>
                <w:rFonts w:hint="default" w:cs="Times New Roman"/>
                <w:b w:val="0"/>
                <w:bCs w:val="0"/>
                <w:sz w:val="22"/>
                <w:szCs w:val="22"/>
                <w:vertAlign w:val="baseline"/>
                <w:lang w:val="en-US" w:eastAsia="zh-CN"/>
              </w:rPr>
              <w:t>的理想追求，是中华民族迈向深空的坚定步伐。从空间站搭建</w:t>
            </w:r>
            <w:r>
              <w:rPr>
                <w:rFonts w:hint="eastAsia" w:cs="Times New Roman"/>
                <w:b w:val="0"/>
                <w:bCs w:val="0"/>
                <w:sz w:val="22"/>
                <w:szCs w:val="22"/>
                <w:vertAlign w:val="baseline"/>
                <w:lang w:val="en-US" w:eastAsia="zh-CN"/>
              </w:rPr>
              <w:t>“</w:t>
            </w:r>
            <w:r>
              <w:rPr>
                <w:rFonts w:hint="default" w:cs="Times New Roman"/>
                <w:b w:val="0"/>
                <w:bCs w:val="0"/>
                <w:sz w:val="22"/>
                <w:szCs w:val="22"/>
                <w:vertAlign w:val="baseline"/>
                <w:lang w:val="en-US" w:eastAsia="zh-CN"/>
              </w:rPr>
              <w:t>太空家园</w:t>
            </w:r>
            <w:r>
              <w:rPr>
                <w:rFonts w:hint="eastAsia" w:cs="Times New Roman"/>
                <w:b w:val="0"/>
                <w:bCs w:val="0"/>
                <w:sz w:val="22"/>
                <w:szCs w:val="22"/>
                <w:vertAlign w:val="baseline"/>
                <w:lang w:val="en-US" w:eastAsia="zh-CN"/>
              </w:rPr>
              <w:t>”</w:t>
            </w:r>
            <w:r>
              <w:rPr>
                <w:rFonts w:hint="default" w:cs="Times New Roman"/>
                <w:b w:val="0"/>
                <w:bCs w:val="0"/>
                <w:sz w:val="22"/>
                <w:szCs w:val="22"/>
                <w:vertAlign w:val="baseline"/>
                <w:lang w:val="en-US" w:eastAsia="zh-CN"/>
              </w:rPr>
              <w:t>，到火星车留下</w:t>
            </w:r>
            <w:r>
              <w:rPr>
                <w:rFonts w:hint="eastAsia" w:cs="Times New Roman"/>
                <w:b w:val="0"/>
                <w:bCs w:val="0"/>
                <w:sz w:val="22"/>
                <w:szCs w:val="22"/>
                <w:vertAlign w:val="baseline"/>
                <w:lang w:val="en-US" w:eastAsia="zh-CN"/>
              </w:rPr>
              <w:t>“</w:t>
            </w:r>
            <w:r>
              <w:rPr>
                <w:rFonts w:hint="default" w:cs="Times New Roman"/>
                <w:b w:val="0"/>
                <w:bCs w:val="0"/>
                <w:sz w:val="22"/>
                <w:szCs w:val="22"/>
                <w:vertAlign w:val="baseline"/>
                <w:lang w:val="en-US" w:eastAsia="zh-CN"/>
              </w:rPr>
              <w:t>中国印记</w:t>
            </w:r>
            <w:r>
              <w:rPr>
                <w:rFonts w:hint="eastAsia" w:cs="Times New Roman"/>
                <w:b w:val="0"/>
                <w:bCs w:val="0"/>
                <w:sz w:val="22"/>
                <w:szCs w:val="22"/>
                <w:vertAlign w:val="baseline"/>
                <w:lang w:val="en-US" w:eastAsia="zh-CN"/>
              </w:rPr>
              <w:t>”</w:t>
            </w:r>
            <w:r>
              <w:rPr>
                <w:rFonts w:hint="default" w:cs="Times New Roman"/>
                <w:b w:val="0"/>
                <w:bCs w:val="0"/>
                <w:sz w:val="22"/>
                <w:szCs w:val="22"/>
                <w:vertAlign w:val="baseline"/>
                <w:lang w:val="en-US" w:eastAsia="zh-CN"/>
              </w:rPr>
              <w:t>，这些重器背后，是无数科研工作者隐姓埋名、精益求精的坚守，是一代又一代人薪火相传、攻坚克难的担当。它们告诉我们，重大科技成果的诞生，从来不是一蹴而就的奇迹，而是日积月累的奋斗结晶；大国风采的彰显，不仅在于技术的跨越，更在于精神的传承。这激励着我们，要以航天人为榜样，深耕专业、勇攀高峰，将个人理想融入国家发展大局，用创新智慧铸就更多华夏重器，在实现民族复兴的征程中，书写属于新时代的大国风采。</w:t>
            </w:r>
          </w:p>
        </w:tc>
      </w:tr>
    </w:tbl>
    <w:p>
      <w:pPr>
        <w:pStyle w:val="4"/>
        <w:bidi w:val="0"/>
        <w:rPr>
          <w:rFonts w:hint="eastAsia"/>
          <w:lang w:val="en-US" w:eastAsia="zh-CN"/>
        </w:rPr>
      </w:pPr>
    </w:p>
    <w:p>
      <w:pPr>
        <w:pStyle w:val="4"/>
        <w:bidi w:val="0"/>
        <w:rPr>
          <w:rFonts w:hint="eastAsia"/>
          <w:lang w:val="en-US" w:eastAsia="zh-CN"/>
        </w:rPr>
      </w:pPr>
      <w:r>
        <w:rPr>
          <w:rFonts w:hint="eastAsia"/>
          <w:lang w:val="en-US" w:eastAsia="zh-CN"/>
        </w:rPr>
        <w:t>4.6.2CCD固体图像传感器</w:t>
      </w:r>
    </w:p>
    <w:p>
      <w:pPr>
        <w:rPr>
          <w:rFonts w:hint="eastAsia"/>
          <w:lang w:val="en-US" w:eastAsia="zh-CN"/>
        </w:rPr>
      </w:pPr>
      <w:r>
        <w:rPr>
          <w:rFonts w:hint="eastAsia"/>
          <w:color w:val="00B050"/>
          <w:lang w:val="en-US" w:eastAsia="zh-CN"/>
        </w:rPr>
        <w:t>CCD（Charge-Coupled Device，电荷耦合器件）固体图像传感器是一种基于 “电荷存储与转移”原理，将光学图像转换为电信号的半导体器件。</w:t>
      </w:r>
      <w:r>
        <w:rPr>
          <w:rFonts w:hint="eastAsia"/>
          <w:lang w:val="en-US" w:eastAsia="zh-CN"/>
        </w:rPr>
        <w:t>其核心优势是高灵敏度、低噪声、高分辨率，曾长期主导专业图像采集领域（如单反相机、工业检测、天文观测），是现代成像技术的重要里程碑。</w:t>
      </w:r>
    </w:p>
    <w:p>
      <w:pPr>
        <w:rPr>
          <w:rFonts w:hint="default"/>
          <w:lang w:val="en-US" w:eastAsia="zh-CN"/>
        </w:rPr>
      </w:pPr>
      <w:r>
        <w:rPr>
          <w:rFonts w:hint="default"/>
          <w:lang w:val="en-US" w:eastAsia="zh-CN"/>
        </w:rPr>
        <w:t>CCD的本质是</w:t>
      </w:r>
      <w:r>
        <w:rPr>
          <w:rFonts w:hint="eastAsia"/>
          <w:lang w:val="en-US" w:eastAsia="zh-CN"/>
        </w:rPr>
        <w:t>“</w:t>
      </w:r>
      <w:r>
        <w:rPr>
          <w:rFonts w:hint="default"/>
          <w:lang w:val="en-US" w:eastAsia="zh-CN"/>
        </w:rPr>
        <w:t>光敏单元阵列 + 电荷转移通道</w:t>
      </w:r>
      <w:r>
        <w:rPr>
          <w:rFonts w:hint="eastAsia"/>
          <w:lang w:val="en-US" w:eastAsia="zh-CN"/>
        </w:rPr>
        <w:t>”</w:t>
      </w:r>
      <w:r>
        <w:rPr>
          <w:rFonts w:hint="default"/>
          <w:lang w:val="en-US" w:eastAsia="zh-CN"/>
        </w:rPr>
        <w:t>，通过四个关键步骤实现图像信号的捕捉与输出，核心是光生电荷的产生、存储、转移与检测</w:t>
      </w:r>
      <w:r>
        <w:rPr>
          <w:rFonts w:hint="eastAsia"/>
          <w:lang w:val="en-US" w:eastAsia="zh-CN"/>
        </w:rPr>
        <w:t>。</w:t>
      </w:r>
    </w:p>
    <w:p>
      <w:pPr>
        <w:rPr>
          <w:rFonts w:hint="default"/>
          <w:lang w:val="en-US" w:eastAsia="zh-CN"/>
        </w:rPr>
      </w:pPr>
      <w:r>
        <w:rPr>
          <w:rFonts w:hint="default"/>
          <w:lang w:val="en-US" w:eastAsia="zh-CN"/>
        </w:rPr>
        <w:t>根据电荷转移方向、成像需求的不同，CCD按电荷转移方向</w:t>
      </w:r>
      <w:r>
        <w:rPr>
          <w:rFonts w:hint="eastAsia"/>
          <w:lang w:val="en-US" w:eastAsia="zh-CN"/>
        </w:rPr>
        <w:t>分为</w:t>
      </w:r>
      <w:r>
        <w:rPr>
          <w:rFonts w:hint="default"/>
          <w:lang w:val="en-US" w:eastAsia="zh-CN"/>
        </w:rPr>
        <w:t>帧转移 CCD</w:t>
      </w:r>
      <w:r>
        <w:rPr>
          <w:rFonts w:hint="eastAsia"/>
          <w:lang w:val="en-US" w:eastAsia="zh-CN"/>
        </w:rPr>
        <w:t>、行间转移CCD、全帧转移CCD。</w:t>
      </w:r>
      <w:r>
        <w:rPr>
          <w:rFonts w:hint="default"/>
          <w:lang w:val="en-US" w:eastAsia="zh-CN"/>
        </w:rPr>
        <w:t>按光谱响应分类分为以下类型：</w:t>
      </w:r>
    </w:p>
    <w:p>
      <w:pPr>
        <w:rPr>
          <w:rFonts w:hint="default"/>
          <w:lang w:val="en-US" w:eastAsia="zh-CN"/>
        </w:rPr>
      </w:pPr>
      <w:r>
        <w:rPr>
          <w:rFonts w:hint="default"/>
          <w:lang w:val="en-US" w:eastAsia="zh-CN"/>
        </w:rPr>
        <w:t>可见光CCD：搭配RGB彩色滤光片，用于普通彩色成像</w:t>
      </w:r>
      <w:r>
        <w:rPr>
          <w:rFonts w:hint="eastAsia"/>
          <w:lang w:val="en-US" w:eastAsia="zh-CN"/>
        </w:rPr>
        <w:t>，例如</w:t>
      </w:r>
      <w:r>
        <w:rPr>
          <w:rFonts w:hint="default"/>
          <w:lang w:val="en-US" w:eastAsia="zh-CN"/>
        </w:rPr>
        <w:t>相机、摄像头；</w:t>
      </w:r>
    </w:p>
    <w:p>
      <w:pPr>
        <w:rPr>
          <w:rFonts w:hint="default"/>
          <w:lang w:val="en-US" w:eastAsia="zh-CN"/>
        </w:rPr>
      </w:pPr>
      <w:r>
        <w:rPr>
          <w:rFonts w:hint="default"/>
          <w:lang w:val="en-US" w:eastAsia="zh-CN"/>
        </w:rPr>
        <w:t>红外CCD：采用对红外光敏感的半导体材料，配合红外光源</w:t>
      </w:r>
      <w:r>
        <w:rPr>
          <w:rFonts w:hint="eastAsia"/>
          <w:lang w:val="en-US" w:eastAsia="zh-CN"/>
        </w:rPr>
        <w:t>，</w:t>
      </w:r>
      <w:r>
        <w:rPr>
          <w:rFonts w:hint="default"/>
          <w:lang w:val="en-US" w:eastAsia="zh-CN"/>
        </w:rPr>
        <w:t>用于夜间监控、热成像；</w:t>
      </w:r>
    </w:p>
    <w:p>
      <w:pPr>
        <w:rPr>
          <w:rFonts w:hint="default"/>
          <w:lang w:val="en-US" w:eastAsia="zh-CN"/>
        </w:rPr>
      </w:pPr>
      <w:r>
        <w:rPr>
          <w:rFonts w:hint="default"/>
          <w:lang w:val="en-US" w:eastAsia="zh-CN"/>
        </w:rPr>
        <w:t>紫外CCD：表面镀抗紫外涂层，用于紫外成像</w:t>
      </w:r>
      <w:r>
        <w:rPr>
          <w:rFonts w:hint="eastAsia"/>
          <w:lang w:val="en-US" w:eastAsia="zh-CN"/>
        </w:rPr>
        <w:t>，例</w:t>
      </w:r>
      <w:r>
        <w:rPr>
          <w:rFonts w:hint="default"/>
          <w:lang w:val="en-US" w:eastAsia="zh-CN"/>
        </w:rPr>
        <w:t>如生物荧光检测、天文紫外观测。</w:t>
      </w:r>
    </w:p>
    <w:p>
      <w:pPr>
        <w:rPr>
          <w:rFonts w:hint="eastAsia"/>
          <w:lang w:val="en-US" w:eastAsia="zh-CN"/>
        </w:rPr>
      </w:pPr>
      <w:r>
        <w:rPr>
          <w:rFonts w:hint="eastAsia"/>
          <w:lang w:val="en-US" w:eastAsia="zh-CN"/>
        </w:rPr>
        <w:t>图4-85是</w:t>
      </w:r>
      <w:r>
        <w:rPr>
          <w:rFonts w:hint="default"/>
          <w:lang w:val="en-US" w:eastAsia="zh-CN"/>
        </w:rPr>
        <w:t>哈勃太空望远镜拍摄出天文界网红观测照片</w:t>
      </w:r>
      <w:r>
        <w:rPr>
          <w:rFonts w:hint="eastAsia"/>
          <w:lang w:val="en-US" w:eastAsia="zh-CN"/>
        </w:rPr>
        <w:t>“</w:t>
      </w:r>
      <w:r>
        <w:rPr>
          <w:rFonts w:hint="default"/>
          <w:lang w:val="en-US" w:eastAsia="zh-CN"/>
        </w:rPr>
        <w:t>创世之柱 Pillars of Creation</w:t>
      </w:r>
      <w:r>
        <w:rPr>
          <w:rFonts w:hint="eastAsia"/>
          <w:lang w:val="en-US" w:eastAsia="zh-CN"/>
        </w:rPr>
        <w:t>”，</w:t>
      </w:r>
      <w:r>
        <w:rPr>
          <w:rFonts w:hint="default"/>
          <w:lang w:val="en-US" w:eastAsia="zh-CN"/>
        </w:rPr>
        <w:t>所用的广角相机3由两个可见紫外的CCD组成。每个可见紫外传感器的尺寸是2048</w:t>
      </w:r>
      <w:r>
        <w:rPr>
          <w:rFonts w:hint="default"/>
          <w:position w:val="-4"/>
          <w:lang w:val="en-US" w:eastAsia="zh-CN"/>
        </w:rPr>
        <w:object>
          <v:shape id="_x0000_i1209" o:spt="75" type="#_x0000_t75" style="height:10pt;width:9pt;" o:ole="t" filled="f" o:preferrelative="t" stroked="f" coordsize="21600,21600">
            <v:path/>
            <v:fill on="f" focussize="0,0"/>
            <v:stroke on="f"/>
            <v:imagedata r:id="rId411" o:title=""/>
            <o:lock v:ext="edit" aspectratio="t"/>
            <w10:wrap type="none"/>
            <w10:anchorlock/>
          </v:shape>
          <o:OLEObject Type="Embed" ProgID="Equation.KSEE3" ShapeID="_x0000_i1209" DrawAspect="Content" ObjectID="_1468075909" r:id="rId410">
            <o:LockedField>false</o:LockedField>
          </o:OLEObject>
        </w:object>
      </w:r>
      <w:r>
        <w:rPr>
          <w:rFonts w:hint="default"/>
          <w:lang w:val="en-US" w:eastAsia="zh-CN"/>
        </w:rPr>
        <w:t>4096</w:t>
      </w:r>
      <w:r>
        <w:rPr>
          <w:rFonts w:hint="eastAsia"/>
          <w:lang w:val="en-US" w:eastAsia="zh-CN"/>
        </w:rPr>
        <w:t>。哈勃通过拼接、叠加、多通道组合等操作，最终得到了清晰的高动态范围的成像。</w:t>
      </w:r>
    </w:p>
    <w:p>
      <w:pPr>
        <w:ind w:left="0" w:leftChars="0" w:firstLine="0" w:firstLineChars="0"/>
        <w:jc w:val="center"/>
        <w:rPr>
          <w:rFonts w:hint="default"/>
          <w:lang w:val="en-US" w:eastAsia="zh-CN"/>
        </w:rPr>
      </w:pPr>
      <w:r>
        <w:rPr>
          <w:rFonts w:ascii="宋体" w:hAnsi="宋体" w:eastAsia="宋体" w:cs="宋体"/>
          <w:sz w:val="24"/>
          <w:szCs w:val="24"/>
        </w:rPr>
        <w:drawing>
          <wp:inline distT="0" distB="0" distL="114300" distR="114300">
            <wp:extent cx="1905635" cy="1492250"/>
            <wp:effectExtent l="0" t="0" r="14605" b="1270"/>
            <wp:docPr id="69" name="图片 199"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图片 199" descr="IMG_256"/>
                    <pic:cNvPicPr>
                      <a:picLocks noChangeAspect="1"/>
                    </pic:cNvPicPr>
                  </pic:nvPicPr>
                  <pic:blipFill>
                    <a:blip r:embed="rId412"/>
                    <a:stretch>
                      <a:fillRect/>
                    </a:stretch>
                  </pic:blipFill>
                  <pic:spPr>
                    <a:xfrm>
                      <a:off x="0" y="0"/>
                      <a:ext cx="1905635" cy="1492250"/>
                    </a:xfrm>
                    <a:prstGeom prst="rect">
                      <a:avLst/>
                    </a:prstGeom>
                    <a:noFill/>
                    <a:ln w="9525">
                      <a:noFill/>
                    </a:ln>
                  </pic:spPr>
                </pic:pic>
              </a:graphicData>
            </a:graphic>
          </wp:inline>
        </w:drawing>
      </w:r>
    </w:p>
    <w:p>
      <w:pPr>
        <w:jc w:val="center"/>
        <w:rPr>
          <w:rFonts w:hint="default" w:cs="Times New Roman"/>
          <w:b/>
          <w:bCs/>
          <w:sz w:val="22"/>
          <w:szCs w:val="22"/>
          <w:lang w:val="en-US" w:eastAsia="zh-CN"/>
        </w:rPr>
      </w:pPr>
      <w:r>
        <w:rPr>
          <w:rFonts w:hint="eastAsia" w:cs="Times New Roman"/>
          <w:b/>
          <w:bCs/>
          <w:sz w:val="22"/>
          <w:szCs w:val="22"/>
          <w:lang w:val="en-US" w:eastAsia="zh-CN"/>
        </w:rPr>
        <w:t xml:space="preserve">图4-85 </w:t>
      </w:r>
      <w:r>
        <w:rPr>
          <w:rFonts w:hint="default" w:cs="Times New Roman"/>
          <w:b/>
          <w:bCs/>
          <w:sz w:val="22"/>
          <w:szCs w:val="22"/>
          <w:lang w:val="en-US" w:eastAsia="zh-CN"/>
        </w:rPr>
        <w:t>创世之柱</w:t>
      </w:r>
    </w:p>
    <w:p>
      <w:pPr>
        <w:rPr>
          <w:rFonts w:hint="default"/>
          <w:lang w:val="en-US" w:eastAsia="zh-CN"/>
        </w:rPr>
      </w:pPr>
      <w:r>
        <w:rPr>
          <w:rFonts w:hint="default"/>
          <w:lang w:val="en-US" w:eastAsia="zh-CN"/>
        </w:rPr>
        <w:t>选择 CCD 时，需重点关注以下参数，直接影响成像质量：</w:t>
      </w:r>
    </w:p>
    <w:p>
      <w:pPr>
        <w:rPr>
          <w:rFonts w:hint="default"/>
          <w:lang w:val="en-US" w:eastAsia="zh-CN"/>
        </w:rPr>
      </w:pPr>
      <w:r>
        <w:rPr>
          <w:rFonts w:hint="default"/>
          <w:b/>
          <w:bCs/>
          <w:lang w:val="en-US" w:eastAsia="zh-CN"/>
        </w:rPr>
        <w:t>分辨率：</w:t>
      </w:r>
      <w:r>
        <w:rPr>
          <w:rFonts w:hint="default"/>
          <w:lang w:val="en-US" w:eastAsia="zh-CN"/>
        </w:rPr>
        <w:t>以像素数衡量</w:t>
      </w:r>
      <w:r>
        <w:rPr>
          <w:rFonts w:hint="eastAsia"/>
          <w:lang w:val="en-US" w:eastAsia="zh-CN"/>
        </w:rPr>
        <w:t>，例</w:t>
      </w:r>
      <w:r>
        <w:rPr>
          <w:rFonts w:hint="default"/>
          <w:lang w:val="en-US" w:eastAsia="zh-CN"/>
        </w:rPr>
        <w:t>如500万像素 = 2592×1944，像素密度越高，图像细节越丰富；专业领域常用</w:t>
      </w:r>
      <w:r>
        <w:rPr>
          <w:rFonts w:hint="eastAsia"/>
          <w:lang w:val="en-US" w:eastAsia="zh-CN"/>
        </w:rPr>
        <w:t>“</w:t>
      </w:r>
      <w:r>
        <w:rPr>
          <w:rFonts w:hint="default"/>
          <w:lang w:val="en-US" w:eastAsia="zh-CN"/>
        </w:rPr>
        <w:t>线对数</w:t>
      </w:r>
      <w:r>
        <w:rPr>
          <w:rFonts w:hint="eastAsia"/>
          <w:lang w:val="en-US" w:eastAsia="zh-CN"/>
        </w:rPr>
        <w:t>”例</w:t>
      </w:r>
      <w:r>
        <w:rPr>
          <w:rFonts w:hint="default"/>
          <w:lang w:val="en-US" w:eastAsia="zh-CN"/>
        </w:rPr>
        <w:t>如1000线对/毫米），反映对精细结构的分辨能力。</w:t>
      </w:r>
    </w:p>
    <w:p>
      <w:pPr>
        <w:rPr>
          <w:rFonts w:hint="default"/>
          <w:lang w:val="en-US" w:eastAsia="zh-CN"/>
        </w:rPr>
      </w:pPr>
      <w:r>
        <w:rPr>
          <w:rFonts w:hint="default"/>
          <w:b/>
          <w:bCs/>
          <w:lang w:val="en-US" w:eastAsia="zh-CN"/>
        </w:rPr>
        <w:t>灵敏度：</w:t>
      </w:r>
      <w:r>
        <w:rPr>
          <w:rFonts w:hint="default"/>
          <w:lang w:val="en-US" w:eastAsia="zh-CN"/>
        </w:rPr>
        <w:t>单位光照强度下产生的电荷数量，灵敏度越高，在弱光环境下</w:t>
      </w:r>
      <w:r>
        <w:rPr>
          <w:rFonts w:hint="eastAsia"/>
          <w:lang w:val="en-US" w:eastAsia="zh-CN"/>
        </w:rPr>
        <w:t>，例如</w:t>
      </w:r>
      <w:r>
        <w:rPr>
          <w:rFonts w:hint="default"/>
          <w:lang w:val="en-US" w:eastAsia="zh-CN"/>
        </w:rPr>
        <w:t>夜景成像效果越好；通常用量子效率（QE，吸收的光子数与产生的电子数之比）表示，优质CCD 的QE可达70%~90%。</w:t>
      </w:r>
    </w:p>
    <w:p>
      <w:pPr>
        <w:rPr>
          <w:rFonts w:hint="default"/>
          <w:lang w:val="en-US" w:eastAsia="zh-CN"/>
        </w:rPr>
      </w:pPr>
      <w:r>
        <w:rPr>
          <w:rFonts w:hint="default"/>
          <w:b/>
          <w:bCs/>
          <w:lang w:val="en-US" w:eastAsia="zh-CN"/>
        </w:rPr>
        <w:t>噪声水平：</w:t>
      </w:r>
      <w:r>
        <w:rPr>
          <w:rFonts w:hint="default"/>
          <w:lang w:val="en-US" w:eastAsia="zh-CN"/>
        </w:rPr>
        <w:t>主要包括暗电流噪声（无光照时光敏单元产生的漏电流，越低越好）、转移噪声（电荷转移过程中的电荷损失）；噪声越低，图像信噪比（SNR）越高，暗部细节越清晰。</w:t>
      </w:r>
    </w:p>
    <w:p>
      <w:pPr>
        <w:rPr>
          <w:rFonts w:hint="default"/>
          <w:lang w:val="en-US" w:eastAsia="zh-CN"/>
        </w:rPr>
      </w:pPr>
      <w:r>
        <w:rPr>
          <w:rFonts w:hint="default"/>
          <w:b/>
          <w:bCs/>
          <w:lang w:val="en-US" w:eastAsia="zh-CN"/>
        </w:rPr>
        <w:t>动态范围：</w:t>
      </w:r>
      <w:r>
        <w:rPr>
          <w:rFonts w:hint="default"/>
          <w:lang w:val="en-US" w:eastAsia="zh-CN"/>
        </w:rPr>
        <w:t>最大可探测光强与最小可探测光强的比值（单位：dB），动态范围越大，越能同时呈现亮部和暗部细节</w:t>
      </w:r>
      <w:r>
        <w:rPr>
          <w:rFonts w:hint="eastAsia"/>
          <w:lang w:val="en-US" w:eastAsia="zh-CN"/>
        </w:rPr>
        <w:t>，例</w:t>
      </w:r>
      <w:r>
        <w:rPr>
          <w:rFonts w:hint="default"/>
          <w:lang w:val="en-US" w:eastAsia="zh-CN"/>
        </w:rPr>
        <w:t>如正午阳光下的阴影区域，优质 CCD 动态范围可达60~80dB。</w:t>
      </w:r>
    </w:p>
    <w:p>
      <w:pPr>
        <w:rPr>
          <w:rFonts w:hint="default"/>
          <w:lang w:val="en-US" w:eastAsia="zh-CN"/>
        </w:rPr>
      </w:pPr>
      <w:r>
        <w:rPr>
          <w:rFonts w:hint="default"/>
          <w:b/>
          <w:bCs/>
          <w:lang w:val="en-US" w:eastAsia="zh-CN"/>
        </w:rPr>
        <w:t>帧率：</w:t>
      </w:r>
      <w:r>
        <w:rPr>
          <w:rFonts w:hint="default"/>
          <w:lang w:val="en-US" w:eastAsia="zh-CN"/>
        </w:rPr>
        <w:t>单位时间内输出的图像帧数（单位：</w:t>
      </w:r>
      <w:r>
        <w:rPr>
          <w:rFonts w:hint="default"/>
          <w:i/>
          <w:iCs/>
          <w:lang w:val="en-US" w:eastAsia="zh-CN"/>
        </w:rPr>
        <w:t>fps</w:t>
      </w:r>
      <w:r>
        <w:rPr>
          <w:rFonts w:hint="default"/>
          <w:lang w:val="en-US" w:eastAsia="zh-CN"/>
        </w:rPr>
        <w:t>），帧率越高，越适合拍摄动态物体</w:t>
      </w:r>
      <w:r>
        <w:rPr>
          <w:rFonts w:hint="eastAsia"/>
          <w:lang w:val="en-US" w:eastAsia="zh-CN"/>
        </w:rPr>
        <w:t>，例</w:t>
      </w:r>
      <w:r>
        <w:rPr>
          <w:rFonts w:hint="default"/>
          <w:lang w:val="en-US" w:eastAsia="zh-CN"/>
        </w:rPr>
        <w:t>如高速运动的汽车；行间转移CCD帧率通常为30~60fps，帧转移 CCD可高达数百</w:t>
      </w:r>
      <w:r>
        <w:rPr>
          <w:rFonts w:hint="default"/>
          <w:i/>
          <w:iCs/>
          <w:lang w:val="en-US" w:eastAsia="zh-CN"/>
        </w:rPr>
        <w:t>fps</w:t>
      </w:r>
      <w:r>
        <w:rPr>
          <w:rFonts w:hint="default"/>
          <w:lang w:val="en-US" w:eastAsia="zh-CN"/>
        </w:rPr>
        <w:t>。</w:t>
      </w:r>
    </w:p>
    <w:p>
      <w:pPr>
        <w:rPr>
          <w:rFonts w:hint="default"/>
          <w:lang w:val="en-US" w:eastAsia="zh-CN"/>
        </w:rPr>
      </w:pPr>
      <w:r>
        <w:rPr>
          <w:rFonts w:hint="default"/>
          <w:lang w:val="en-US" w:eastAsia="zh-CN"/>
        </w:rPr>
        <w:t>CCD和 CMOS图像传感器是主流成像核心，二者在结构、性能、应用上各有侧重，无绝对优劣，</w:t>
      </w:r>
      <w:r>
        <w:rPr>
          <w:rFonts w:hint="eastAsia"/>
          <w:lang w:val="en-US" w:eastAsia="zh-CN"/>
        </w:rPr>
        <w:t>其参数对比见表4-19，</w:t>
      </w:r>
      <w:r>
        <w:rPr>
          <w:rFonts w:hint="default"/>
          <w:lang w:val="en-US" w:eastAsia="zh-CN"/>
        </w:rPr>
        <w:t>CCD和 CMOS图像传感器适配场景</w:t>
      </w:r>
      <w:r>
        <w:rPr>
          <w:rFonts w:hint="eastAsia"/>
          <w:lang w:val="en-US" w:eastAsia="zh-CN"/>
        </w:rPr>
        <w:t>因结构性能存在</w:t>
      </w:r>
      <w:r>
        <w:rPr>
          <w:rFonts w:hint="default"/>
          <w:lang w:val="en-US" w:eastAsia="zh-CN"/>
        </w:rPr>
        <w:t>差异。</w:t>
      </w:r>
    </w:p>
    <w:p>
      <w:pPr>
        <w:jc w:val="center"/>
        <w:rPr>
          <w:rFonts w:hint="default"/>
          <w:lang w:val="en-US" w:eastAsia="zh-CN"/>
        </w:rPr>
      </w:pPr>
      <w:r>
        <w:rPr>
          <w:rFonts w:hint="eastAsia" w:cs="Times New Roman"/>
          <w:b/>
          <w:bCs/>
          <w:sz w:val="22"/>
          <w:szCs w:val="22"/>
          <w:lang w:val="en-US" w:eastAsia="zh-CN"/>
        </w:rPr>
        <w:t xml:space="preserve">表4-19 </w:t>
      </w:r>
      <w:r>
        <w:rPr>
          <w:rFonts w:hint="default" w:cs="Times New Roman"/>
          <w:b/>
          <w:bCs/>
          <w:sz w:val="22"/>
          <w:szCs w:val="22"/>
          <w:lang w:val="en-US" w:eastAsia="zh-CN"/>
        </w:rPr>
        <w:t>CCD</w:t>
      </w:r>
      <w:r>
        <w:rPr>
          <w:rFonts w:hint="eastAsia" w:cs="Times New Roman"/>
          <w:b/>
          <w:bCs/>
          <w:sz w:val="22"/>
          <w:szCs w:val="22"/>
          <w:lang w:val="en-US" w:eastAsia="zh-CN"/>
        </w:rPr>
        <w:t>和CMOS</w:t>
      </w:r>
      <w:r>
        <w:rPr>
          <w:rFonts w:hint="default" w:cs="Times New Roman"/>
          <w:b/>
          <w:bCs/>
          <w:sz w:val="22"/>
          <w:szCs w:val="22"/>
          <w:lang w:val="en-US" w:eastAsia="zh-CN"/>
        </w:rPr>
        <w:t>图像传感器</w:t>
      </w:r>
      <w:r>
        <w:rPr>
          <w:rFonts w:hint="eastAsia" w:cs="Times New Roman"/>
          <w:b/>
          <w:bCs/>
          <w:sz w:val="22"/>
          <w:szCs w:val="22"/>
          <w:lang w:val="en-US" w:eastAsia="zh-CN"/>
        </w:rPr>
        <w:t>对比分析</w:t>
      </w:r>
    </w:p>
    <w:tbl>
      <w:tblPr>
        <w:tblStyle w:val="7"/>
        <w:tblW w:w="0" w:type="auto"/>
        <w:tblInd w:w="0" w:type="dxa"/>
        <w:tblBorders>
          <w:top w:val="none" w:color="auto" w:sz="0" w:space="0"/>
          <w:left w:val="single" w:color="auto" w:sz="2" w:space="0"/>
          <w:bottom w:val="single" w:color="auto" w:sz="2" w:space="0"/>
          <w:right w:val="single" w:color="auto" w:sz="2" w:space="0"/>
          <w:insideH w:val="none" w:color="auto" w:sz="0" w:space="0"/>
          <w:insideV w:val="none" w:color="auto" w:sz="0" w:space="0"/>
        </w:tblBorders>
        <w:shd w:val="clear" w:color="auto" w:fill="FFFFFF"/>
        <w:tblLayout w:type="autofit"/>
        <w:tblCellMar>
          <w:top w:w="0" w:type="dxa"/>
          <w:left w:w="0" w:type="dxa"/>
          <w:bottom w:w="0" w:type="dxa"/>
          <w:right w:w="0" w:type="dxa"/>
        </w:tblCellMar>
      </w:tblPr>
      <w:tblGrid>
        <w:gridCol w:w="1304"/>
        <w:gridCol w:w="3022"/>
        <w:gridCol w:w="4412"/>
      </w:tblGrid>
      <w:tr>
        <w:tblPrEx>
          <w:tblBorders>
            <w:top w:val="none" w:color="auto" w:sz="0" w:space="0"/>
            <w:left w:val="single" w:color="auto" w:sz="2" w:space="0"/>
            <w:bottom w:val="single" w:color="auto" w:sz="2" w:space="0"/>
            <w:right w:val="single" w:color="auto" w:sz="2" w:space="0"/>
            <w:insideH w:val="none" w:color="auto" w:sz="0" w:space="0"/>
            <w:insideV w:val="none" w:color="auto" w:sz="0" w:space="0"/>
          </w:tblBorders>
          <w:shd w:val="clear" w:color="auto" w:fill="FFFFFF"/>
          <w:tblCellMar>
            <w:top w:w="0" w:type="dxa"/>
            <w:left w:w="0" w:type="dxa"/>
            <w:bottom w:w="0" w:type="dxa"/>
            <w:right w:w="0" w:type="dxa"/>
          </w:tblCellMar>
        </w:tblPrEx>
        <w:trPr>
          <w:tblHeader/>
        </w:trPr>
        <w:tc>
          <w:tcPr>
            <w:tcW w:w="1304" w:type="dxa"/>
            <w:tcBorders>
              <w:top w:val="nil"/>
              <w:left w:val="nil"/>
              <w:bottom w:val="nil"/>
              <w:right w:val="single" w:color="auto" w:sz="4" w:space="0"/>
            </w:tcBorders>
            <w:shd w:val="clear" w:color="auto" w:fill="E7FAF1"/>
            <w:tcMar>
              <w:top w:w="144" w:type="dxa"/>
              <w:left w:w="216" w:type="dxa"/>
              <w:bottom w:w="144" w:type="dxa"/>
              <w:right w:w="216" w:type="dxa"/>
            </w:tcMar>
            <w:vAlign w:val="center"/>
          </w:tcPr>
          <w:p>
            <w:pPr>
              <w:ind w:left="0" w:leftChars="0" w:firstLine="0" w:firstLineChars="0"/>
              <w:jc w:val="center"/>
              <w:rPr>
                <w:rFonts w:hint="default" w:ascii="Times New Roman" w:hAnsi="Times New Roman" w:eastAsia="Segoe UI" w:cs="Times New Roman"/>
                <w:b/>
                <w:bCs/>
                <w:i w:val="0"/>
                <w:iCs w:val="0"/>
                <w:caps w:val="0"/>
                <w:color w:val="000000"/>
                <w:spacing w:val="0"/>
                <w:sz w:val="19"/>
                <w:szCs w:val="19"/>
              </w:rPr>
            </w:pPr>
            <w:r>
              <w:rPr>
                <w:rFonts w:hint="default" w:ascii="Times New Roman" w:hAnsi="Times New Roman" w:eastAsia="Segoe UI" w:cs="Times New Roman"/>
                <w:b/>
                <w:bCs/>
                <w:i w:val="0"/>
                <w:iCs w:val="0"/>
                <w:caps w:val="0"/>
                <w:color w:val="000000"/>
                <w:spacing w:val="0"/>
                <w:kern w:val="0"/>
                <w:sz w:val="19"/>
                <w:szCs w:val="19"/>
                <w:lang w:val="en-US" w:eastAsia="zh-CN" w:bidi="ar"/>
              </w:rPr>
              <w:t>对比维度</w:t>
            </w:r>
          </w:p>
        </w:tc>
        <w:tc>
          <w:tcPr>
            <w:tcW w:w="3022" w:type="dxa"/>
            <w:tcBorders>
              <w:top w:val="nil"/>
              <w:left w:val="nil"/>
              <w:bottom w:val="nil"/>
              <w:right w:val="single" w:color="auto" w:sz="4" w:space="0"/>
            </w:tcBorders>
            <w:shd w:val="clear" w:color="auto" w:fill="E7FAF1"/>
            <w:tcMar>
              <w:top w:w="144" w:type="dxa"/>
              <w:left w:w="216" w:type="dxa"/>
              <w:bottom w:w="144" w:type="dxa"/>
              <w:right w:w="216" w:type="dxa"/>
            </w:tcMar>
            <w:vAlign w:val="center"/>
          </w:tcPr>
          <w:p>
            <w:pPr>
              <w:keepNext w:val="0"/>
              <w:keepLines w:val="0"/>
              <w:widowControl/>
              <w:suppressLineNumbers w:val="0"/>
              <w:spacing w:before="0" w:beforeAutospacing="0" w:after="0" w:afterAutospacing="0" w:line="336" w:lineRule="atLeast"/>
              <w:ind w:left="0" w:leftChars="0" w:right="0" w:firstLine="0" w:firstLineChars="0"/>
              <w:jc w:val="center"/>
              <w:rPr>
                <w:rFonts w:hint="default" w:ascii="Times New Roman" w:hAnsi="Times New Roman" w:eastAsia="Segoe UI" w:cs="Times New Roman"/>
                <w:b/>
                <w:bCs/>
                <w:i w:val="0"/>
                <w:iCs w:val="0"/>
                <w:caps w:val="0"/>
                <w:color w:val="000000"/>
                <w:spacing w:val="0"/>
                <w:sz w:val="19"/>
                <w:szCs w:val="19"/>
              </w:rPr>
            </w:pPr>
            <w:r>
              <w:rPr>
                <w:rFonts w:hint="default" w:ascii="Times New Roman" w:hAnsi="Times New Roman" w:eastAsia="Segoe UI" w:cs="Times New Roman"/>
                <w:b/>
                <w:bCs/>
                <w:i w:val="0"/>
                <w:iCs w:val="0"/>
                <w:caps w:val="0"/>
                <w:color w:val="000000"/>
                <w:spacing w:val="0"/>
                <w:kern w:val="0"/>
                <w:sz w:val="19"/>
                <w:szCs w:val="19"/>
                <w:lang w:val="en-US" w:eastAsia="zh-CN" w:bidi="ar"/>
              </w:rPr>
              <w:t>CCD 传感器</w:t>
            </w:r>
          </w:p>
        </w:tc>
        <w:tc>
          <w:tcPr>
            <w:tcW w:w="4412" w:type="dxa"/>
            <w:tcBorders>
              <w:top w:val="nil"/>
              <w:left w:val="nil"/>
              <w:bottom w:val="nil"/>
              <w:right w:val="nil"/>
            </w:tcBorders>
            <w:shd w:val="clear" w:color="auto" w:fill="E7FAF1"/>
            <w:tcMar>
              <w:top w:w="144" w:type="dxa"/>
              <w:left w:w="216" w:type="dxa"/>
              <w:bottom w:w="144" w:type="dxa"/>
              <w:right w:w="216" w:type="dxa"/>
            </w:tcMar>
            <w:vAlign w:val="center"/>
          </w:tcPr>
          <w:p>
            <w:pPr>
              <w:keepNext w:val="0"/>
              <w:keepLines w:val="0"/>
              <w:widowControl/>
              <w:suppressLineNumbers w:val="0"/>
              <w:spacing w:before="0" w:beforeAutospacing="0" w:after="0" w:afterAutospacing="0" w:line="336" w:lineRule="atLeast"/>
              <w:ind w:left="0" w:leftChars="0" w:right="0" w:firstLine="0" w:firstLineChars="0"/>
              <w:jc w:val="center"/>
              <w:rPr>
                <w:rFonts w:hint="default" w:ascii="Times New Roman" w:hAnsi="Times New Roman" w:eastAsia="Segoe UI" w:cs="Times New Roman"/>
                <w:b/>
                <w:bCs/>
                <w:i w:val="0"/>
                <w:iCs w:val="0"/>
                <w:caps w:val="0"/>
                <w:color w:val="000000"/>
                <w:spacing w:val="0"/>
                <w:sz w:val="19"/>
                <w:szCs w:val="19"/>
              </w:rPr>
            </w:pPr>
            <w:r>
              <w:rPr>
                <w:rFonts w:hint="default" w:ascii="Times New Roman" w:hAnsi="Times New Roman" w:eastAsia="Segoe UI" w:cs="Times New Roman"/>
                <w:b/>
                <w:bCs/>
                <w:i w:val="0"/>
                <w:iCs w:val="0"/>
                <w:caps w:val="0"/>
                <w:color w:val="000000"/>
                <w:spacing w:val="0"/>
                <w:kern w:val="0"/>
                <w:sz w:val="19"/>
                <w:szCs w:val="19"/>
                <w:lang w:val="en-US" w:eastAsia="zh-CN" w:bidi="ar"/>
              </w:rPr>
              <w:t>CMOS 传感器</w:t>
            </w:r>
          </w:p>
        </w:tc>
      </w:tr>
      <w:tr>
        <w:tblPrEx>
          <w:tblBorders>
            <w:top w:val="single" w:color="auto" w:sz="4" w:space="0"/>
            <w:left w:val="single" w:color="auto" w:sz="2" w:space="0"/>
            <w:bottom w:val="single" w:color="auto" w:sz="2" w:space="0"/>
            <w:right w:val="single" w:color="auto" w:sz="2" w:space="0"/>
            <w:insideH w:val="none" w:color="auto" w:sz="0" w:space="0"/>
            <w:insideV w:val="none" w:color="auto" w:sz="0" w:space="0"/>
          </w:tblBorders>
          <w:tblCellMar>
            <w:top w:w="0" w:type="dxa"/>
            <w:left w:w="0" w:type="dxa"/>
            <w:bottom w:w="0" w:type="dxa"/>
            <w:right w:w="0" w:type="dxa"/>
          </w:tblCellMar>
        </w:tblPrEx>
        <w:tc>
          <w:tcPr>
            <w:tcW w:w="1304" w:type="dxa"/>
            <w:tcBorders>
              <w:top w:val="nil"/>
              <w:left w:val="nil"/>
              <w:bottom w:val="nil"/>
              <w:right w:val="single" w:color="auto" w:sz="4" w:space="0"/>
            </w:tcBorders>
            <w:shd w:val="clear" w:color="auto" w:fill="FFFFFF"/>
            <w:tcMar>
              <w:top w:w="144" w:type="dxa"/>
              <w:left w:w="216" w:type="dxa"/>
              <w:bottom w:w="144" w:type="dxa"/>
              <w:right w:w="216" w:type="dxa"/>
            </w:tcMar>
            <w:vAlign w:val="center"/>
          </w:tcPr>
          <w:p>
            <w:pPr>
              <w:keepNext w:val="0"/>
              <w:keepLines w:val="0"/>
              <w:widowControl/>
              <w:suppressLineNumbers w:val="0"/>
              <w:spacing w:before="0" w:beforeAutospacing="0" w:after="0" w:afterAutospacing="0" w:line="336" w:lineRule="atLeast"/>
              <w:ind w:left="0" w:leftChars="0" w:right="0" w:firstLine="0" w:firstLineChars="0"/>
              <w:jc w:val="left"/>
              <w:rPr>
                <w:rFonts w:hint="default" w:ascii="Times New Roman" w:hAnsi="Times New Roman" w:eastAsia="Segoe UI" w:cs="Times New Roman"/>
                <w:i w:val="0"/>
                <w:iCs w:val="0"/>
                <w:caps w:val="0"/>
                <w:color w:val="000000"/>
                <w:spacing w:val="0"/>
                <w:sz w:val="19"/>
                <w:szCs w:val="19"/>
              </w:rPr>
            </w:pPr>
            <w:r>
              <w:rPr>
                <w:rFonts w:hint="default" w:ascii="Times New Roman" w:hAnsi="Times New Roman" w:eastAsia="Segoe UI" w:cs="Times New Roman"/>
                <w:i w:val="0"/>
                <w:iCs w:val="0"/>
                <w:caps w:val="0"/>
                <w:color w:val="000000"/>
                <w:spacing w:val="0"/>
                <w:kern w:val="0"/>
                <w:sz w:val="19"/>
                <w:szCs w:val="19"/>
                <w:lang w:val="en-US" w:eastAsia="zh-CN" w:bidi="ar"/>
              </w:rPr>
              <w:t>工作原理</w:t>
            </w:r>
          </w:p>
        </w:tc>
        <w:tc>
          <w:tcPr>
            <w:tcW w:w="3022" w:type="dxa"/>
            <w:tcBorders>
              <w:top w:val="nil"/>
              <w:left w:val="nil"/>
              <w:bottom w:val="nil"/>
              <w:right w:val="single" w:color="auto" w:sz="4" w:space="0"/>
            </w:tcBorders>
            <w:shd w:val="clear" w:color="auto" w:fill="FFFFFF"/>
            <w:tcMar>
              <w:top w:w="144" w:type="dxa"/>
              <w:left w:w="216" w:type="dxa"/>
              <w:bottom w:w="144" w:type="dxa"/>
              <w:right w:w="216" w:type="dxa"/>
            </w:tcMar>
            <w:vAlign w:val="center"/>
          </w:tcPr>
          <w:p>
            <w:pPr>
              <w:keepNext w:val="0"/>
              <w:keepLines w:val="0"/>
              <w:widowControl/>
              <w:suppressLineNumbers w:val="0"/>
              <w:spacing w:before="0" w:beforeAutospacing="0" w:after="0" w:afterAutospacing="0" w:line="336" w:lineRule="atLeast"/>
              <w:ind w:left="0" w:leftChars="0" w:right="0" w:firstLine="0" w:firstLineChars="0"/>
              <w:jc w:val="left"/>
              <w:rPr>
                <w:rFonts w:hint="default" w:ascii="Times New Roman" w:hAnsi="Times New Roman" w:eastAsia="Segoe UI" w:cs="Times New Roman"/>
                <w:i w:val="0"/>
                <w:iCs w:val="0"/>
                <w:caps w:val="0"/>
                <w:color w:val="000000"/>
                <w:spacing w:val="0"/>
                <w:sz w:val="19"/>
                <w:szCs w:val="19"/>
              </w:rPr>
            </w:pPr>
            <w:r>
              <w:rPr>
                <w:rFonts w:hint="default" w:ascii="Times New Roman" w:hAnsi="Times New Roman" w:eastAsia="Segoe UI" w:cs="Times New Roman"/>
                <w:i w:val="0"/>
                <w:iCs w:val="0"/>
                <w:caps w:val="0"/>
                <w:color w:val="000000"/>
                <w:spacing w:val="0"/>
                <w:kern w:val="0"/>
                <w:sz w:val="19"/>
                <w:szCs w:val="19"/>
                <w:lang w:val="en-US" w:eastAsia="zh-CN" w:bidi="ar"/>
              </w:rPr>
              <w:t>电荷集中转移至输出端放大</w:t>
            </w:r>
          </w:p>
        </w:tc>
        <w:tc>
          <w:tcPr>
            <w:tcW w:w="4412" w:type="dxa"/>
            <w:tcBorders>
              <w:top w:val="nil"/>
              <w:left w:val="nil"/>
              <w:bottom w:val="nil"/>
              <w:right w:val="nil"/>
            </w:tcBorders>
            <w:shd w:val="clear" w:color="auto" w:fill="FFFFFF"/>
            <w:tcMar>
              <w:top w:w="144" w:type="dxa"/>
              <w:left w:w="216" w:type="dxa"/>
              <w:bottom w:w="144" w:type="dxa"/>
              <w:right w:w="216" w:type="dxa"/>
            </w:tcMar>
            <w:vAlign w:val="center"/>
          </w:tcPr>
          <w:p>
            <w:pPr>
              <w:keepNext w:val="0"/>
              <w:keepLines w:val="0"/>
              <w:widowControl/>
              <w:suppressLineNumbers w:val="0"/>
              <w:spacing w:before="0" w:beforeAutospacing="0" w:after="0" w:afterAutospacing="0" w:line="336" w:lineRule="atLeast"/>
              <w:ind w:left="0" w:leftChars="0" w:right="0" w:firstLine="0" w:firstLineChars="0"/>
              <w:jc w:val="left"/>
              <w:rPr>
                <w:rFonts w:hint="default" w:ascii="Times New Roman" w:hAnsi="Times New Roman" w:eastAsia="Segoe UI" w:cs="Times New Roman"/>
                <w:i w:val="0"/>
                <w:iCs w:val="0"/>
                <w:caps w:val="0"/>
                <w:color w:val="000000"/>
                <w:spacing w:val="0"/>
                <w:sz w:val="19"/>
                <w:szCs w:val="19"/>
              </w:rPr>
            </w:pPr>
            <w:r>
              <w:rPr>
                <w:rFonts w:hint="default" w:ascii="Times New Roman" w:hAnsi="Times New Roman" w:eastAsia="Segoe UI" w:cs="Times New Roman"/>
                <w:i w:val="0"/>
                <w:iCs w:val="0"/>
                <w:caps w:val="0"/>
                <w:color w:val="000000"/>
                <w:spacing w:val="0"/>
                <w:kern w:val="0"/>
                <w:sz w:val="19"/>
                <w:szCs w:val="19"/>
                <w:lang w:val="en-US" w:eastAsia="zh-CN" w:bidi="ar"/>
              </w:rPr>
              <w:t>每个像素自带放大器（像素级放大）</w:t>
            </w:r>
          </w:p>
        </w:tc>
      </w:tr>
      <w:tr>
        <w:tblPrEx>
          <w:tblBorders>
            <w:top w:val="single" w:color="auto" w:sz="4" w:space="0"/>
            <w:left w:val="single" w:color="auto" w:sz="2" w:space="0"/>
            <w:bottom w:val="single" w:color="auto" w:sz="2" w:space="0"/>
            <w:right w:val="single" w:color="auto" w:sz="2" w:space="0"/>
            <w:insideH w:val="none" w:color="auto" w:sz="0" w:space="0"/>
            <w:insideV w:val="none" w:color="auto" w:sz="0" w:space="0"/>
          </w:tblBorders>
          <w:tblCellMar>
            <w:top w:w="0" w:type="dxa"/>
            <w:left w:w="0" w:type="dxa"/>
            <w:bottom w:w="0" w:type="dxa"/>
            <w:right w:w="0" w:type="dxa"/>
          </w:tblCellMar>
        </w:tblPrEx>
        <w:tc>
          <w:tcPr>
            <w:tcW w:w="1304" w:type="dxa"/>
            <w:tcBorders>
              <w:top w:val="nil"/>
              <w:left w:val="nil"/>
              <w:bottom w:val="nil"/>
              <w:right w:val="single" w:color="auto" w:sz="4" w:space="0"/>
            </w:tcBorders>
            <w:shd w:val="clear" w:color="auto" w:fill="FFFFFF"/>
            <w:tcMar>
              <w:top w:w="144" w:type="dxa"/>
              <w:left w:w="216" w:type="dxa"/>
              <w:bottom w:w="144" w:type="dxa"/>
              <w:right w:w="216" w:type="dxa"/>
            </w:tcMar>
            <w:vAlign w:val="center"/>
          </w:tcPr>
          <w:p>
            <w:pPr>
              <w:keepNext w:val="0"/>
              <w:keepLines w:val="0"/>
              <w:widowControl/>
              <w:suppressLineNumbers w:val="0"/>
              <w:spacing w:before="0" w:beforeAutospacing="0" w:after="0" w:afterAutospacing="0" w:line="336" w:lineRule="atLeast"/>
              <w:ind w:left="0" w:leftChars="0" w:right="0" w:firstLine="0" w:firstLineChars="0"/>
              <w:jc w:val="left"/>
              <w:rPr>
                <w:rFonts w:hint="default" w:ascii="Times New Roman" w:hAnsi="Times New Roman" w:eastAsia="Segoe UI" w:cs="Times New Roman"/>
                <w:i w:val="0"/>
                <w:iCs w:val="0"/>
                <w:caps w:val="0"/>
                <w:color w:val="000000"/>
                <w:spacing w:val="0"/>
                <w:sz w:val="19"/>
                <w:szCs w:val="19"/>
              </w:rPr>
            </w:pPr>
            <w:r>
              <w:rPr>
                <w:rFonts w:hint="default" w:ascii="Times New Roman" w:hAnsi="Times New Roman" w:eastAsia="Segoe UI" w:cs="Times New Roman"/>
                <w:i w:val="0"/>
                <w:iCs w:val="0"/>
                <w:caps w:val="0"/>
                <w:color w:val="000000"/>
                <w:spacing w:val="0"/>
                <w:kern w:val="0"/>
                <w:sz w:val="19"/>
                <w:szCs w:val="19"/>
                <w:lang w:val="en-US" w:eastAsia="zh-CN" w:bidi="ar"/>
              </w:rPr>
              <w:t>噪声水平</w:t>
            </w:r>
          </w:p>
        </w:tc>
        <w:tc>
          <w:tcPr>
            <w:tcW w:w="3022" w:type="dxa"/>
            <w:tcBorders>
              <w:top w:val="nil"/>
              <w:left w:val="nil"/>
              <w:bottom w:val="nil"/>
              <w:right w:val="single" w:color="auto" w:sz="4" w:space="0"/>
            </w:tcBorders>
            <w:shd w:val="clear" w:color="auto" w:fill="FFFFFF"/>
            <w:tcMar>
              <w:top w:w="144" w:type="dxa"/>
              <w:left w:w="216" w:type="dxa"/>
              <w:bottom w:w="144" w:type="dxa"/>
              <w:right w:w="216" w:type="dxa"/>
            </w:tcMar>
            <w:vAlign w:val="center"/>
          </w:tcPr>
          <w:p>
            <w:pPr>
              <w:keepNext w:val="0"/>
              <w:keepLines w:val="0"/>
              <w:widowControl/>
              <w:suppressLineNumbers w:val="0"/>
              <w:spacing w:before="0" w:beforeAutospacing="0" w:after="0" w:afterAutospacing="0" w:line="336" w:lineRule="atLeast"/>
              <w:ind w:left="0" w:leftChars="0" w:right="0" w:firstLine="0" w:firstLineChars="0"/>
              <w:jc w:val="left"/>
              <w:rPr>
                <w:rFonts w:hint="default" w:ascii="Times New Roman" w:hAnsi="Times New Roman" w:eastAsia="Segoe UI" w:cs="Times New Roman"/>
                <w:i w:val="0"/>
                <w:iCs w:val="0"/>
                <w:caps w:val="0"/>
                <w:color w:val="000000"/>
                <w:spacing w:val="0"/>
                <w:sz w:val="19"/>
                <w:szCs w:val="19"/>
              </w:rPr>
            </w:pPr>
            <w:r>
              <w:rPr>
                <w:rFonts w:hint="default" w:ascii="Times New Roman" w:hAnsi="Times New Roman" w:eastAsia="Segoe UI" w:cs="Times New Roman"/>
                <w:i w:val="0"/>
                <w:iCs w:val="0"/>
                <w:caps w:val="0"/>
                <w:color w:val="000000"/>
                <w:spacing w:val="0"/>
                <w:kern w:val="0"/>
                <w:sz w:val="19"/>
                <w:szCs w:val="19"/>
                <w:lang w:val="en-US" w:eastAsia="zh-CN" w:bidi="ar"/>
              </w:rPr>
              <w:t>低（集中放大，减少噪声引入）</w:t>
            </w:r>
          </w:p>
        </w:tc>
        <w:tc>
          <w:tcPr>
            <w:tcW w:w="4412" w:type="dxa"/>
            <w:tcBorders>
              <w:top w:val="nil"/>
              <w:left w:val="nil"/>
              <w:bottom w:val="nil"/>
              <w:right w:val="nil"/>
            </w:tcBorders>
            <w:shd w:val="clear" w:color="auto" w:fill="FFFFFF"/>
            <w:tcMar>
              <w:top w:w="144" w:type="dxa"/>
              <w:left w:w="216" w:type="dxa"/>
              <w:bottom w:w="144" w:type="dxa"/>
              <w:right w:w="216" w:type="dxa"/>
            </w:tcMar>
            <w:vAlign w:val="center"/>
          </w:tcPr>
          <w:p>
            <w:pPr>
              <w:keepNext w:val="0"/>
              <w:keepLines w:val="0"/>
              <w:widowControl/>
              <w:suppressLineNumbers w:val="0"/>
              <w:spacing w:before="0" w:beforeAutospacing="0" w:after="0" w:afterAutospacing="0" w:line="336" w:lineRule="atLeast"/>
              <w:ind w:left="0" w:leftChars="0" w:right="0" w:firstLine="0" w:firstLineChars="0"/>
              <w:jc w:val="left"/>
              <w:rPr>
                <w:rFonts w:hint="default" w:ascii="Times New Roman" w:hAnsi="Times New Roman" w:eastAsia="Segoe UI" w:cs="Times New Roman"/>
                <w:i w:val="0"/>
                <w:iCs w:val="0"/>
                <w:caps w:val="0"/>
                <w:color w:val="000000"/>
                <w:spacing w:val="0"/>
                <w:sz w:val="19"/>
                <w:szCs w:val="19"/>
              </w:rPr>
            </w:pPr>
            <w:r>
              <w:rPr>
                <w:rFonts w:hint="default" w:ascii="Times New Roman" w:hAnsi="Times New Roman" w:eastAsia="Segoe UI" w:cs="Times New Roman"/>
                <w:i w:val="0"/>
                <w:iCs w:val="0"/>
                <w:caps w:val="0"/>
                <w:color w:val="000000"/>
                <w:spacing w:val="0"/>
                <w:kern w:val="0"/>
                <w:sz w:val="19"/>
                <w:szCs w:val="19"/>
                <w:lang w:val="en-US" w:eastAsia="zh-CN" w:bidi="ar"/>
              </w:rPr>
              <w:t>高（像素间放大器性能差异大，易产生固定噪声）</w:t>
            </w:r>
          </w:p>
        </w:tc>
      </w:tr>
      <w:tr>
        <w:tblPrEx>
          <w:tblBorders>
            <w:top w:val="single" w:color="auto" w:sz="4" w:space="0"/>
            <w:left w:val="single" w:color="auto" w:sz="2" w:space="0"/>
            <w:bottom w:val="single" w:color="auto" w:sz="2" w:space="0"/>
            <w:right w:val="single" w:color="auto" w:sz="2" w:space="0"/>
            <w:insideH w:val="none" w:color="auto" w:sz="0" w:space="0"/>
            <w:insideV w:val="none" w:color="auto" w:sz="0" w:space="0"/>
          </w:tblBorders>
          <w:tblCellMar>
            <w:top w:w="0" w:type="dxa"/>
            <w:left w:w="0" w:type="dxa"/>
            <w:bottom w:w="0" w:type="dxa"/>
            <w:right w:w="0" w:type="dxa"/>
          </w:tblCellMar>
        </w:tblPrEx>
        <w:tc>
          <w:tcPr>
            <w:tcW w:w="1304" w:type="dxa"/>
            <w:tcBorders>
              <w:top w:val="nil"/>
              <w:left w:val="nil"/>
              <w:bottom w:val="nil"/>
              <w:right w:val="single" w:color="auto" w:sz="4" w:space="0"/>
            </w:tcBorders>
            <w:shd w:val="clear" w:color="auto" w:fill="FFFFFF"/>
            <w:tcMar>
              <w:top w:w="144" w:type="dxa"/>
              <w:left w:w="216" w:type="dxa"/>
              <w:bottom w:w="144" w:type="dxa"/>
              <w:right w:w="216" w:type="dxa"/>
            </w:tcMar>
            <w:vAlign w:val="center"/>
          </w:tcPr>
          <w:p>
            <w:pPr>
              <w:keepNext w:val="0"/>
              <w:keepLines w:val="0"/>
              <w:widowControl/>
              <w:suppressLineNumbers w:val="0"/>
              <w:spacing w:before="0" w:beforeAutospacing="0" w:after="0" w:afterAutospacing="0" w:line="336" w:lineRule="atLeast"/>
              <w:ind w:left="0" w:leftChars="0" w:right="0" w:rightChars="0" w:firstLine="0" w:firstLineChars="0"/>
              <w:jc w:val="left"/>
              <w:rPr>
                <w:rFonts w:hint="default" w:ascii="Times New Roman" w:hAnsi="Times New Roman" w:eastAsia="Segoe UI" w:cs="Times New Roman"/>
                <w:i w:val="0"/>
                <w:iCs w:val="0"/>
                <w:caps w:val="0"/>
                <w:color w:val="000000"/>
                <w:spacing w:val="0"/>
                <w:kern w:val="0"/>
                <w:sz w:val="19"/>
                <w:szCs w:val="19"/>
                <w:lang w:val="en-US" w:eastAsia="zh-CN" w:bidi="ar"/>
              </w:rPr>
            </w:pPr>
            <w:r>
              <w:rPr>
                <w:rFonts w:hint="default" w:ascii="Segoe UI" w:hAnsi="Segoe UI" w:eastAsia="Segoe UI" w:cs="Segoe UI"/>
                <w:i w:val="0"/>
                <w:iCs w:val="0"/>
                <w:caps w:val="0"/>
                <w:color w:val="000000"/>
                <w:spacing w:val="0"/>
                <w:kern w:val="0"/>
                <w:sz w:val="19"/>
                <w:szCs w:val="19"/>
                <w:lang w:val="en-US" w:eastAsia="zh-CN" w:bidi="ar"/>
              </w:rPr>
              <w:t>灵敏度</w:t>
            </w:r>
          </w:p>
        </w:tc>
        <w:tc>
          <w:tcPr>
            <w:tcW w:w="3022" w:type="dxa"/>
            <w:tcBorders>
              <w:top w:val="nil"/>
              <w:left w:val="nil"/>
              <w:bottom w:val="nil"/>
              <w:right w:val="single" w:color="auto" w:sz="4" w:space="0"/>
            </w:tcBorders>
            <w:shd w:val="clear" w:color="auto" w:fill="FFFFFF"/>
            <w:tcMar>
              <w:top w:w="144" w:type="dxa"/>
              <w:left w:w="216" w:type="dxa"/>
              <w:bottom w:w="144" w:type="dxa"/>
              <w:right w:w="216" w:type="dxa"/>
            </w:tcMar>
            <w:vAlign w:val="center"/>
          </w:tcPr>
          <w:p>
            <w:pPr>
              <w:keepNext w:val="0"/>
              <w:keepLines w:val="0"/>
              <w:widowControl/>
              <w:suppressLineNumbers w:val="0"/>
              <w:spacing w:before="0" w:beforeAutospacing="0" w:after="0" w:afterAutospacing="0" w:line="336" w:lineRule="atLeast"/>
              <w:ind w:left="0" w:leftChars="0" w:right="0" w:rightChars="0" w:firstLine="0" w:firstLineChars="0"/>
              <w:jc w:val="left"/>
              <w:rPr>
                <w:rFonts w:hint="default" w:ascii="Times New Roman" w:hAnsi="Times New Roman" w:eastAsia="Segoe UI" w:cs="Times New Roman"/>
                <w:i w:val="0"/>
                <w:iCs w:val="0"/>
                <w:caps w:val="0"/>
                <w:color w:val="000000"/>
                <w:spacing w:val="0"/>
                <w:kern w:val="0"/>
                <w:sz w:val="19"/>
                <w:szCs w:val="19"/>
                <w:lang w:val="en-US" w:eastAsia="zh-CN" w:bidi="ar"/>
              </w:rPr>
            </w:pPr>
            <w:r>
              <w:rPr>
                <w:rFonts w:hint="default" w:ascii="Times New Roman" w:hAnsi="Times New Roman" w:eastAsia="Segoe UI" w:cs="Times New Roman"/>
                <w:i w:val="0"/>
                <w:iCs w:val="0"/>
                <w:caps w:val="0"/>
                <w:color w:val="000000"/>
                <w:spacing w:val="0"/>
                <w:kern w:val="0"/>
                <w:sz w:val="19"/>
                <w:szCs w:val="19"/>
                <w:lang w:val="en-US" w:eastAsia="zh-CN" w:bidi="ar"/>
              </w:rPr>
              <w:t>高（量子效率70%</w:t>
            </w:r>
            <w:r>
              <w:rPr>
                <w:rFonts w:hint="eastAsia" w:eastAsia="Segoe UI" w:cs="Times New Roman"/>
                <w:i w:val="0"/>
                <w:iCs w:val="0"/>
                <w:caps w:val="0"/>
                <w:color w:val="000000"/>
                <w:spacing w:val="0"/>
                <w:kern w:val="0"/>
                <w:sz w:val="19"/>
                <w:szCs w:val="19"/>
                <w:lang w:val="en-US" w:eastAsia="zh-CN" w:bidi="ar"/>
              </w:rPr>
              <w:t xml:space="preserve"> </w:t>
            </w:r>
            <w:r>
              <w:rPr>
                <w:rFonts w:hint="default" w:ascii="Times New Roman" w:hAnsi="Times New Roman" w:eastAsia="Segoe UI" w:cs="Times New Roman"/>
                <w:i w:val="0"/>
                <w:iCs w:val="0"/>
                <w:caps w:val="0"/>
                <w:color w:val="000000"/>
                <w:spacing w:val="0"/>
                <w:kern w:val="0"/>
                <w:sz w:val="19"/>
                <w:szCs w:val="19"/>
                <w:lang w:val="en-US" w:eastAsia="zh-CN" w:bidi="ar"/>
              </w:rPr>
              <w:t>~</w:t>
            </w:r>
            <w:r>
              <w:rPr>
                <w:rFonts w:hint="eastAsia" w:eastAsia="Segoe UI" w:cs="Times New Roman"/>
                <w:i w:val="0"/>
                <w:iCs w:val="0"/>
                <w:caps w:val="0"/>
                <w:color w:val="000000"/>
                <w:spacing w:val="0"/>
                <w:kern w:val="0"/>
                <w:sz w:val="19"/>
                <w:szCs w:val="19"/>
                <w:lang w:val="en-US" w:eastAsia="zh-CN" w:bidi="ar"/>
              </w:rPr>
              <w:t xml:space="preserve"> </w:t>
            </w:r>
            <w:r>
              <w:rPr>
                <w:rFonts w:hint="default" w:ascii="Times New Roman" w:hAnsi="Times New Roman" w:eastAsia="Segoe UI" w:cs="Times New Roman"/>
                <w:i w:val="0"/>
                <w:iCs w:val="0"/>
                <w:caps w:val="0"/>
                <w:color w:val="000000"/>
                <w:spacing w:val="0"/>
                <w:kern w:val="0"/>
                <w:sz w:val="19"/>
                <w:szCs w:val="19"/>
                <w:lang w:val="en-US" w:eastAsia="zh-CN" w:bidi="ar"/>
              </w:rPr>
              <w:t>90%）</w:t>
            </w:r>
          </w:p>
        </w:tc>
        <w:tc>
          <w:tcPr>
            <w:tcW w:w="4412" w:type="dxa"/>
            <w:tcBorders>
              <w:top w:val="nil"/>
              <w:left w:val="nil"/>
              <w:bottom w:val="nil"/>
              <w:right w:val="nil"/>
            </w:tcBorders>
            <w:shd w:val="clear" w:color="auto" w:fill="FFFFFF"/>
            <w:tcMar>
              <w:top w:w="144" w:type="dxa"/>
              <w:left w:w="216" w:type="dxa"/>
              <w:bottom w:w="144" w:type="dxa"/>
              <w:right w:w="216" w:type="dxa"/>
            </w:tcMar>
            <w:vAlign w:val="center"/>
          </w:tcPr>
          <w:p>
            <w:pPr>
              <w:keepNext w:val="0"/>
              <w:keepLines w:val="0"/>
              <w:widowControl/>
              <w:suppressLineNumbers w:val="0"/>
              <w:spacing w:before="0" w:beforeAutospacing="0" w:after="0" w:afterAutospacing="0" w:line="336" w:lineRule="atLeast"/>
              <w:ind w:left="0" w:leftChars="0" w:right="0" w:rightChars="0" w:firstLine="0" w:firstLineChars="0"/>
              <w:jc w:val="left"/>
              <w:rPr>
                <w:rFonts w:hint="default" w:ascii="Times New Roman" w:hAnsi="Times New Roman" w:eastAsia="Segoe UI" w:cs="Times New Roman"/>
                <w:i w:val="0"/>
                <w:iCs w:val="0"/>
                <w:caps w:val="0"/>
                <w:color w:val="000000"/>
                <w:spacing w:val="0"/>
                <w:kern w:val="0"/>
                <w:sz w:val="19"/>
                <w:szCs w:val="19"/>
                <w:lang w:val="en-US" w:eastAsia="zh-CN" w:bidi="ar"/>
              </w:rPr>
            </w:pPr>
            <w:r>
              <w:rPr>
                <w:rFonts w:hint="default" w:ascii="Times New Roman" w:hAnsi="Times New Roman" w:eastAsia="Segoe UI" w:cs="Times New Roman"/>
                <w:i w:val="0"/>
                <w:iCs w:val="0"/>
                <w:caps w:val="0"/>
                <w:color w:val="000000"/>
                <w:spacing w:val="0"/>
                <w:kern w:val="0"/>
                <w:sz w:val="19"/>
                <w:szCs w:val="19"/>
                <w:lang w:val="en-US" w:eastAsia="zh-CN" w:bidi="ar"/>
              </w:rPr>
              <w:t>中（量子效率50%</w:t>
            </w:r>
            <w:r>
              <w:rPr>
                <w:rFonts w:hint="eastAsia" w:eastAsia="Segoe UI" w:cs="Times New Roman"/>
                <w:i w:val="0"/>
                <w:iCs w:val="0"/>
                <w:caps w:val="0"/>
                <w:color w:val="000000"/>
                <w:spacing w:val="0"/>
                <w:kern w:val="0"/>
                <w:sz w:val="19"/>
                <w:szCs w:val="19"/>
                <w:lang w:val="en-US" w:eastAsia="zh-CN" w:bidi="ar"/>
              </w:rPr>
              <w:t xml:space="preserve"> </w:t>
            </w:r>
            <w:r>
              <w:rPr>
                <w:rFonts w:hint="default" w:ascii="Times New Roman" w:hAnsi="Times New Roman" w:eastAsia="Segoe UI" w:cs="Times New Roman"/>
                <w:i w:val="0"/>
                <w:iCs w:val="0"/>
                <w:caps w:val="0"/>
                <w:color w:val="000000"/>
                <w:spacing w:val="0"/>
                <w:kern w:val="0"/>
                <w:sz w:val="19"/>
                <w:szCs w:val="19"/>
                <w:lang w:val="en-US" w:eastAsia="zh-CN" w:bidi="ar"/>
              </w:rPr>
              <w:t>~</w:t>
            </w:r>
            <w:r>
              <w:rPr>
                <w:rFonts w:hint="eastAsia" w:eastAsia="Segoe UI" w:cs="Times New Roman"/>
                <w:i w:val="0"/>
                <w:iCs w:val="0"/>
                <w:caps w:val="0"/>
                <w:color w:val="000000"/>
                <w:spacing w:val="0"/>
                <w:kern w:val="0"/>
                <w:sz w:val="19"/>
                <w:szCs w:val="19"/>
                <w:lang w:val="en-US" w:eastAsia="zh-CN" w:bidi="ar"/>
              </w:rPr>
              <w:t xml:space="preserve"> </w:t>
            </w:r>
            <w:r>
              <w:rPr>
                <w:rFonts w:hint="default" w:ascii="Times New Roman" w:hAnsi="Times New Roman" w:eastAsia="Segoe UI" w:cs="Times New Roman"/>
                <w:i w:val="0"/>
                <w:iCs w:val="0"/>
                <w:caps w:val="0"/>
                <w:color w:val="000000"/>
                <w:spacing w:val="0"/>
                <w:kern w:val="0"/>
                <w:sz w:val="19"/>
                <w:szCs w:val="19"/>
                <w:lang w:val="en-US" w:eastAsia="zh-CN" w:bidi="ar"/>
              </w:rPr>
              <w:t>70%，近年技术提升显著）</w:t>
            </w:r>
          </w:p>
        </w:tc>
      </w:tr>
      <w:tr>
        <w:tblPrEx>
          <w:tblBorders>
            <w:top w:val="single" w:color="auto" w:sz="4" w:space="0"/>
            <w:left w:val="single" w:color="auto" w:sz="2" w:space="0"/>
            <w:bottom w:val="single" w:color="auto" w:sz="2" w:space="0"/>
            <w:right w:val="single" w:color="auto" w:sz="2" w:space="0"/>
            <w:insideH w:val="none" w:color="auto" w:sz="0" w:space="0"/>
            <w:insideV w:val="none" w:color="auto" w:sz="0" w:space="0"/>
          </w:tblBorders>
          <w:tblCellMar>
            <w:top w:w="0" w:type="dxa"/>
            <w:left w:w="0" w:type="dxa"/>
            <w:bottom w:w="0" w:type="dxa"/>
            <w:right w:w="0" w:type="dxa"/>
          </w:tblCellMar>
        </w:tblPrEx>
        <w:tc>
          <w:tcPr>
            <w:tcW w:w="1304" w:type="dxa"/>
            <w:tcBorders>
              <w:top w:val="nil"/>
              <w:left w:val="nil"/>
              <w:bottom w:val="nil"/>
              <w:right w:val="single" w:color="auto" w:sz="4" w:space="0"/>
            </w:tcBorders>
            <w:shd w:val="clear" w:color="auto" w:fill="FFFFFF"/>
            <w:tcMar>
              <w:top w:w="144" w:type="dxa"/>
              <w:left w:w="216" w:type="dxa"/>
              <w:bottom w:w="144" w:type="dxa"/>
              <w:right w:w="216" w:type="dxa"/>
            </w:tcMar>
            <w:vAlign w:val="center"/>
          </w:tcPr>
          <w:p>
            <w:pPr>
              <w:keepNext w:val="0"/>
              <w:keepLines w:val="0"/>
              <w:widowControl/>
              <w:suppressLineNumbers w:val="0"/>
              <w:spacing w:before="0" w:beforeAutospacing="0" w:after="0" w:afterAutospacing="0" w:line="336" w:lineRule="atLeast"/>
              <w:ind w:left="0" w:leftChars="0" w:right="0" w:firstLine="0" w:firstLineChars="0"/>
              <w:jc w:val="left"/>
              <w:rPr>
                <w:rFonts w:hint="default" w:ascii="Times New Roman" w:hAnsi="Times New Roman" w:eastAsia="Segoe UI" w:cs="Times New Roman"/>
                <w:i w:val="0"/>
                <w:iCs w:val="0"/>
                <w:caps w:val="0"/>
                <w:color w:val="000000"/>
                <w:spacing w:val="0"/>
                <w:sz w:val="19"/>
                <w:szCs w:val="19"/>
              </w:rPr>
            </w:pPr>
            <w:r>
              <w:rPr>
                <w:rFonts w:hint="default" w:ascii="Times New Roman" w:hAnsi="Times New Roman" w:eastAsia="Segoe UI" w:cs="Times New Roman"/>
                <w:i w:val="0"/>
                <w:iCs w:val="0"/>
                <w:caps w:val="0"/>
                <w:color w:val="000000"/>
                <w:spacing w:val="0"/>
                <w:kern w:val="0"/>
                <w:sz w:val="19"/>
                <w:szCs w:val="19"/>
                <w:lang w:val="en-US" w:eastAsia="zh-CN" w:bidi="ar"/>
              </w:rPr>
              <w:t>功耗</w:t>
            </w:r>
          </w:p>
        </w:tc>
        <w:tc>
          <w:tcPr>
            <w:tcW w:w="3022" w:type="dxa"/>
            <w:tcBorders>
              <w:top w:val="nil"/>
              <w:left w:val="nil"/>
              <w:bottom w:val="nil"/>
              <w:right w:val="single" w:color="auto" w:sz="4" w:space="0"/>
            </w:tcBorders>
            <w:shd w:val="clear" w:color="auto" w:fill="FFFFFF"/>
            <w:tcMar>
              <w:top w:w="144" w:type="dxa"/>
              <w:left w:w="216" w:type="dxa"/>
              <w:bottom w:w="144" w:type="dxa"/>
              <w:right w:w="216" w:type="dxa"/>
            </w:tcMar>
            <w:vAlign w:val="center"/>
          </w:tcPr>
          <w:p>
            <w:pPr>
              <w:keepNext w:val="0"/>
              <w:keepLines w:val="0"/>
              <w:widowControl/>
              <w:suppressLineNumbers w:val="0"/>
              <w:spacing w:before="0" w:beforeAutospacing="0" w:after="0" w:afterAutospacing="0" w:line="336" w:lineRule="atLeast"/>
              <w:ind w:left="0" w:leftChars="0" w:right="0" w:firstLine="0" w:firstLineChars="0"/>
              <w:jc w:val="left"/>
              <w:rPr>
                <w:rFonts w:hint="default" w:ascii="Times New Roman" w:hAnsi="Times New Roman" w:eastAsia="Segoe UI" w:cs="Times New Roman"/>
                <w:i w:val="0"/>
                <w:iCs w:val="0"/>
                <w:caps w:val="0"/>
                <w:color w:val="000000"/>
                <w:spacing w:val="0"/>
                <w:sz w:val="19"/>
                <w:szCs w:val="19"/>
              </w:rPr>
            </w:pPr>
            <w:r>
              <w:rPr>
                <w:rFonts w:hint="default" w:ascii="Times New Roman" w:hAnsi="Times New Roman" w:eastAsia="Segoe UI" w:cs="Times New Roman"/>
                <w:i w:val="0"/>
                <w:iCs w:val="0"/>
                <w:caps w:val="0"/>
                <w:color w:val="000000"/>
                <w:spacing w:val="0"/>
                <w:kern w:val="0"/>
                <w:sz w:val="19"/>
                <w:szCs w:val="19"/>
                <w:lang w:val="en-US" w:eastAsia="zh-CN" w:bidi="ar"/>
              </w:rPr>
              <w:t>高（需复杂时钟驱动）</w:t>
            </w:r>
          </w:p>
        </w:tc>
        <w:tc>
          <w:tcPr>
            <w:tcW w:w="4412" w:type="dxa"/>
            <w:tcBorders>
              <w:top w:val="nil"/>
              <w:left w:val="nil"/>
              <w:bottom w:val="nil"/>
              <w:right w:val="nil"/>
            </w:tcBorders>
            <w:shd w:val="clear" w:color="auto" w:fill="FFFFFF"/>
            <w:tcMar>
              <w:top w:w="144" w:type="dxa"/>
              <w:left w:w="216" w:type="dxa"/>
              <w:bottom w:w="144" w:type="dxa"/>
              <w:right w:w="216" w:type="dxa"/>
            </w:tcMar>
            <w:vAlign w:val="center"/>
          </w:tcPr>
          <w:p>
            <w:pPr>
              <w:keepNext w:val="0"/>
              <w:keepLines w:val="0"/>
              <w:widowControl/>
              <w:suppressLineNumbers w:val="0"/>
              <w:spacing w:before="0" w:beforeAutospacing="0" w:after="0" w:afterAutospacing="0" w:line="336" w:lineRule="atLeast"/>
              <w:ind w:left="0" w:leftChars="0" w:right="0" w:firstLine="0" w:firstLineChars="0"/>
              <w:jc w:val="left"/>
              <w:rPr>
                <w:rFonts w:hint="default" w:ascii="Times New Roman" w:hAnsi="Times New Roman" w:eastAsia="Segoe UI" w:cs="Times New Roman"/>
                <w:i w:val="0"/>
                <w:iCs w:val="0"/>
                <w:caps w:val="0"/>
                <w:color w:val="000000"/>
                <w:spacing w:val="0"/>
                <w:sz w:val="19"/>
                <w:szCs w:val="19"/>
              </w:rPr>
            </w:pPr>
            <w:r>
              <w:rPr>
                <w:rFonts w:hint="default" w:ascii="Times New Roman" w:hAnsi="Times New Roman" w:eastAsia="Segoe UI" w:cs="Times New Roman"/>
                <w:i w:val="0"/>
                <w:iCs w:val="0"/>
                <w:caps w:val="0"/>
                <w:color w:val="000000"/>
                <w:spacing w:val="0"/>
                <w:kern w:val="0"/>
                <w:sz w:val="19"/>
                <w:szCs w:val="19"/>
                <w:lang w:val="en-US" w:eastAsia="zh-CN" w:bidi="ar"/>
              </w:rPr>
              <w:t>低（仅激活工作像素，功耗为CCD 的1/3~1/2）</w:t>
            </w:r>
          </w:p>
        </w:tc>
      </w:tr>
      <w:tr>
        <w:tblPrEx>
          <w:tblBorders>
            <w:top w:val="single" w:color="auto" w:sz="4" w:space="0"/>
            <w:left w:val="single" w:color="auto" w:sz="2" w:space="0"/>
            <w:bottom w:val="single" w:color="auto" w:sz="2" w:space="0"/>
            <w:right w:val="single" w:color="auto" w:sz="2" w:space="0"/>
            <w:insideH w:val="none" w:color="auto" w:sz="0" w:space="0"/>
            <w:insideV w:val="none" w:color="auto" w:sz="0" w:space="0"/>
          </w:tblBorders>
          <w:tblCellMar>
            <w:top w:w="0" w:type="dxa"/>
            <w:left w:w="0" w:type="dxa"/>
            <w:bottom w:w="0" w:type="dxa"/>
            <w:right w:w="0" w:type="dxa"/>
          </w:tblCellMar>
        </w:tblPrEx>
        <w:tc>
          <w:tcPr>
            <w:tcW w:w="1304" w:type="dxa"/>
            <w:tcBorders>
              <w:top w:val="nil"/>
              <w:left w:val="nil"/>
              <w:bottom w:val="nil"/>
              <w:right w:val="single" w:color="auto" w:sz="4" w:space="0"/>
            </w:tcBorders>
            <w:shd w:val="clear" w:color="auto" w:fill="FFFFFF"/>
            <w:tcMar>
              <w:top w:w="144" w:type="dxa"/>
              <w:left w:w="216" w:type="dxa"/>
              <w:bottom w:w="144" w:type="dxa"/>
              <w:right w:w="216" w:type="dxa"/>
            </w:tcMar>
            <w:vAlign w:val="center"/>
          </w:tcPr>
          <w:p>
            <w:pPr>
              <w:keepNext w:val="0"/>
              <w:keepLines w:val="0"/>
              <w:widowControl/>
              <w:suppressLineNumbers w:val="0"/>
              <w:spacing w:before="0" w:beforeAutospacing="0" w:after="0" w:afterAutospacing="0" w:line="336" w:lineRule="atLeast"/>
              <w:ind w:left="0" w:leftChars="0" w:right="0" w:firstLine="0" w:firstLineChars="0"/>
              <w:jc w:val="left"/>
              <w:rPr>
                <w:rFonts w:hint="default" w:ascii="Times New Roman" w:hAnsi="Times New Roman" w:eastAsia="Segoe UI" w:cs="Times New Roman"/>
                <w:i w:val="0"/>
                <w:iCs w:val="0"/>
                <w:caps w:val="0"/>
                <w:color w:val="000000"/>
                <w:spacing w:val="0"/>
                <w:sz w:val="19"/>
                <w:szCs w:val="19"/>
              </w:rPr>
            </w:pPr>
            <w:r>
              <w:rPr>
                <w:rFonts w:hint="default" w:ascii="Times New Roman" w:hAnsi="Times New Roman" w:eastAsia="Segoe UI" w:cs="Times New Roman"/>
                <w:i w:val="0"/>
                <w:iCs w:val="0"/>
                <w:caps w:val="0"/>
                <w:color w:val="000000"/>
                <w:spacing w:val="0"/>
                <w:kern w:val="0"/>
                <w:sz w:val="19"/>
                <w:szCs w:val="19"/>
                <w:lang w:val="en-US" w:eastAsia="zh-CN" w:bidi="ar"/>
              </w:rPr>
              <w:t>成本</w:t>
            </w:r>
          </w:p>
        </w:tc>
        <w:tc>
          <w:tcPr>
            <w:tcW w:w="3022" w:type="dxa"/>
            <w:tcBorders>
              <w:top w:val="nil"/>
              <w:left w:val="nil"/>
              <w:bottom w:val="nil"/>
              <w:right w:val="single" w:color="auto" w:sz="4" w:space="0"/>
            </w:tcBorders>
            <w:shd w:val="clear" w:color="auto" w:fill="FFFFFF"/>
            <w:tcMar>
              <w:top w:w="144" w:type="dxa"/>
              <w:left w:w="216" w:type="dxa"/>
              <w:bottom w:w="144" w:type="dxa"/>
              <w:right w:w="216" w:type="dxa"/>
            </w:tcMar>
            <w:vAlign w:val="center"/>
          </w:tcPr>
          <w:p>
            <w:pPr>
              <w:keepNext w:val="0"/>
              <w:keepLines w:val="0"/>
              <w:widowControl/>
              <w:suppressLineNumbers w:val="0"/>
              <w:spacing w:before="0" w:beforeAutospacing="0" w:after="0" w:afterAutospacing="0" w:line="336" w:lineRule="atLeast"/>
              <w:ind w:left="0" w:leftChars="0" w:right="0" w:firstLine="0" w:firstLineChars="0"/>
              <w:jc w:val="left"/>
              <w:rPr>
                <w:rFonts w:hint="default" w:ascii="Times New Roman" w:hAnsi="Times New Roman" w:eastAsia="Segoe UI" w:cs="Times New Roman"/>
                <w:i w:val="0"/>
                <w:iCs w:val="0"/>
                <w:caps w:val="0"/>
                <w:color w:val="000000"/>
                <w:spacing w:val="0"/>
                <w:sz w:val="19"/>
                <w:szCs w:val="19"/>
              </w:rPr>
            </w:pPr>
            <w:r>
              <w:rPr>
                <w:rFonts w:hint="default" w:ascii="Times New Roman" w:hAnsi="Times New Roman" w:eastAsia="Segoe UI" w:cs="Times New Roman"/>
                <w:i w:val="0"/>
                <w:iCs w:val="0"/>
                <w:caps w:val="0"/>
                <w:color w:val="000000"/>
                <w:spacing w:val="0"/>
                <w:kern w:val="0"/>
                <w:sz w:val="19"/>
                <w:szCs w:val="19"/>
                <w:lang w:val="en-US" w:eastAsia="zh-CN" w:bidi="ar"/>
              </w:rPr>
              <w:t>高（结构复杂，量产难度大）</w:t>
            </w:r>
          </w:p>
        </w:tc>
        <w:tc>
          <w:tcPr>
            <w:tcW w:w="4412" w:type="dxa"/>
            <w:tcBorders>
              <w:top w:val="nil"/>
              <w:left w:val="nil"/>
              <w:bottom w:val="nil"/>
              <w:right w:val="nil"/>
            </w:tcBorders>
            <w:shd w:val="clear" w:color="auto" w:fill="FFFFFF"/>
            <w:tcMar>
              <w:top w:w="144" w:type="dxa"/>
              <w:left w:w="216" w:type="dxa"/>
              <w:bottom w:w="144" w:type="dxa"/>
              <w:right w:w="216" w:type="dxa"/>
            </w:tcMar>
            <w:vAlign w:val="center"/>
          </w:tcPr>
          <w:p>
            <w:pPr>
              <w:keepNext w:val="0"/>
              <w:keepLines w:val="0"/>
              <w:widowControl/>
              <w:suppressLineNumbers w:val="0"/>
              <w:spacing w:before="0" w:beforeAutospacing="0" w:after="0" w:afterAutospacing="0" w:line="336" w:lineRule="atLeast"/>
              <w:ind w:left="0" w:leftChars="0" w:right="0" w:firstLine="0" w:firstLineChars="0"/>
              <w:jc w:val="left"/>
              <w:rPr>
                <w:rFonts w:hint="default" w:ascii="Times New Roman" w:hAnsi="Times New Roman" w:eastAsia="Segoe UI" w:cs="Times New Roman"/>
                <w:i w:val="0"/>
                <w:iCs w:val="0"/>
                <w:caps w:val="0"/>
                <w:color w:val="000000"/>
                <w:spacing w:val="0"/>
                <w:sz w:val="19"/>
                <w:szCs w:val="19"/>
              </w:rPr>
            </w:pPr>
            <w:r>
              <w:rPr>
                <w:rFonts w:hint="default" w:ascii="Times New Roman" w:hAnsi="Times New Roman" w:eastAsia="Segoe UI" w:cs="Times New Roman"/>
                <w:i w:val="0"/>
                <w:iCs w:val="0"/>
                <w:caps w:val="0"/>
                <w:color w:val="000000"/>
                <w:spacing w:val="0"/>
                <w:kern w:val="0"/>
                <w:sz w:val="19"/>
                <w:szCs w:val="19"/>
                <w:lang w:val="en-US" w:eastAsia="zh-CN" w:bidi="ar"/>
              </w:rPr>
              <w:t>低（可与CMOS电路集成，量产成本低）</w:t>
            </w:r>
          </w:p>
        </w:tc>
      </w:tr>
      <w:tr>
        <w:tblPrEx>
          <w:tblBorders>
            <w:top w:val="single" w:color="auto" w:sz="4" w:space="0"/>
            <w:left w:val="single" w:color="auto" w:sz="2" w:space="0"/>
            <w:bottom w:val="single" w:color="auto" w:sz="2" w:space="0"/>
            <w:right w:val="single" w:color="auto" w:sz="2" w:space="0"/>
            <w:insideH w:val="none" w:color="auto" w:sz="0" w:space="0"/>
            <w:insideV w:val="none" w:color="auto" w:sz="0" w:space="0"/>
          </w:tblBorders>
          <w:tblCellMar>
            <w:top w:w="0" w:type="dxa"/>
            <w:left w:w="0" w:type="dxa"/>
            <w:bottom w:w="0" w:type="dxa"/>
            <w:right w:w="0" w:type="dxa"/>
          </w:tblCellMar>
        </w:tblPrEx>
        <w:tc>
          <w:tcPr>
            <w:tcW w:w="1304" w:type="dxa"/>
            <w:tcBorders>
              <w:top w:val="nil"/>
              <w:left w:val="nil"/>
              <w:bottom w:val="nil"/>
              <w:right w:val="single" w:color="auto" w:sz="4" w:space="0"/>
            </w:tcBorders>
            <w:shd w:val="clear" w:color="auto" w:fill="FFFFFF"/>
            <w:tcMar>
              <w:top w:w="144" w:type="dxa"/>
              <w:left w:w="216" w:type="dxa"/>
              <w:bottom w:w="144" w:type="dxa"/>
              <w:right w:w="216" w:type="dxa"/>
            </w:tcMar>
            <w:vAlign w:val="center"/>
          </w:tcPr>
          <w:p>
            <w:pPr>
              <w:keepNext w:val="0"/>
              <w:keepLines w:val="0"/>
              <w:widowControl/>
              <w:suppressLineNumbers w:val="0"/>
              <w:spacing w:before="0" w:beforeAutospacing="0" w:after="0" w:afterAutospacing="0" w:line="336" w:lineRule="atLeast"/>
              <w:ind w:left="0" w:leftChars="0" w:right="0" w:firstLine="0" w:firstLineChars="0"/>
              <w:jc w:val="left"/>
              <w:rPr>
                <w:rFonts w:hint="default" w:ascii="Times New Roman" w:hAnsi="Times New Roman" w:eastAsia="Segoe UI" w:cs="Times New Roman"/>
                <w:i w:val="0"/>
                <w:iCs w:val="0"/>
                <w:caps w:val="0"/>
                <w:color w:val="000000"/>
                <w:spacing w:val="0"/>
                <w:sz w:val="19"/>
                <w:szCs w:val="19"/>
              </w:rPr>
            </w:pPr>
            <w:r>
              <w:rPr>
                <w:rFonts w:hint="default" w:ascii="Times New Roman" w:hAnsi="Times New Roman" w:eastAsia="Segoe UI" w:cs="Times New Roman"/>
                <w:i w:val="0"/>
                <w:iCs w:val="0"/>
                <w:caps w:val="0"/>
                <w:color w:val="000000"/>
                <w:spacing w:val="0"/>
                <w:kern w:val="0"/>
                <w:sz w:val="19"/>
                <w:szCs w:val="19"/>
                <w:lang w:val="en-US" w:eastAsia="zh-CN" w:bidi="ar"/>
              </w:rPr>
              <w:t>集成度</w:t>
            </w:r>
          </w:p>
        </w:tc>
        <w:tc>
          <w:tcPr>
            <w:tcW w:w="3022" w:type="dxa"/>
            <w:tcBorders>
              <w:top w:val="nil"/>
              <w:left w:val="nil"/>
              <w:bottom w:val="nil"/>
              <w:right w:val="single" w:color="auto" w:sz="4" w:space="0"/>
            </w:tcBorders>
            <w:shd w:val="clear" w:color="auto" w:fill="FFFFFF"/>
            <w:tcMar>
              <w:top w:w="144" w:type="dxa"/>
              <w:left w:w="216" w:type="dxa"/>
              <w:bottom w:w="144" w:type="dxa"/>
              <w:right w:w="216" w:type="dxa"/>
            </w:tcMar>
            <w:vAlign w:val="center"/>
          </w:tcPr>
          <w:p>
            <w:pPr>
              <w:keepNext w:val="0"/>
              <w:keepLines w:val="0"/>
              <w:widowControl/>
              <w:suppressLineNumbers w:val="0"/>
              <w:spacing w:before="0" w:beforeAutospacing="0" w:after="0" w:afterAutospacing="0" w:line="336" w:lineRule="atLeast"/>
              <w:ind w:left="0" w:leftChars="0" w:right="0" w:firstLine="0" w:firstLineChars="0"/>
              <w:jc w:val="left"/>
              <w:rPr>
                <w:rFonts w:hint="default" w:ascii="Times New Roman" w:hAnsi="Times New Roman" w:eastAsia="Segoe UI" w:cs="Times New Roman"/>
                <w:i w:val="0"/>
                <w:iCs w:val="0"/>
                <w:caps w:val="0"/>
                <w:color w:val="000000"/>
                <w:spacing w:val="0"/>
                <w:sz w:val="19"/>
                <w:szCs w:val="19"/>
              </w:rPr>
            </w:pPr>
            <w:r>
              <w:rPr>
                <w:rFonts w:hint="default" w:ascii="Times New Roman" w:hAnsi="Times New Roman" w:eastAsia="Segoe UI" w:cs="Times New Roman"/>
                <w:i w:val="0"/>
                <w:iCs w:val="0"/>
                <w:caps w:val="0"/>
                <w:color w:val="000000"/>
                <w:spacing w:val="0"/>
                <w:kern w:val="0"/>
                <w:sz w:val="19"/>
                <w:szCs w:val="19"/>
                <w:lang w:val="en-US" w:eastAsia="zh-CN" w:bidi="ar"/>
              </w:rPr>
              <w:t>低（需外部 ADC、ISP 电路）</w:t>
            </w:r>
          </w:p>
        </w:tc>
        <w:tc>
          <w:tcPr>
            <w:tcW w:w="4412" w:type="dxa"/>
            <w:tcBorders>
              <w:top w:val="nil"/>
              <w:left w:val="nil"/>
              <w:bottom w:val="nil"/>
              <w:right w:val="nil"/>
            </w:tcBorders>
            <w:shd w:val="clear" w:color="auto" w:fill="FFFFFF"/>
            <w:tcMar>
              <w:top w:w="144" w:type="dxa"/>
              <w:left w:w="216" w:type="dxa"/>
              <w:bottom w:w="144" w:type="dxa"/>
              <w:right w:w="216" w:type="dxa"/>
            </w:tcMar>
            <w:vAlign w:val="center"/>
          </w:tcPr>
          <w:p>
            <w:pPr>
              <w:keepNext w:val="0"/>
              <w:keepLines w:val="0"/>
              <w:widowControl/>
              <w:suppressLineNumbers w:val="0"/>
              <w:spacing w:before="0" w:beforeAutospacing="0" w:after="0" w:afterAutospacing="0" w:line="336" w:lineRule="atLeast"/>
              <w:ind w:left="0" w:leftChars="0" w:right="0" w:firstLine="0" w:firstLineChars="0"/>
              <w:jc w:val="left"/>
              <w:rPr>
                <w:rFonts w:hint="default" w:ascii="Times New Roman" w:hAnsi="Times New Roman" w:eastAsia="Segoe UI" w:cs="Times New Roman"/>
                <w:i w:val="0"/>
                <w:iCs w:val="0"/>
                <w:caps w:val="0"/>
                <w:color w:val="000000"/>
                <w:spacing w:val="0"/>
                <w:sz w:val="19"/>
                <w:szCs w:val="19"/>
              </w:rPr>
            </w:pPr>
            <w:r>
              <w:rPr>
                <w:rFonts w:hint="default" w:ascii="Times New Roman" w:hAnsi="Times New Roman" w:eastAsia="Segoe UI" w:cs="Times New Roman"/>
                <w:i w:val="0"/>
                <w:iCs w:val="0"/>
                <w:caps w:val="0"/>
                <w:color w:val="000000"/>
                <w:spacing w:val="0"/>
                <w:kern w:val="0"/>
                <w:sz w:val="19"/>
                <w:szCs w:val="19"/>
                <w:lang w:val="en-US" w:eastAsia="zh-CN" w:bidi="ar"/>
              </w:rPr>
              <w:t>高（单芯片集成成像、放大、ADC、图像处理）</w:t>
            </w:r>
          </w:p>
        </w:tc>
      </w:tr>
      <w:tr>
        <w:tblPrEx>
          <w:tblBorders>
            <w:top w:val="single" w:color="auto" w:sz="4" w:space="0"/>
            <w:left w:val="single" w:color="auto" w:sz="2" w:space="0"/>
            <w:bottom w:val="single" w:color="auto" w:sz="2" w:space="0"/>
            <w:right w:val="single" w:color="auto" w:sz="2" w:space="0"/>
            <w:insideH w:val="none" w:color="auto" w:sz="0" w:space="0"/>
            <w:insideV w:val="none" w:color="auto" w:sz="0" w:space="0"/>
          </w:tblBorders>
          <w:shd w:val="clear" w:color="auto" w:fill="FFFFFF"/>
          <w:tblCellMar>
            <w:top w:w="0" w:type="dxa"/>
            <w:left w:w="0" w:type="dxa"/>
            <w:bottom w:w="0" w:type="dxa"/>
            <w:right w:w="0" w:type="dxa"/>
          </w:tblCellMar>
        </w:tblPrEx>
        <w:tc>
          <w:tcPr>
            <w:tcW w:w="1304" w:type="dxa"/>
            <w:tcBorders>
              <w:top w:val="nil"/>
              <w:left w:val="nil"/>
              <w:bottom w:val="nil"/>
              <w:right w:val="single" w:color="auto" w:sz="4" w:space="0"/>
            </w:tcBorders>
            <w:shd w:val="clear" w:color="auto" w:fill="FFFFFF"/>
            <w:tcMar>
              <w:top w:w="144" w:type="dxa"/>
              <w:left w:w="216" w:type="dxa"/>
              <w:bottom w:w="144" w:type="dxa"/>
              <w:right w:w="216" w:type="dxa"/>
            </w:tcMar>
            <w:vAlign w:val="center"/>
          </w:tcPr>
          <w:p>
            <w:pPr>
              <w:keepNext w:val="0"/>
              <w:keepLines w:val="0"/>
              <w:widowControl/>
              <w:suppressLineNumbers w:val="0"/>
              <w:spacing w:before="0" w:beforeAutospacing="0" w:after="0" w:afterAutospacing="0" w:line="336" w:lineRule="atLeast"/>
              <w:ind w:left="0" w:leftChars="0" w:right="0" w:firstLine="0" w:firstLineChars="0"/>
              <w:jc w:val="left"/>
              <w:rPr>
                <w:rFonts w:hint="default" w:ascii="Times New Roman" w:hAnsi="Times New Roman" w:eastAsia="Segoe UI" w:cs="Times New Roman"/>
                <w:i w:val="0"/>
                <w:iCs w:val="0"/>
                <w:caps w:val="0"/>
                <w:color w:val="000000"/>
                <w:spacing w:val="0"/>
                <w:sz w:val="19"/>
                <w:szCs w:val="19"/>
              </w:rPr>
            </w:pPr>
            <w:r>
              <w:rPr>
                <w:rFonts w:hint="default" w:ascii="Times New Roman" w:hAnsi="Times New Roman" w:eastAsia="Segoe UI" w:cs="Times New Roman"/>
                <w:i w:val="0"/>
                <w:iCs w:val="0"/>
                <w:caps w:val="0"/>
                <w:color w:val="000000"/>
                <w:spacing w:val="0"/>
                <w:kern w:val="0"/>
                <w:sz w:val="19"/>
                <w:szCs w:val="19"/>
                <w:lang w:val="en-US" w:eastAsia="zh-CN" w:bidi="ar"/>
              </w:rPr>
              <w:t>适用场景</w:t>
            </w:r>
          </w:p>
        </w:tc>
        <w:tc>
          <w:tcPr>
            <w:tcW w:w="3022" w:type="dxa"/>
            <w:tcBorders>
              <w:top w:val="nil"/>
              <w:left w:val="nil"/>
              <w:bottom w:val="nil"/>
              <w:right w:val="single" w:color="auto" w:sz="4" w:space="0"/>
            </w:tcBorders>
            <w:shd w:val="clear" w:color="auto" w:fill="FFFFFF"/>
            <w:tcMar>
              <w:top w:w="144" w:type="dxa"/>
              <w:left w:w="216" w:type="dxa"/>
              <w:bottom w:w="144" w:type="dxa"/>
              <w:right w:w="216" w:type="dxa"/>
            </w:tcMar>
            <w:vAlign w:val="center"/>
          </w:tcPr>
          <w:p>
            <w:pPr>
              <w:keepNext w:val="0"/>
              <w:keepLines w:val="0"/>
              <w:widowControl/>
              <w:suppressLineNumbers w:val="0"/>
              <w:spacing w:before="0" w:beforeAutospacing="0" w:after="0" w:afterAutospacing="0" w:line="336" w:lineRule="atLeast"/>
              <w:ind w:left="0" w:leftChars="0" w:right="0" w:firstLine="0" w:firstLineChars="0"/>
              <w:jc w:val="left"/>
              <w:rPr>
                <w:rFonts w:hint="default" w:ascii="Times New Roman" w:hAnsi="Times New Roman" w:eastAsia="Segoe UI" w:cs="Times New Roman"/>
                <w:i w:val="0"/>
                <w:iCs w:val="0"/>
                <w:caps w:val="0"/>
                <w:color w:val="000000"/>
                <w:spacing w:val="0"/>
                <w:sz w:val="19"/>
                <w:szCs w:val="19"/>
              </w:rPr>
            </w:pPr>
            <w:r>
              <w:rPr>
                <w:rFonts w:hint="default" w:ascii="Times New Roman" w:hAnsi="Times New Roman" w:eastAsia="Segoe UI" w:cs="Times New Roman"/>
                <w:i w:val="0"/>
                <w:iCs w:val="0"/>
                <w:caps w:val="0"/>
                <w:color w:val="000000"/>
                <w:spacing w:val="0"/>
                <w:kern w:val="0"/>
                <w:sz w:val="19"/>
                <w:szCs w:val="19"/>
                <w:lang w:val="en-US" w:eastAsia="zh-CN" w:bidi="ar"/>
              </w:rPr>
              <w:t>专业高画质领域（天文、医疗、工业）</w:t>
            </w:r>
          </w:p>
        </w:tc>
        <w:tc>
          <w:tcPr>
            <w:tcW w:w="4412" w:type="dxa"/>
            <w:tcBorders>
              <w:top w:val="nil"/>
              <w:left w:val="nil"/>
              <w:bottom w:val="nil"/>
              <w:right w:val="nil"/>
            </w:tcBorders>
            <w:shd w:val="clear" w:color="auto" w:fill="FFFFFF"/>
            <w:tcMar>
              <w:top w:w="144" w:type="dxa"/>
              <w:left w:w="216" w:type="dxa"/>
              <w:bottom w:w="144" w:type="dxa"/>
              <w:right w:w="216" w:type="dxa"/>
            </w:tcMar>
            <w:vAlign w:val="center"/>
          </w:tcPr>
          <w:p>
            <w:pPr>
              <w:keepNext w:val="0"/>
              <w:keepLines w:val="0"/>
              <w:widowControl/>
              <w:suppressLineNumbers w:val="0"/>
              <w:spacing w:before="0" w:beforeAutospacing="0" w:after="0" w:afterAutospacing="0" w:line="336" w:lineRule="atLeast"/>
              <w:ind w:left="0" w:leftChars="0" w:right="0" w:firstLine="0" w:firstLineChars="0"/>
              <w:jc w:val="left"/>
              <w:rPr>
                <w:rFonts w:hint="default" w:ascii="Times New Roman" w:hAnsi="Times New Roman" w:eastAsia="Segoe UI" w:cs="Times New Roman"/>
                <w:i w:val="0"/>
                <w:iCs w:val="0"/>
                <w:caps w:val="0"/>
                <w:color w:val="000000"/>
                <w:spacing w:val="0"/>
                <w:sz w:val="19"/>
                <w:szCs w:val="19"/>
              </w:rPr>
            </w:pPr>
            <w:r>
              <w:rPr>
                <w:rFonts w:hint="default" w:ascii="Times New Roman" w:hAnsi="Times New Roman" w:eastAsia="Segoe UI" w:cs="Times New Roman"/>
                <w:i w:val="0"/>
                <w:iCs w:val="0"/>
                <w:caps w:val="0"/>
                <w:color w:val="000000"/>
                <w:spacing w:val="0"/>
                <w:kern w:val="0"/>
                <w:sz w:val="19"/>
                <w:szCs w:val="19"/>
                <w:lang w:val="en-US" w:eastAsia="zh-CN" w:bidi="ar"/>
              </w:rPr>
              <w:t>消费级领域（手机、监控、普通相机）</w:t>
            </w:r>
          </w:p>
        </w:tc>
      </w:tr>
    </w:tbl>
    <w:p>
      <w:pPr>
        <w:rPr>
          <w:rFonts w:hint="default"/>
          <w:lang w:val="en-US" w:eastAsia="zh-CN"/>
        </w:rPr>
      </w:pPr>
    </w:p>
    <w:p>
      <w:pPr>
        <w:rPr>
          <w:rFonts w:hint="eastAsia"/>
          <w:lang w:val="en-US" w:eastAsia="zh-CN"/>
        </w:rPr>
      </w:pPr>
      <w:r>
        <w:rPr>
          <w:rFonts w:hint="default"/>
          <w:lang w:val="en-US" w:eastAsia="zh-CN"/>
        </w:rPr>
        <w:t>CCD固体图像传感器</w:t>
      </w:r>
      <w:r>
        <w:rPr>
          <w:rFonts w:hint="eastAsia"/>
          <w:lang w:val="en-US" w:eastAsia="zh-CN"/>
        </w:rPr>
        <w:t>具有</w:t>
      </w:r>
      <w:r>
        <w:rPr>
          <w:rFonts w:hint="default"/>
          <w:lang w:val="en-US" w:eastAsia="zh-CN"/>
        </w:rPr>
        <w:t>低噪声</w:t>
      </w:r>
      <w:r>
        <w:rPr>
          <w:rFonts w:hint="eastAsia"/>
          <w:lang w:val="en-US" w:eastAsia="zh-CN"/>
        </w:rPr>
        <w:t>、</w:t>
      </w:r>
      <w:r>
        <w:rPr>
          <w:rFonts w:hint="default"/>
          <w:lang w:val="en-US" w:eastAsia="zh-CN"/>
        </w:rPr>
        <w:t>高灵敏度</w:t>
      </w:r>
      <w:r>
        <w:rPr>
          <w:rFonts w:hint="eastAsia"/>
          <w:lang w:val="en-US" w:eastAsia="zh-CN"/>
        </w:rPr>
        <w:t>、</w:t>
      </w:r>
      <w:r>
        <w:rPr>
          <w:rFonts w:hint="default"/>
          <w:lang w:val="en-US" w:eastAsia="zh-CN"/>
        </w:rPr>
        <w:t>高一致性</w:t>
      </w:r>
      <w:r>
        <w:rPr>
          <w:rFonts w:hint="eastAsia"/>
          <w:lang w:val="en-US" w:eastAsia="zh-CN"/>
        </w:rPr>
        <w:t>、</w:t>
      </w:r>
      <w:r>
        <w:rPr>
          <w:rFonts w:hint="default"/>
          <w:lang w:val="en-US" w:eastAsia="zh-CN"/>
        </w:rPr>
        <w:t>抗干扰能力强</w:t>
      </w:r>
      <w:r>
        <w:rPr>
          <w:rFonts w:hint="eastAsia"/>
          <w:lang w:val="en-US" w:eastAsia="zh-CN"/>
        </w:rPr>
        <w:t>等优势，凭借高画质、低噪声的核心优势，当前更多在专业成像、精密检测等专业领域应用。另一方面由于其</w:t>
      </w:r>
      <w:r>
        <w:rPr>
          <w:rFonts w:hint="default"/>
          <w:lang w:val="en-US" w:eastAsia="zh-CN"/>
        </w:rPr>
        <w:t>成本高</w:t>
      </w:r>
      <w:r>
        <w:rPr>
          <w:rFonts w:hint="eastAsia"/>
          <w:lang w:val="en-US" w:eastAsia="zh-CN"/>
        </w:rPr>
        <w:t>、</w:t>
      </w:r>
      <w:r>
        <w:rPr>
          <w:rFonts w:hint="default"/>
          <w:lang w:val="en-US" w:eastAsia="zh-CN"/>
        </w:rPr>
        <w:t>功耗高</w:t>
      </w:r>
      <w:r>
        <w:rPr>
          <w:rFonts w:hint="eastAsia"/>
          <w:lang w:val="en-US" w:eastAsia="zh-CN"/>
        </w:rPr>
        <w:t>、</w:t>
      </w:r>
      <w:r>
        <w:rPr>
          <w:rFonts w:hint="default"/>
          <w:lang w:val="en-US" w:eastAsia="zh-CN"/>
        </w:rPr>
        <w:t>速度受限</w:t>
      </w:r>
      <w:r>
        <w:rPr>
          <w:rFonts w:hint="eastAsia"/>
          <w:lang w:val="en-US" w:eastAsia="zh-CN"/>
        </w:rPr>
        <w:t>、</w:t>
      </w:r>
      <w:r>
        <w:rPr>
          <w:rFonts w:hint="default"/>
          <w:lang w:val="en-US" w:eastAsia="zh-CN"/>
        </w:rPr>
        <w:t>集成度低</w:t>
      </w:r>
      <w:r>
        <w:rPr>
          <w:rFonts w:hint="eastAsia"/>
          <w:lang w:val="en-US" w:eastAsia="zh-CN"/>
        </w:rPr>
        <w:t>等局限性，目前CMOS图像传感器（Complementary Metal-Oxide-Semiconductor Image Sensor）在消费级市场占据主导，是一种常用的图像传感器。</w:t>
      </w:r>
    </w:p>
    <w:p>
      <w:pPr>
        <w:jc w:val="center"/>
        <w:rPr>
          <w:rFonts w:hint="default"/>
          <w:lang w:val="en-US" w:eastAsia="zh-CN"/>
        </w:rPr>
      </w:pPr>
      <w:r>
        <w:rPr>
          <w:rFonts w:hint="default"/>
          <w:lang w:val="en-US" w:eastAsia="zh-CN"/>
        </w:rPr>
        <w:drawing>
          <wp:inline distT="0" distB="0" distL="114300" distR="114300">
            <wp:extent cx="3180080" cy="1584960"/>
            <wp:effectExtent l="0" t="0" r="5080" b="0"/>
            <wp:docPr id="70" name="图片 70" descr="t012ac0e30e5308165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图片 70" descr="t012ac0e30e5308165f"/>
                    <pic:cNvPicPr>
                      <a:picLocks noChangeAspect="1"/>
                    </pic:cNvPicPr>
                  </pic:nvPicPr>
                  <pic:blipFill>
                    <a:blip r:embed="rId413"/>
                    <a:stretch>
                      <a:fillRect/>
                    </a:stretch>
                  </pic:blipFill>
                  <pic:spPr>
                    <a:xfrm>
                      <a:off x="0" y="0"/>
                      <a:ext cx="3180080" cy="1584960"/>
                    </a:xfrm>
                    <a:prstGeom prst="rect">
                      <a:avLst/>
                    </a:prstGeom>
                  </pic:spPr>
                </pic:pic>
              </a:graphicData>
            </a:graphic>
          </wp:inline>
        </w:drawing>
      </w:r>
    </w:p>
    <w:p>
      <w:pPr>
        <w:ind w:left="0" w:leftChars="0" w:firstLine="0" w:firstLineChars="0"/>
        <w:jc w:val="center"/>
        <w:rPr>
          <w:rFonts w:hint="default" w:cs="Times New Roman"/>
          <w:b/>
          <w:bCs/>
          <w:sz w:val="22"/>
          <w:szCs w:val="22"/>
          <w:lang w:val="en-US" w:eastAsia="zh-CN"/>
        </w:rPr>
      </w:pPr>
      <w:r>
        <w:rPr>
          <w:rFonts w:hint="eastAsia" w:cs="Times New Roman"/>
          <w:b/>
          <w:bCs/>
          <w:sz w:val="22"/>
          <w:szCs w:val="22"/>
          <w:lang w:val="en-US" w:eastAsia="zh-CN"/>
        </w:rPr>
        <w:t xml:space="preserve">图4-86 </w:t>
      </w:r>
      <w:r>
        <w:rPr>
          <w:rFonts w:hint="default" w:cs="Times New Roman"/>
          <w:b/>
          <w:bCs/>
          <w:sz w:val="22"/>
          <w:szCs w:val="22"/>
          <w:lang w:val="en-US" w:eastAsia="zh-CN"/>
        </w:rPr>
        <w:t>CCD</w:t>
      </w:r>
      <w:r>
        <w:rPr>
          <w:rFonts w:hint="eastAsia" w:cs="Times New Roman"/>
          <w:b/>
          <w:bCs/>
          <w:sz w:val="22"/>
          <w:szCs w:val="22"/>
          <w:lang w:val="en-US" w:eastAsia="zh-CN"/>
        </w:rPr>
        <w:t>和CMOS</w:t>
      </w:r>
      <w:r>
        <w:rPr>
          <w:rFonts w:hint="default" w:cs="Times New Roman"/>
          <w:b/>
          <w:bCs/>
          <w:sz w:val="22"/>
          <w:szCs w:val="22"/>
          <w:lang w:val="en-US" w:eastAsia="zh-CN"/>
        </w:rPr>
        <w:t>图像传感器</w:t>
      </w:r>
    </w:p>
    <w:p>
      <w:pPr>
        <w:rPr>
          <w:rFonts w:hint="eastAsia"/>
          <w:lang w:val="en-US" w:eastAsia="zh-CN"/>
        </w:rPr>
      </w:pPr>
    </w:p>
    <w:p>
      <w:pPr>
        <w:pStyle w:val="4"/>
        <w:bidi w:val="0"/>
        <w:rPr>
          <w:rFonts w:hint="eastAsia"/>
          <w:lang w:val="en-US" w:eastAsia="zh-CN"/>
        </w:rPr>
      </w:pPr>
      <w:r>
        <w:rPr>
          <w:rFonts w:hint="eastAsia"/>
          <w:lang w:val="en-US" w:eastAsia="zh-CN"/>
        </w:rPr>
        <w:t>4.6.3光纤传感器</w:t>
      </w:r>
    </w:p>
    <w:p>
      <w:pPr>
        <w:rPr>
          <w:rFonts w:hint="eastAsia"/>
          <w:lang w:val="en-US" w:eastAsia="zh-CN"/>
        </w:rPr>
      </w:pPr>
      <w:r>
        <w:rPr>
          <w:rFonts w:hint="eastAsia"/>
          <w:color w:val="00B050"/>
          <w:lang w:val="en-US" w:eastAsia="zh-CN"/>
        </w:rPr>
        <w:t>光纤传感器（Optical Fiber Sensor）是一种以光纤为敏感元件或传输介质，利用光的调制特性，将温度、压力、应变、浓度等被测量转换为可检测光信号的传感器。</w:t>
      </w:r>
      <w:r>
        <w:rPr>
          <w:rFonts w:hint="eastAsia"/>
          <w:lang w:val="en-US" w:eastAsia="zh-CN"/>
        </w:rPr>
        <w:t>其核心优势是抗电磁干扰、耐腐蚀、体积小、传输距离远，广泛应用于工业、医疗、航空航天等复杂环境。</w:t>
      </w:r>
    </w:p>
    <w:p>
      <w:pPr>
        <w:rPr>
          <w:rFonts w:hint="default"/>
          <w:lang w:val="en-US" w:eastAsia="zh-CN"/>
        </w:rPr>
      </w:pPr>
      <w:r>
        <w:rPr>
          <w:rFonts w:hint="default"/>
          <w:lang w:val="en-US" w:eastAsia="zh-CN"/>
        </w:rPr>
        <w:t>光纤是一种多层介质结构的同心圆柱体，包括纤芯、包层和保护层（涂敷层及护套）。</w:t>
      </w:r>
      <w:r>
        <w:rPr>
          <w:rFonts w:hint="eastAsia"/>
          <w:lang w:val="en-US" w:eastAsia="zh-CN"/>
        </w:rPr>
        <w:t>结构如图4-87所示，</w:t>
      </w:r>
      <w:r>
        <w:rPr>
          <w:rFonts w:hint="default"/>
          <w:lang w:val="en-US" w:eastAsia="zh-CN"/>
        </w:rPr>
        <w:t>核心部分是纤芯和包层，纤芯粗细、纤芯材料和包层材料的折射率，对光纤的特性起决定性影响。</w:t>
      </w:r>
    </w:p>
    <w:p>
      <w:pPr>
        <w:rPr>
          <w:rFonts w:hint="eastAsia"/>
          <w:lang w:val="en-US" w:eastAsia="zh-CN"/>
        </w:rPr>
      </w:pPr>
    </w:p>
    <w:p>
      <w:pPr>
        <w:jc w:val="center"/>
        <w:rPr>
          <w:rFonts w:hint="default"/>
          <w:lang w:val="en-US" w:eastAsia="zh-CN"/>
        </w:rPr>
      </w:pPr>
      <w:r>
        <w:object>
          <v:shape id="_x0000_i1210" o:spt="75" type="#_x0000_t75" style="height:82.75pt;width:180.3pt;" o:ole="t" filled="f" o:preferrelative="t" stroked="f" coordsize="21600,21600">
            <v:path/>
            <v:fill on="f" focussize="0,0"/>
            <v:stroke on="f" weight="3pt"/>
            <v:imagedata r:id="rId415" o:title=""/>
            <o:lock v:ext="edit" aspectratio="t"/>
            <w10:wrap type="none"/>
            <w10:anchorlock/>
          </v:shape>
          <o:OLEObject Type="Embed" ProgID="Visio.Drawing.11" ShapeID="_x0000_i1210" DrawAspect="Content" ObjectID="_1468075910" r:id="rId414">
            <o:LockedField>false</o:LockedField>
          </o:OLEObject>
        </w:object>
      </w:r>
    </w:p>
    <w:p>
      <w:pPr>
        <w:ind w:left="0" w:leftChars="0" w:firstLine="0" w:firstLineChars="0"/>
        <w:jc w:val="center"/>
        <w:rPr>
          <w:rFonts w:hint="default" w:cs="Times New Roman"/>
          <w:b/>
          <w:bCs/>
          <w:sz w:val="22"/>
          <w:szCs w:val="22"/>
          <w:lang w:val="en-US" w:eastAsia="zh-CN"/>
        </w:rPr>
      </w:pPr>
      <w:r>
        <w:rPr>
          <w:rFonts w:hint="eastAsia" w:cs="Times New Roman"/>
          <w:b/>
          <w:bCs/>
          <w:sz w:val="22"/>
          <w:szCs w:val="22"/>
          <w:lang w:val="en-US" w:eastAsia="zh-CN"/>
        </w:rPr>
        <w:t xml:space="preserve">图4-87 </w:t>
      </w:r>
      <w:r>
        <w:rPr>
          <w:rFonts w:hint="default" w:cs="Times New Roman"/>
          <w:b/>
          <w:bCs/>
          <w:sz w:val="22"/>
          <w:szCs w:val="22"/>
          <w:lang w:val="en-US" w:eastAsia="zh-CN"/>
        </w:rPr>
        <w:t>光纤的结构</w:t>
      </w:r>
    </w:p>
    <w:p>
      <w:pPr>
        <w:rPr>
          <w:rFonts w:hint="default"/>
          <w:lang w:val="en-US" w:eastAsia="zh-CN"/>
        </w:rPr>
      </w:pPr>
      <w:r>
        <w:rPr>
          <w:rFonts w:hint="default"/>
          <w:lang w:val="en-US" w:eastAsia="zh-CN"/>
        </w:rPr>
        <w:t>纤芯是光波的主要传输通道；纤芯材料的主体是SiO</w:t>
      </w:r>
      <w:r>
        <w:rPr>
          <w:rFonts w:hint="default"/>
          <w:vertAlign w:val="subscript"/>
          <w:lang w:val="en-US" w:eastAsia="zh-CN"/>
        </w:rPr>
        <w:t>2</w:t>
      </w:r>
      <w:r>
        <w:rPr>
          <w:rFonts w:hint="default"/>
          <w:lang w:val="en-US" w:eastAsia="zh-CN"/>
        </w:rPr>
        <w:t>，并掺入微量的GeO</w:t>
      </w:r>
      <w:r>
        <w:rPr>
          <w:rFonts w:hint="default"/>
          <w:vertAlign w:val="subscript"/>
          <w:lang w:val="en-US" w:eastAsia="zh-CN"/>
        </w:rPr>
        <w:t>2</w:t>
      </w:r>
      <w:r>
        <w:rPr>
          <w:rFonts w:hint="default"/>
          <w:lang w:val="en-US" w:eastAsia="zh-CN"/>
        </w:rPr>
        <w:t>、P</w:t>
      </w:r>
      <w:r>
        <w:rPr>
          <w:rFonts w:hint="default"/>
          <w:vertAlign w:val="subscript"/>
          <w:lang w:val="en-US" w:eastAsia="zh-CN"/>
        </w:rPr>
        <w:t>2</w:t>
      </w:r>
      <w:r>
        <w:rPr>
          <w:rFonts w:hint="default"/>
          <w:lang w:val="en-US" w:eastAsia="zh-CN"/>
        </w:rPr>
        <w:t>O</w:t>
      </w:r>
      <w:r>
        <w:rPr>
          <w:rFonts w:hint="default"/>
          <w:vertAlign w:val="subscript"/>
          <w:lang w:val="en-US" w:eastAsia="zh-CN"/>
        </w:rPr>
        <w:t>5</w:t>
      </w:r>
      <w:r>
        <w:rPr>
          <w:rFonts w:hint="default"/>
          <w:lang w:val="en-US" w:eastAsia="zh-CN"/>
        </w:rPr>
        <w:t>，以提高材料的光折射率。纤芯直径5～75</w:t>
      </w:r>
      <w:r>
        <w:rPr>
          <w:rFonts w:hint="default" w:ascii="Times New Roman" w:hAnsi="Times New Roman" w:cs="Times New Roman"/>
          <w:lang w:val="en-US" w:eastAsia="zh-CN"/>
        </w:rPr>
        <w:t>μ</w:t>
      </w:r>
      <w:r>
        <w:rPr>
          <w:rFonts w:hint="default"/>
          <w:lang w:val="en-US" w:eastAsia="zh-CN"/>
        </w:rPr>
        <w:t>m。</w:t>
      </w:r>
    </w:p>
    <w:p>
      <w:pPr>
        <w:rPr>
          <w:rFonts w:hint="default"/>
          <w:lang w:val="en-US" w:eastAsia="zh-CN"/>
        </w:rPr>
      </w:pPr>
      <w:r>
        <w:rPr>
          <w:rFonts w:hint="default"/>
          <w:lang w:val="en-US" w:eastAsia="zh-CN"/>
        </w:rPr>
        <w:t xml:space="preserve">包层可以是一层、二层或多层结构，总直径约100～200 </w:t>
      </w:r>
      <w:r>
        <w:rPr>
          <w:rFonts w:hint="default" w:ascii="Times New Roman" w:hAnsi="Times New Roman" w:cs="Times New Roman"/>
          <w:i/>
          <w:iCs/>
          <w:lang w:val="en-US" w:eastAsia="zh-CN"/>
        </w:rPr>
        <w:t>μ</w:t>
      </w:r>
      <w:r>
        <w:rPr>
          <w:rFonts w:hint="default"/>
          <w:lang w:val="en-US" w:eastAsia="zh-CN"/>
        </w:rPr>
        <w:t>m，包层材料主要也是SiO</w:t>
      </w:r>
      <w:r>
        <w:rPr>
          <w:rFonts w:hint="default"/>
          <w:vertAlign w:val="subscript"/>
          <w:lang w:val="en-US" w:eastAsia="zh-CN"/>
        </w:rPr>
        <w:t>2</w:t>
      </w:r>
      <w:r>
        <w:rPr>
          <w:rFonts w:hint="default"/>
          <w:lang w:val="en-US" w:eastAsia="zh-CN"/>
        </w:rPr>
        <w:t>，掺入了微量的B</w:t>
      </w:r>
      <w:r>
        <w:rPr>
          <w:rFonts w:hint="default"/>
          <w:vertAlign w:val="subscript"/>
          <w:lang w:val="en-US" w:eastAsia="zh-CN"/>
        </w:rPr>
        <w:t>2</w:t>
      </w:r>
      <w:r>
        <w:rPr>
          <w:rFonts w:hint="default"/>
          <w:lang w:val="en-US" w:eastAsia="zh-CN"/>
        </w:rPr>
        <w:t>O</w:t>
      </w:r>
      <w:r>
        <w:rPr>
          <w:rFonts w:hint="default"/>
          <w:vertAlign w:val="subscript"/>
          <w:lang w:val="en-US" w:eastAsia="zh-CN"/>
        </w:rPr>
        <w:t>3</w:t>
      </w:r>
      <w:r>
        <w:rPr>
          <w:rFonts w:hint="default"/>
          <w:lang w:val="en-US" w:eastAsia="zh-CN"/>
        </w:rPr>
        <w:t>或SiF</w:t>
      </w:r>
      <w:r>
        <w:rPr>
          <w:rFonts w:hint="default"/>
          <w:vertAlign w:val="subscript"/>
          <w:lang w:val="en-US" w:eastAsia="zh-CN"/>
        </w:rPr>
        <w:t>4</w:t>
      </w:r>
      <w:r>
        <w:rPr>
          <w:rFonts w:hint="default"/>
          <w:lang w:val="en-US" w:eastAsia="zh-CN"/>
        </w:rPr>
        <w:t>以降低包层对光的折射率；包层的折射率略小于纤芯，这样的构造可以保证入射到光纤内的光波集中在纤芯内传输。</w:t>
      </w:r>
    </w:p>
    <w:p>
      <w:pPr>
        <w:rPr>
          <w:rFonts w:hint="default"/>
          <w:lang w:val="en-US" w:eastAsia="zh-CN"/>
        </w:rPr>
      </w:pPr>
      <w:r>
        <w:rPr>
          <w:rFonts w:hint="default"/>
          <w:lang w:val="en-US" w:eastAsia="zh-CN"/>
        </w:rPr>
        <w:t>涂覆层保护光纤不受水汽的侵蚀和机械擦伤，同时又增加光纤的柔韧性， 起着延长光纤寿命的作用。</w:t>
      </w:r>
    </w:p>
    <w:p>
      <w:pPr>
        <w:rPr>
          <w:rFonts w:hint="eastAsia"/>
          <w:lang w:val="en-US" w:eastAsia="zh-CN"/>
        </w:rPr>
      </w:pPr>
      <w:r>
        <w:rPr>
          <w:rFonts w:hint="eastAsia"/>
          <w:lang w:val="en-US" w:eastAsia="zh-CN"/>
        </w:rPr>
        <w:t>光波在光纤中的传播途径和方式称为光纤模式。对于不同入射角的光线，在界面反射的次数是不同的，传递的光波间的干涉也是不同的，这就是传播模式不同，一般总希望光纤信号的模式数量要少，以减小信号畸变的可能。</w:t>
      </w:r>
    </w:p>
    <w:p>
      <w:pPr>
        <w:rPr>
          <w:rFonts w:hint="eastAsia"/>
          <w:lang w:val="en-US" w:eastAsia="zh-CN"/>
        </w:rPr>
      </w:pPr>
      <w:r>
        <w:rPr>
          <w:rFonts w:hint="eastAsia"/>
          <w:lang w:val="en-US" w:eastAsia="zh-CN"/>
        </w:rPr>
        <w:t>单模光纤直径较小（2~12</w:t>
      </w:r>
      <w:r>
        <w:rPr>
          <w:rFonts w:hint="eastAsia"/>
          <w:i/>
          <w:iCs/>
          <w:lang w:val="en-US" w:eastAsia="zh-CN"/>
        </w:rPr>
        <w:t>u</w:t>
      </w:r>
      <w:r>
        <w:rPr>
          <w:rFonts w:hint="eastAsia"/>
          <w:lang w:val="en-US" w:eastAsia="zh-CN"/>
        </w:rPr>
        <w:t>m)，光信号沿纤芯中轴线附近以“直线+全反射” 方式传播，仅一种传播路径，无多路径带来的信号叠加或延迟。其优点是：信号畸变小、信息容量大、线性好、灵敏度高；缺点：纤芯较小，制造、连接、耦合较困难。</w:t>
      </w:r>
    </w:p>
    <w:p>
      <w:pPr>
        <w:rPr>
          <w:rFonts w:hint="eastAsia"/>
          <w:lang w:val="en-US" w:eastAsia="zh-CN"/>
        </w:rPr>
      </w:pPr>
      <w:r>
        <w:rPr>
          <w:rFonts w:hint="eastAsia"/>
          <w:lang w:val="en-US" w:eastAsia="zh-CN"/>
        </w:rPr>
        <w:t>多模光纤直径较大(50~100</w:t>
      </w:r>
      <w:r>
        <w:rPr>
          <w:rFonts w:hint="eastAsia"/>
          <w:i/>
          <w:iCs/>
          <w:lang w:val="en-US" w:eastAsia="zh-CN"/>
        </w:rPr>
        <w:t>u</w:t>
      </w:r>
      <w:r>
        <w:rPr>
          <w:rFonts w:hint="eastAsia"/>
          <w:lang w:val="en-US" w:eastAsia="zh-CN"/>
        </w:rPr>
        <w:t>m)，光信号沿纤芯不同路径传播，部分沿轴线、部分斜向反射，多种模式同时传输，易因路径长度差异导致信号延迟。其缺点是：性能较差。优点：纤芯面积较大，制造、连接、耦合容易。</w:t>
      </w:r>
    </w:p>
    <w:p>
      <w:pPr>
        <w:rPr>
          <w:rFonts w:hint="eastAsia"/>
          <w:lang w:val="en-US" w:eastAsia="zh-CN"/>
        </w:rPr>
      </w:pPr>
      <w:r>
        <w:rPr>
          <w:rFonts w:hint="eastAsia"/>
          <w:lang w:val="en-US" w:eastAsia="zh-CN"/>
        </w:rPr>
        <w:t>单模光纤的核心优势是长距离、高带宽、低色散，适合骨干通信与高精度传感；多模光纤的核心优势是低成本、易集成、短距离适配，适合局域网与中低精度短距离场景，二者无绝对优劣，需根据实际需求匹配选型。</w:t>
      </w:r>
    </w:p>
    <w:p>
      <w:r>
        <w:drawing>
          <wp:inline distT="0" distB="0" distL="114300" distR="114300">
            <wp:extent cx="4620260" cy="2164715"/>
            <wp:effectExtent l="0" t="0" r="12700" b="14605"/>
            <wp:docPr id="6553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539" name="图片 1"/>
                    <pic:cNvPicPr>
                      <a:picLocks noChangeAspect="1"/>
                    </pic:cNvPicPr>
                  </pic:nvPicPr>
                  <pic:blipFill>
                    <a:blip r:embed="rId416"/>
                    <a:stretch>
                      <a:fillRect/>
                    </a:stretch>
                  </pic:blipFill>
                  <pic:spPr>
                    <a:xfrm>
                      <a:off x="0" y="0"/>
                      <a:ext cx="4620260" cy="2164715"/>
                    </a:xfrm>
                    <a:prstGeom prst="rect">
                      <a:avLst/>
                    </a:prstGeom>
                    <a:noFill/>
                    <a:ln w="9525">
                      <a:noFill/>
                    </a:ln>
                  </pic:spPr>
                </pic:pic>
              </a:graphicData>
            </a:graphic>
          </wp:inline>
        </w:drawing>
      </w:r>
    </w:p>
    <w:p>
      <w:pPr>
        <w:ind w:left="0" w:leftChars="0" w:firstLine="0" w:firstLineChars="0"/>
        <w:jc w:val="center"/>
        <w:rPr>
          <w:rFonts w:hint="eastAsia" w:cs="Times New Roman"/>
          <w:b/>
          <w:bCs/>
          <w:sz w:val="22"/>
          <w:szCs w:val="22"/>
          <w:lang w:val="en-US" w:eastAsia="zh-CN"/>
        </w:rPr>
      </w:pPr>
      <w:r>
        <w:rPr>
          <w:rFonts w:hint="eastAsia" w:cs="Times New Roman"/>
          <w:b/>
          <w:bCs/>
          <w:sz w:val="22"/>
          <w:szCs w:val="22"/>
          <w:lang w:val="en-US" w:eastAsia="zh-CN"/>
        </w:rPr>
        <w:t xml:space="preserve">图4-88 </w:t>
      </w:r>
      <w:r>
        <w:rPr>
          <w:rFonts w:hint="default" w:cs="Times New Roman"/>
          <w:b/>
          <w:bCs/>
          <w:sz w:val="22"/>
          <w:szCs w:val="22"/>
          <w:lang w:val="en-US" w:eastAsia="zh-CN"/>
        </w:rPr>
        <w:t>光纤</w:t>
      </w:r>
      <w:r>
        <w:rPr>
          <w:rFonts w:hint="eastAsia" w:cs="Times New Roman"/>
          <w:b/>
          <w:bCs/>
          <w:sz w:val="22"/>
          <w:szCs w:val="22"/>
          <w:lang w:val="en-US" w:eastAsia="zh-CN"/>
        </w:rPr>
        <w:t>模式</w:t>
      </w:r>
    </w:p>
    <w:p>
      <w:pPr>
        <w:rPr>
          <w:rFonts w:hint="default"/>
          <w:lang w:val="en-US" w:eastAsia="zh-CN"/>
        </w:rPr>
      </w:pPr>
      <w:r>
        <w:rPr>
          <w:rFonts w:hint="default"/>
          <w:lang w:val="en-US" w:eastAsia="zh-CN"/>
        </w:rPr>
        <w:t>光纤传感器的本质是通过被测量改变光纤中传输光的某一物理特性</w:t>
      </w:r>
      <w:r>
        <w:rPr>
          <w:rFonts w:hint="eastAsia"/>
          <w:lang w:val="en-US" w:eastAsia="zh-CN"/>
        </w:rPr>
        <w:t>，例如强度、相位、偏振态、波长等，</w:t>
      </w:r>
      <w:r>
        <w:rPr>
          <w:rFonts w:hint="default"/>
          <w:lang w:val="en-US" w:eastAsia="zh-CN"/>
        </w:rPr>
        <w:t>再通过检测光信号的变化反推被测量的数值</w:t>
      </w:r>
      <w:r>
        <w:rPr>
          <w:rFonts w:hint="eastAsia"/>
          <w:lang w:val="en-US" w:eastAsia="zh-CN"/>
        </w:rPr>
        <w:t>。流程分为以下三步：</w:t>
      </w:r>
    </w:p>
    <w:p>
      <w:pPr>
        <w:rPr>
          <w:rFonts w:hint="default"/>
          <w:lang w:val="en-US" w:eastAsia="zh-CN"/>
        </w:rPr>
      </w:pPr>
      <w:r>
        <w:rPr>
          <w:rFonts w:hint="default"/>
          <w:b/>
          <w:bCs/>
          <w:lang w:val="en-US" w:eastAsia="zh-CN"/>
        </w:rPr>
        <w:t>光信号发射</w:t>
      </w:r>
      <w:r>
        <w:rPr>
          <w:rFonts w:hint="eastAsia"/>
          <w:b/>
          <w:bCs/>
          <w:lang w:val="en-US" w:eastAsia="zh-CN"/>
        </w:rPr>
        <w:t>：</w:t>
      </w:r>
      <w:r>
        <w:rPr>
          <w:rFonts w:hint="default"/>
          <w:lang w:val="en-US" w:eastAsia="zh-CN"/>
        </w:rPr>
        <w:t>由光源（如LED、激光二极管LD）产生稳定的光信号（通常为单色光），注入光纤的输入端，光信号在光纤内以全反射原理沿纤芯传输。</w:t>
      </w:r>
    </w:p>
    <w:p>
      <w:pPr>
        <w:rPr>
          <w:rFonts w:hint="default"/>
          <w:lang w:val="en-US" w:eastAsia="zh-CN"/>
        </w:rPr>
      </w:pPr>
      <w:r>
        <w:rPr>
          <w:rFonts w:hint="default"/>
          <w:b/>
          <w:bCs/>
          <w:lang w:val="en-US" w:eastAsia="zh-CN"/>
        </w:rPr>
        <w:t>光调制（核心环节）</w:t>
      </w:r>
      <w:r>
        <w:rPr>
          <w:rFonts w:hint="eastAsia"/>
          <w:b/>
          <w:bCs/>
          <w:lang w:val="en-US" w:eastAsia="zh-CN"/>
        </w:rPr>
        <w:t>：</w:t>
      </w:r>
      <w:r>
        <w:rPr>
          <w:rFonts w:hint="default"/>
          <w:lang w:val="en-US" w:eastAsia="zh-CN"/>
        </w:rPr>
        <w:t>当光纤经过被测量区域时，被测量（如温度升高、压力增大）会与光纤发生相互作用，导致传输光的某一特性被</w:t>
      </w:r>
      <w:r>
        <w:rPr>
          <w:rFonts w:hint="eastAsia"/>
          <w:lang w:val="en-US" w:eastAsia="zh-CN"/>
        </w:rPr>
        <w:t>“</w:t>
      </w:r>
      <w:r>
        <w:rPr>
          <w:rFonts w:hint="default"/>
          <w:lang w:val="en-US" w:eastAsia="zh-CN"/>
        </w:rPr>
        <w:t>调制</w:t>
      </w:r>
      <w:r>
        <w:rPr>
          <w:rFonts w:hint="eastAsia"/>
          <w:lang w:val="en-US" w:eastAsia="zh-CN"/>
        </w:rPr>
        <w:t>”。</w:t>
      </w:r>
    </w:p>
    <w:p>
      <w:pPr>
        <w:rPr>
          <w:rFonts w:hint="default"/>
          <w:lang w:val="en-US" w:eastAsia="zh-CN"/>
        </w:rPr>
      </w:pPr>
      <w:r>
        <w:rPr>
          <w:rFonts w:hint="default"/>
          <w:lang w:val="en-US" w:eastAsia="zh-CN"/>
        </w:rPr>
        <w:t>若被测量改变光的强弱，称为</w:t>
      </w:r>
      <w:r>
        <w:rPr>
          <w:rFonts w:hint="default"/>
          <w:b/>
          <w:bCs/>
          <w:lang w:val="en-US" w:eastAsia="zh-CN"/>
        </w:rPr>
        <w:t>强度调制</w:t>
      </w:r>
      <w:r>
        <w:rPr>
          <w:rFonts w:hint="default"/>
          <w:lang w:val="en-US" w:eastAsia="zh-CN"/>
        </w:rPr>
        <w:t>；</w:t>
      </w:r>
    </w:p>
    <w:p>
      <w:pPr>
        <w:rPr>
          <w:rFonts w:hint="default"/>
          <w:lang w:val="en-US" w:eastAsia="zh-CN"/>
        </w:rPr>
      </w:pPr>
      <w:r>
        <w:rPr>
          <w:rFonts w:hint="default"/>
          <w:lang w:val="en-US" w:eastAsia="zh-CN"/>
        </w:rPr>
        <w:t>若改变光在光纤中的传播速度</w:t>
      </w:r>
      <w:r>
        <w:rPr>
          <w:rFonts w:hint="eastAsia"/>
          <w:lang w:val="en-US" w:eastAsia="zh-CN"/>
        </w:rPr>
        <w:t>，例如导致参考光与信号光两束相干光</w:t>
      </w:r>
      <w:r>
        <w:rPr>
          <w:rFonts w:hint="default"/>
          <w:lang w:val="en-US" w:eastAsia="zh-CN"/>
        </w:rPr>
        <w:t>相位差，称为</w:t>
      </w:r>
      <w:r>
        <w:rPr>
          <w:rFonts w:hint="default"/>
          <w:b/>
          <w:bCs/>
          <w:lang w:val="en-US" w:eastAsia="zh-CN"/>
        </w:rPr>
        <w:t>相位调制</w:t>
      </w:r>
      <w:r>
        <w:rPr>
          <w:rFonts w:hint="default"/>
          <w:lang w:val="en-US" w:eastAsia="zh-CN"/>
        </w:rPr>
        <w:t>；</w:t>
      </w:r>
    </w:p>
    <w:p>
      <w:pPr>
        <w:rPr>
          <w:rFonts w:hint="default"/>
          <w:lang w:val="en-US" w:eastAsia="zh-CN"/>
        </w:rPr>
      </w:pPr>
      <w:r>
        <w:rPr>
          <w:rFonts w:hint="default"/>
          <w:lang w:val="en-US" w:eastAsia="zh-CN"/>
        </w:rPr>
        <w:t>若改变光的振动方向</w:t>
      </w:r>
      <w:r>
        <w:rPr>
          <w:rFonts w:hint="eastAsia"/>
          <w:lang w:val="en-US" w:eastAsia="zh-CN"/>
        </w:rPr>
        <w:t>，例如磁场、电流等被测量通过特定效应，例如法拉第效应、磁光效应等改变光的振动方向</w:t>
      </w:r>
      <w:r>
        <w:rPr>
          <w:rFonts w:hint="default"/>
          <w:lang w:val="en-US" w:eastAsia="zh-CN"/>
        </w:rPr>
        <w:t>，称为</w:t>
      </w:r>
      <w:r>
        <w:rPr>
          <w:rFonts w:hint="default"/>
          <w:b/>
          <w:bCs/>
          <w:lang w:val="en-US" w:eastAsia="zh-CN"/>
        </w:rPr>
        <w:t>偏振态调制</w:t>
      </w:r>
      <w:r>
        <w:rPr>
          <w:rFonts w:hint="default"/>
          <w:lang w:val="en-US" w:eastAsia="zh-CN"/>
        </w:rPr>
        <w:t>；</w:t>
      </w:r>
    </w:p>
    <w:p>
      <w:pPr>
        <w:rPr>
          <w:rFonts w:hint="default"/>
          <w:lang w:val="en-US" w:eastAsia="zh-CN"/>
        </w:rPr>
      </w:pPr>
      <w:r>
        <w:rPr>
          <w:rFonts w:hint="default"/>
          <w:lang w:val="en-US" w:eastAsia="zh-CN"/>
        </w:rPr>
        <w:t>若改变光的波长</w:t>
      </w:r>
      <w:r>
        <w:rPr>
          <w:rFonts w:hint="eastAsia"/>
          <w:lang w:val="en-US" w:eastAsia="zh-CN"/>
        </w:rPr>
        <w:t>，例如</w:t>
      </w:r>
      <w:r>
        <w:rPr>
          <w:rFonts w:hint="default"/>
          <w:lang w:val="en-US" w:eastAsia="zh-CN"/>
        </w:rPr>
        <w:t>荧光物质受激发光的波长偏移，称为</w:t>
      </w:r>
      <w:r>
        <w:rPr>
          <w:rFonts w:hint="default"/>
          <w:b/>
          <w:bCs/>
          <w:lang w:val="en-US" w:eastAsia="zh-CN"/>
        </w:rPr>
        <w:t>波长调制</w:t>
      </w:r>
      <w:r>
        <w:rPr>
          <w:rFonts w:hint="default"/>
          <w:lang w:val="en-US" w:eastAsia="zh-CN"/>
        </w:rPr>
        <w:t>。</w:t>
      </w:r>
    </w:p>
    <w:p>
      <w:pPr>
        <w:rPr>
          <w:rFonts w:hint="default"/>
          <w:lang w:val="en-US" w:eastAsia="zh-CN"/>
        </w:rPr>
      </w:pPr>
      <w:r>
        <w:rPr>
          <w:rFonts w:hint="default"/>
          <w:b/>
          <w:bCs/>
          <w:lang w:val="en-US" w:eastAsia="zh-CN"/>
        </w:rPr>
        <w:t>光信号解调与输出</w:t>
      </w:r>
      <w:r>
        <w:rPr>
          <w:rFonts w:hint="eastAsia"/>
          <w:b/>
          <w:bCs/>
          <w:lang w:val="en-US" w:eastAsia="zh-CN"/>
        </w:rPr>
        <w:t>：</w:t>
      </w:r>
      <w:r>
        <w:rPr>
          <w:rFonts w:hint="default"/>
          <w:lang w:val="en-US" w:eastAsia="zh-CN"/>
        </w:rPr>
        <w:t>被调制后的光信号传输至光纤输出端，由光探测器（如光敏二极管、CCD）将光信号转换为电信号，再通过信号处理电路（如放大器、滤波器、模数转换器）提取被调制的信息，最终输出被测量的具体数值（如温度值、压力值）。</w:t>
      </w:r>
    </w:p>
    <w:p>
      <w:pPr>
        <w:rPr>
          <w:rFonts w:hint="eastAsia"/>
          <w:lang w:val="en-US" w:eastAsia="zh-CN"/>
        </w:rPr>
      </w:pPr>
      <w:r>
        <w:rPr>
          <w:rFonts w:hint="default"/>
          <w:lang w:val="en-US" w:eastAsia="zh-CN"/>
        </w:rPr>
        <w:t>光纤传感器的结构简洁，主要由四部分组成，</w:t>
      </w:r>
      <w:r>
        <w:rPr>
          <w:rFonts w:hint="eastAsia"/>
          <w:lang w:val="en-US" w:eastAsia="zh-CN"/>
        </w:rPr>
        <w:t>详细见表格4-20，</w:t>
      </w:r>
      <w:r>
        <w:rPr>
          <w:rFonts w:hint="default"/>
          <w:lang w:val="en-US" w:eastAsia="zh-CN"/>
        </w:rPr>
        <w:t>各组件功能明确且协同工作</w:t>
      </w:r>
      <w:r>
        <w:rPr>
          <w:rFonts w:hint="eastAsia"/>
          <w:lang w:val="en-US" w:eastAsia="zh-CN"/>
        </w:rPr>
        <w:t>。</w:t>
      </w:r>
    </w:p>
    <w:p>
      <w:pPr>
        <w:jc w:val="center"/>
        <w:rPr>
          <w:rFonts w:hint="default"/>
          <w:lang w:val="en-US" w:eastAsia="zh-CN"/>
        </w:rPr>
      </w:pPr>
      <w:r>
        <w:rPr>
          <w:rFonts w:hint="eastAsia" w:cs="Times New Roman"/>
          <w:b/>
          <w:bCs/>
          <w:sz w:val="22"/>
          <w:szCs w:val="22"/>
          <w:lang w:val="en-US" w:eastAsia="zh-CN"/>
        </w:rPr>
        <w:t xml:space="preserve">表4-20 </w:t>
      </w:r>
      <w:r>
        <w:rPr>
          <w:rFonts w:hint="default" w:cs="Times New Roman"/>
          <w:b/>
          <w:bCs/>
          <w:sz w:val="22"/>
          <w:szCs w:val="22"/>
          <w:lang w:val="en-US" w:eastAsia="zh-CN"/>
        </w:rPr>
        <w:t>光纤传感器</w:t>
      </w:r>
      <w:r>
        <w:rPr>
          <w:rFonts w:hint="eastAsia" w:cs="Times New Roman"/>
          <w:b/>
          <w:bCs/>
          <w:sz w:val="22"/>
          <w:szCs w:val="22"/>
          <w:lang w:val="en-US" w:eastAsia="zh-CN"/>
        </w:rPr>
        <w:t>结构</w:t>
      </w:r>
    </w:p>
    <w:tbl>
      <w:tblPr>
        <w:tblStyle w:val="7"/>
        <w:tblW w:w="0" w:type="auto"/>
        <w:tblInd w:w="0" w:type="dxa"/>
        <w:tblBorders>
          <w:top w:val="none" w:color="auto" w:sz="0" w:space="0"/>
          <w:left w:val="single" w:color="auto" w:sz="2" w:space="0"/>
          <w:bottom w:val="single" w:color="auto" w:sz="2" w:space="0"/>
          <w:right w:val="single" w:color="auto" w:sz="2" w:space="0"/>
          <w:insideH w:val="none" w:color="auto" w:sz="0" w:space="0"/>
          <w:insideV w:val="none" w:color="auto" w:sz="0" w:space="0"/>
        </w:tblBorders>
        <w:shd w:val="clear" w:color="auto" w:fill="FFFFFF"/>
        <w:tblLayout w:type="autofit"/>
        <w:tblCellMar>
          <w:top w:w="0" w:type="dxa"/>
          <w:left w:w="0" w:type="dxa"/>
          <w:bottom w:w="0" w:type="dxa"/>
          <w:right w:w="0" w:type="dxa"/>
        </w:tblCellMar>
      </w:tblPr>
      <w:tblGrid>
        <w:gridCol w:w="1195"/>
        <w:gridCol w:w="3121"/>
        <w:gridCol w:w="4422"/>
      </w:tblGrid>
      <w:tr>
        <w:tblPrEx>
          <w:tblBorders>
            <w:top w:val="none" w:color="auto" w:sz="0" w:space="0"/>
            <w:left w:val="single" w:color="auto" w:sz="2" w:space="0"/>
            <w:bottom w:val="single" w:color="auto" w:sz="2" w:space="0"/>
            <w:right w:val="single" w:color="auto" w:sz="2" w:space="0"/>
            <w:insideH w:val="none" w:color="auto" w:sz="0" w:space="0"/>
            <w:insideV w:val="none" w:color="auto" w:sz="0" w:space="0"/>
          </w:tblBorders>
          <w:tblCellMar>
            <w:top w:w="0" w:type="dxa"/>
            <w:left w:w="0" w:type="dxa"/>
            <w:bottom w:w="0" w:type="dxa"/>
            <w:right w:w="0" w:type="dxa"/>
          </w:tblCellMar>
        </w:tblPrEx>
        <w:trPr>
          <w:tblHeader/>
        </w:trPr>
        <w:tc>
          <w:tcPr>
            <w:tcW w:w="1195" w:type="dxa"/>
            <w:tcBorders>
              <w:top w:val="nil"/>
              <w:left w:val="nil"/>
              <w:bottom w:val="nil"/>
              <w:right w:val="single" w:color="auto" w:sz="4" w:space="0"/>
            </w:tcBorders>
            <w:shd w:val="clear" w:color="auto" w:fill="E7FAF1"/>
            <w:tcMar>
              <w:top w:w="144" w:type="dxa"/>
              <w:left w:w="216" w:type="dxa"/>
              <w:bottom w:w="144" w:type="dxa"/>
              <w:right w:w="216" w:type="dxa"/>
            </w:tcMar>
            <w:vAlign w:val="center"/>
          </w:tcPr>
          <w:p>
            <w:pPr>
              <w:keepNext w:val="0"/>
              <w:keepLines w:val="0"/>
              <w:widowControl/>
              <w:suppressLineNumbers w:val="0"/>
              <w:spacing w:before="0" w:beforeAutospacing="0" w:after="0" w:afterAutospacing="0" w:line="336" w:lineRule="atLeast"/>
              <w:ind w:left="0" w:leftChars="0" w:right="0" w:firstLine="0" w:firstLineChars="0"/>
              <w:jc w:val="both"/>
              <w:rPr>
                <w:rFonts w:hint="default" w:ascii="Times New Roman" w:hAnsi="Times New Roman" w:eastAsia="宋体" w:cs="Times New Roman"/>
                <w:b/>
                <w:bCs/>
                <w:i w:val="0"/>
                <w:iCs w:val="0"/>
                <w:caps w:val="0"/>
                <w:color w:val="000000"/>
                <w:spacing w:val="0"/>
                <w:sz w:val="19"/>
                <w:szCs w:val="19"/>
              </w:rPr>
            </w:pPr>
            <w:r>
              <w:rPr>
                <w:rFonts w:hint="default" w:ascii="Times New Roman" w:hAnsi="Times New Roman" w:eastAsia="宋体" w:cs="Times New Roman"/>
                <w:b/>
                <w:bCs/>
                <w:i w:val="0"/>
                <w:iCs w:val="0"/>
                <w:caps w:val="0"/>
                <w:color w:val="000000"/>
                <w:spacing w:val="0"/>
                <w:kern w:val="0"/>
                <w:sz w:val="19"/>
                <w:szCs w:val="19"/>
                <w:lang w:val="en-US" w:eastAsia="zh-CN" w:bidi="ar"/>
              </w:rPr>
              <w:t>组件名称</w:t>
            </w:r>
          </w:p>
        </w:tc>
        <w:tc>
          <w:tcPr>
            <w:tcW w:w="3121" w:type="dxa"/>
            <w:tcBorders>
              <w:top w:val="nil"/>
              <w:left w:val="nil"/>
              <w:bottom w:val="nil"/>
              <w:right w:val="single" w:color="auto" w:sz="4" w:space="0"/>
            </w:tcBorders>
            <w:shd w:val="clear" w:color="auto" w:fill="E7FAF1"/>
            <w:tcMar>
              <w:top w:w="144" w:type="dxa"/>
              <w:left w:w="216" w:type="dxa"/>
              <w:bottom w:w="144" w:type="dxa"/>
              <w:right w:w="216" w:type="dxa"/>
            </w:tcMar>
            <w:vAlign w:val="center"/>
          </w:tcPr>
          <w:p>
            <w:pPr>
              <w:keepNext w:val="0"/>
              <w:keepLines w:val="0"/>
              <w:widowControl/>
              <w:suppressLineNumbers w:val="0"/>
              <w:spacing w:before="0" w:beforeAutospacing="0" w:after="0" w:afterAutospacing="0" w:line="336" w:lineRule="atLeast"/>
              <w:ind w:right="0"/>
              <w:jc w:val="both"/>
              <w:rPr>
                <w:rFonts w:hint="default" w:ascii="Times New Roman" w:hAnsi="Times New Roman" w:eastAsia="宋体" w:cs="Times New Roman"/>
                <w:b/>
                <w:bCs/>
                <w:i w:val="0"/>
                <w:iCs w:val="0"/>
                <w:caps w:val="0"/>
                <w:color w:val="000000"/>
                <w:spacing w:val="0"/>
                <w:sz w:val="19"/>
                <w:szCs w:val="19"/>
              </w:rPr>
            </w:pPr>
            <w:r>
              <w:rPr>
                <w:rFonts w:hint="default" w:ascii="Times New Roman" w:hAnsi="Times New Roman" w:eastAsia="宋体" w:cs="Times New Roman"/>
                <w:b/>
                <w:bCs/>
                <w:i w:val="0"/>
                <w:iCs w:val="0"/>
                <w:caps w:val="0"/>
                <w:color w:val="000000"/>
                <w:spacing w:val="0"/>
                <w:kern w:val="0"/>
                <w:sz w:val="19"/>
                <w:szCs w:val="19"/>
                <w:lang w:val="en-US" w:eastAsia="zh-CN" w:bidi="ar"/>
              </w:rPr>
              <w:t>核心功能</w:t>
            </w:r>
          </w:p>
        </w:tc>
        <w:tc>
          <w:tcPr>
            <w:tcW w:w="0" w:type="auto"/>
            <w:tcBorders>
              <w:top w:val="nil"/>
              <w:left w:val="nil"/>
              <w:bottom w:val="nil"/>
              <w:right w:val="nil"/>
            </w:tcBorders>
            <w:shd w:val="clear" w:color="auto" w:fill="E7FAF1"/>
            <w:tcMar>
              <w:top w:w="144" w:type="dxa"/>
              <w:left w:w="216" w:type="dxa"/>
              <w:bottom w:w="144" w:type="dxa"/>
              <w:right w:w="216" w:type="dxa"/>
            </w:tcMar>
            <w:vAlign w:val="center"/>
          </w:tcPr>
          <w:p>
            <w:pPr>
              <w:keepNext w:val="0"/>
              <w:keepLines w:val="0"/>
              <w:widowControl/>
              <w:suppressLineNumbers w:val="0"/>
              <w:spacing w:before="0" w:beforeAutospacing="0" w:after="0" w:afterAutospacing="0" w:line="336" w:lineRule="atLeast"/>
              <w:ind w:right="0"/>
              <w:jc w:val="both"/>
              <w:rPr>
                <w:rFonts w:hint="default" w:ascii="Times New Roman" w:hAnsi="Times New Roman" w:eastAsia="宋体" w:cs="Times New Roman"/>
                <w:b/>
                <w:bCs/>
                <w:i w:val="0"/>
                <w:iCs w:val="0"/>
                <w:caps w:val="0"/>
                <w:color w:val="000000"/>
                <w:spacing w:val="0"/>
                <w:sz w:val="19"/>
                <w:szCs w:val="19"/>
              </w:rPr>
            </w:pPr>
            <w:r>
              <w:rPr>
                <w:rFonts w:hint="default" w:ascii="Times New Roman" w:hAnsi="Times New Roman" w:eastAsia="宋体" w:cs="Times New Roman"/>
                <w:b/>
                <w:bCs/>
                <w:i w:val="0"/>
                <w:iCs w:val="0"/>
                <w:caps w:val="0"/>
                <w:color w:val="000000"/>
                <w:spacing w:val="0"/>
                <w:kern w:val="0"/>
                <w:sz w:val="19"/>
                <w:szCs w:val="19"/>
                <w:lang w:val="en-US" w:eastAsia="zh-CN" w:bidi="ar"/>
              </w:rPr>
              <w:t>常见类型</w:t>
            </w:r>
          </w:p>
        </w:tc>
      </w:tr>
      <w:tr>
        <w:tblPrEx>
          <w:tblBorders>
            <w:top w:val="single" w:color="auto" w:sz="4" w:space="0"/>
            <w:left w:val="single" w:color="auto" w:sz="2" w:space="0"/>
            <w:bottom w:val="single" w:color="auto" w:sz="2" w:space="0"/>
            <w:right w:val="single" w:color="auto" w:sz="2" w:space="0"/>
            <w:insideH w:val="none" w:color="auto" w:sz="0" w:space="0"/>
            <w:insideV w:val="none" w:color="auto" w:sz="0" w:space="0"/>
          </w:tblBorders>
          <w:shd w:val="clear" w:color="auto" w:fill="FFFFFF"/>
          <w:tblCellMar>
            <w:top w:w="0" w:type="dxa"/>
            <w:left w:w="0" w:type="dxa"/>
            <w:bottom w:w="0" w:type="dxa"/>
            <w:right w:w="0" w:type="dxa"/>
          </w:tblCellMar>
        </w:tblPrEx>
        <w:tc>
          <w:tcPr>
            <w:tcW w:w="1195" w:type="dxa"/>
            <w:tcBorders>
              <w:top w:val="nil"/>
              <w:left w:val="nil"/>
              <w:bottom w:val="nil"/>
              <w:right w:val="single" w:color="auto" w:sz="4" w:space="0"/>
            </w:tcBorders>
            <w:shd w:val="clear" w:color="auto" w:fill="FFFFFF"/>
            <w:tcMar>
              <w:top w:w="144" w:type="dxa"/>
              <w:left w:w="216" w:type="dxa"/>
              <w:bottom w:w="144" w:type="dxa"/>
              <w:right w:w="216" w:type="dxa"/>
            </w:tcMar>
            <w:vAlign w:val="center"/>
          </w:tcPr>
          <w:p>
            <w:pPr>
              <w:keepNext w:val="0"/>
              <w:keepLines w:val="0"/>
              <w:widowControl/>
              <w:suppressLineNumbers w:val="0"/>
              <w:spacing w:before="0" w:beforeAutospacing="0" w:after="0" w:afterAutospacing="0" w:line="336" w:lineRule="atLeast"/>
              <w:ind w:left="0" w:leftChars="0" w:right="0" w:firstLine="0" w:firstLineChars="0"/>
              <w:jc w:val="left"/>
              <w:rPr>
                <w:rFonts w:hint="default" w:ascii="Times New Roman" w:hAnsi="Times New Roman" w:eastAsia="宋体" w:cs="Times New Roman"/>
                <w:i w:val="0"/>
                <w:iCs w:val="0"/>
                <w:caps w:val="0"/>
                <w:color w:val="000000"/>
                <w:spacing w:val="0"/>
                <w:sz w:val="19"/>
                <w:szCs w:val="19"/>
              </w:rPr>
            </w:pPr>
            <w:r>
              <w:rPr>
                <w:rFonts w:hint="default" w:ascii="Times New Roman" w:hAnsi="Times New Roman" w:eastAsia="宋体" w:cs="Times New Roman"/>
                <w:b/>
                <w:bCs/>
                <w:i w:val="0"/>
                <w:iCs w:val="0"/>
                <w:caps w:val="0"/>
                <w:color w:val="000000"/>
                <w:spacing w:val="0"/>
                <w:kern w:val="0"/>
                <w:sz w:val="19"/>
                <w:szCs w:val="19"/>
                <w:lang w:val="en-US" w:eastAsia="zh-CN" w:bidi="ar"/>
              </w:rPr>
              <w:t>光源</w:t>
            </w:r>
          </w:p>
        </w:tc>
        <w:tc>
          <w:tcPr>
            <w:tcW w:w="3121" w:type="dxa"/>
            <w:tcBorders>
              <w:top w:val="nil"/>
              <w:left w:val="nil"/>
              <w:bottom w:val="nil"/>
              <w:right w:val="single" w:color="auto" w:sz="4" w:space="0"/>
            </w:tcBorders>
            <w:shd w:val="clear" w:color="auto" w:fill="FFFFFF"/>
            <w:tcMar>
              <w:top w:w="144" w:type="dxa"/>
              <w:left w:w="216" w:type="dxa"/>
              <w:bottom w:w="144" w:type="dxa"/>
              <w:right w:w="216" w:type="dxa"/>
            </w:tcMar>
            <w:vAlign w:val="center"/>
          </w:tcPr>
          <w:p>
            <w:pPr>
              <w:keepNext w:val="0"/>
              <w:keepLines w:val="0"/>
              <w:widowControl/>
              <w:suppressLineNumbers w:val="0"/>
              <w:spacing w:before="0" w:beforeAutospacing="0" w:after="0" w:afterAutospacing="0" w:line="336" w:lineRule="atLeast"/>
              <w:ind w:left="0" w:leftChars="0" w:right="0" w:firstLine="0" w:firstLineChars="0"/>
              <w:jc w:val="left"/>
              <w:rPr>
                <w:rFonts w:hint="default" w:ascii="Times New Roman" w:hAnsi="Times New Roman" w:eastAsia="宋体" w:cs="Times New Roman"/>
                <w:i w:val="0"/>
                <w:iCs w:val="0"/>
                <w:caps w:val="0"/>
                <w:color w:val="000000"/>
                <w:spacing w:val="0"/>
                <w:sz w:val="19"/>
                <w:szCs w:val="19"/>
              </w:rPr>
            </w:pPr>
            <w:r>
              <w:rPr>
                <w:rFonts w:hint="default" w:ascii="Times New Roman" w:hAnsi="Times New Roman" w:eastAsia="宋体" w:cs="Times New Roman"/>
                <w:i w:val="0"/>
                <w:iCs w:val="0"/>
                <w:caps w:val="0"/>
                <w:color w:val="000000"/>
                <w:spacing w:val="0"/>
                <w:kern w:val="0"/>
                <w:sz w:val="19"/>
                <w:szCs w:val="19"/>
                <w:lang w:val="en-US" w:eastAsia="zh-CN" w:bidi="ar"/>
              </w:rPr>
              <w:t>提供稳定、单色的入射光，是光信号的源头</w:t>
            </w:r>
          </w:p>
        </w:tc>
        <w:tc>
          <w:tcPr>
            <w:tcW w:w="0" w:type="auto"/>
            <w:tcBorders>
              <w:top w:val="nil"/>
              <w:left w:val="nil"/>
              <w:bottom w:val="nil"/>
              <w:right w:val="nil"/>
            </w:tcBorders>
            <w:shd w:val="clear" w:color="auto" w:fill="FFFFFF"/>
            <w:tcMar>
              <w:top w:w="144" w:type="dxa"/>
              <w:left w:w="216" w:type="dxa"/>
              <w:bottom w:w="144" w:type="dxa"/>
              <w:right w:w="216" w:type="dxa"/>
            </w:tcMar>
            <w:vAlign w:val="center"/>
          </w:tcPr>
          <w:p>
            <w:pPr>
              <w:keepNext w:val="0"/>
              <w:keepLines w:val="0"/>
              <w:widowControl/>
              <w:suppressLineNumbers w:val="0"/>
              <w:spacing w:before="0" w:beforeAutospacing="0" w:after="0" w:afterAutospacing="0" w:line="336" w:lineRule="atLeast"/>
              <w:ind w:left="0" w:leftChars="0" w:right="0" w:firstLine="0" w:firstLineChars="0"/>
              <w:jc w:val="left"/>
              <w:rPr>
                <w:rFonts w:hint="default" w:ascii="Times New Roman" w:hAnsi="Times New Roman" w:eastAsia="宋体" w:cs="Times New Roman"/>
                <w:i w:val="0"/>
                <w:iCs w:val="0"/>
                <w:caps w:val="0"/>
                <w:color w:val="000000"/>
                <w:spacing w:val="0"/>
                <w:sz w:val="19"/>
                <w:szCs w:val="19"/>
              </w:rPr>
            </w:pPr>
            <w:r>
              <w:rPr>
                <w:rFonts w:hint="default" w:ascii="Times New Roman" w:hAnsi="Times New Roman" w:eastAsia="宋体" w:cs="Times New Roman"/>
                <w:i w:val="0"/>
                <w:iCs w:val="0"/>
                <w:caps w:val="0"/>
                <w:color w:val="000000"/>
                <w:spacing w:val="0"/>
                <w:kern w:val="0"/>
                <w:sz w:val="19"/>
                <w:szCs w:val="19"/>
                <w:lang w:val="en-US" w:eastAsia="zh-CN" w:bidi="ar"/>
              </w:rPr>
              <w:t>LED（低成本、宽光谱）、LD（激光二极管，高亮度、窄光谱）、SLED（超辐射发光二极管，兼顾亮度与稳定性）</w:t>
            </w:r>
          </w:p>
        </w:tc>
      </w:tr>
      <w:tr>
        <w:tblPrEx>
          <w:tblBorders>
            <w:top w:val="single" w:color="auto" w:sz="4" w:space="0"/>
            <w:left w:val="single" w:color="auto" w:sz="2" w:space="0"/>
            <w:bottom w:val="single" w:color="auto" w:sz="2" w:space="0"/>
            <w:right w:val="single" w:color="auto" w:sz="2" w:space="0"/>
            <w:insideH w:val="none" w:color="auto" w:sz="0" w:space="0"/>
            <w:insideV w:val="none" w:color="auto" w:sz="0" w:space="0"/>
          </w:tblBorders>
          <w:tblCellMar>
            <w:top w:w="0" w:type="dxa"/>
            <w:left w:w="0" w:type="dxa"/>
            <w:bottom w:w="0" w:type="dxa"/>
            <w:right w:w="0" w:type="dxa"/>
          </w:tblCellMar>
        </w:tblPrEx>
        <w:tc>
          <w:tcPr>
            <w:tcW w:w="1195" w:type="dxa"/>
            <w:tcBorders>
              <w:top w:val="nil"/>
              <w:left w:val="nil"/>
              <w:bottom w:val="nil"/>
              <w:right w:val="single" w:color="auto" w:sz="4" w:space="0"/>
            </w:tcBorders>
            <w:shd w:val="clear" w:color="auto" w:fill="FFFFFF"/>
            <w:tcMar>
              <w:top w:w="144" w:type="dxa"/>
              <w:left w:w="216" w:type="dxa"/>
              <w:bottom w:w="144" w:type="dxa"/>
              <w:right w:w="216" w:type="dxa"/>
            </w:tcMar>
            <w:vAlign w:val="center"/>
          </w:tcPr>
          <w:p>
            <w:pPr>
              <w:keepNext w:val="0"/>
              <w:keepLines w:val="0"/>
              <w:widowControl/>
              <w:suppressLineNumbers w:val="0"/>
              <w:spacing w:before="0" w:beforeAutospacing="0" w:after="0" w:afterAutospacing="0" w:line="336" w:lineRule="atLeast"/>
              <w:ind w:left="0" w:leftChars="0" w:right="0" w:firstLine="0" w:firstLineChars="0"/>
              <w:jc w:val="left"/>
              <w:rPr>
                <w:rFonts w:hint="default" w:ascii="Times New Roman" w:hAnsi="Times New Roman" w:eastAsia="宋体" w:cs="Times New Roman"/>
                <w:i w:val="0"/>
                <w:iCs w:val="0"/>
                <w:caps w:val="0"/>
                <w:color w:val="000000"/>
                <w:spacing w:val="0"/>
                <w:sz w:val="19"/>
                <w:szCs w:val="19"/>
              </w:rPr>
            </w:pPr>
            <w:r>
              <w:rPr>
                <w:rFonts w:hint="default" w:ascii="Times New Roman" w:hAnsi="Times New Roman" w:eastAsia="宋体" w:cs="Times New Roman"/>
                <w:b/>
                <w:bCs/>
                <w:i w:val="0"/>
                <w:iCs w:val="0"/>
                <w:caps w:val="0"/>
                <w:color w:val="000000"/>
                <w:spacing w:val="0"/>
                <w:kern w:val="0"/>
                <w:sz w:val="19"/>
                <w:szCs w:val="19"/>
                <w:lang w:val="en-US" w:eastAsia="zh-CN" w:bidi="ar"/>
              </w:rPr>
              <w:t>光纤</w:t>
            </w:r>
          </w:p>
        </w:tc>
        <w:tc>
          <w:tcPr>
            <w:tcW w:w="3121" w:type="dxa"/>
            <w:tcBorders>
              <w:top w:val="nil"/>
              <w:left w:val="nil"/>
              <w:bottom w:val="nil"/>
              <w:right w:val="single" w:color="auto" w:sz="4" w:space="0"/>
            </w:tcBorders>
            <w:shd w:val="clear" w:color="auto" w:fill="FFFFFF"/>
            <w:tcMar>
              <w:top w:w="144" w:type="dxa"/>
              <w:left w:w="216" w:type="dxa"/>
              <w:bottom w:w="144" w:type="dxa"/>
              <w:right w:w="216" w:type="dxa"/>
            </w:tcMar>
            <w:vAlign w:val="center"/>
          </w:tcPr>
          <w:p>
            <w:pPr>
              <w:keepNext w:val="0"/>
              <w:keepLines w:val="0"/>
              <w:widowControl/>
              <w:suppressLineNumbers w:val="0"/>
              <w:spacing w:before="0" w:beforeAutospacing="0" w:after="0" w:afterAutospacing="0" w:line="336" w:lineRule="atLeast"/>
              <w:ind w:left="0" w:leftChars="0" w:right="0" w:firstLine="0" w:firstLineChars="0"/>
              <w:jc w:val="left"/>
              <w:rPr>
                <w:rFonts w:hint="default" w:ascii="Times New Roman" w:hAnsi="Times New Roman" w:eastAsia="宋体" w:cs="Times New Roman"/>
                <w:i w:val="0"/>
                <w:iCs w:val="0"/>
                <w:caps w:val="0"/>
                <w:color w:val="000000"/>
                <w:spacing w:val="0"/>
                <w:sz w:val="19"/>
                <w:szCs w:val="19"/>
              </w:rPr>
            </w:pPr>
            <w:r>
              <w:rPr>
                <w:rFonts w:hint="default" w:ascii="Times New Roman" w:hAnsi="Times New Roman" w:eastAsia="宋体" w:cs="Times New Roman"/>
                <w:i w:val="0"/>
                <w:iCs w:val="0"/>
                <w:caps w:val="0"/>
                <w:color w:val="000000"/>
                <w:spacing w:val="0"/>
                <w:kern w:val="0"/>
                <w:sz w:val="19"/>
                <w:szCs w:val="19"/>
                <w:lang w:val="en-US" w:eastAsia="zh-CN" w:bidi="ar"/>
              </w:rPr>
              <w:t>作为光的传输介质，部分类型中同时作为敏感元件（直接与被测量作用）</w:t>
            </w:r>
          </w:p>
        </w:tc>
        <w:tc>
          <w:tcPr>
            <w:tcW w:w="0" w:type="auto"/>
            <w:tcBorders>
              <w:top w:val="nil"/>
              <w:left w:val="nil"/>
              <w:bottom w:val="nil"/>
              <w:right w:val="nil"/>
            </w:tcBorders>
            <w:shd w:val="clear" w:color="auto" w:fill="FFFFFF"/>
            <w:tcMar>
              <w:top w:w="144" w:type="dxa"/>
              <w:left w:w="216" w:type="dxa"/>
              <w:bottom w:w="144" w:type="dxa"/>
              <w:right w:w="216" w:type="dxa"/>
            </w:tcMar>
            <w:vAlign w:val="center"/>
          </w:tcPr>
          <w:p>
            <w:pPr>
              <w:keepNext w:val="0"/>
              <w:keepLines w:val="0"/>
              <w:widowControl/>
              <w:suppressLineNumbers w:val="0"/>
              <w:spacing w:before="0" w:beforeAutospacing="0" w:after="0" w:afterAutospacing="0" w:line="336" w:lineRule="atLeast"/>
              <w:ind w:left="0" w:leftChars="0" w:right="0" w:firstLine="0" w:firstLineChars="0"/>
              <w:jc w:val="left"/>
              <w:rPr>
                <w:rFonts w:hint="default" w:ascii="Times New Roman" w:hAnsi="Times New Roman" w:eastAsia="宋体" w:cs="Times New Roman"/>
                <w:i w:val="0"/>
                <w:iCs w:val="0"/>
                <w:caps w:val="0"/>
                <w:color w:val="000000"/>
                <w:spacing w:val="0"/>
                <w:sz w:val="19"/>
                <w:szCs w:val="19"/>
              </w:rPr>
            </w:pPr>
            <w:r>
              <w:rPr>
                <w:rFonts w:hint="default" w:ascii="Times New Roman" w:hAnsi="Times New Roman" w:eastAsia="宋体" w:cs="Times New Roman"/>
                <w:i w:val="0"/>
                <w:iCs w:val="0"/>
                <w:caps w:val="0"/>
                <w:color w:val="000000"/>
                <w:spacing w:val="0"/>
                <w:kern w:val="0"/>
                <w:sz w:val="19"/>
                <w:szCs w:val="19"/>
                <w:lang w:val="en-US" w:eastAsia="zh-CN" w:bidi="ar"/>
              </w:rPr>
              <w:t>单模光纤（传输单一模式光，适合相位</w:t>
            </w:r>
            <w:r>
              <w:rPr>
                <w:rFonts w:hint="eastAsia" w:cs="Times New Roman"/>
                <w:i w:val="0"/>
                <w:iCs w:val="0"/>
                <w:caps w:val="0"/>
                <w:color w:val="000000"/>
                <w:spacing w:val="0"/>
                <w:kern w:val="0"/>
                <w:sz w:val="19"/>
                <w:szCs w:val="19"/>
                <w:lang w:val="en-US" w:eastAsia="zh-CN" w:bidi="ar"/>
              </w:rPr>
              <w:t>或</w:t>
            </w:r>
            <w:r>
              <w:rPr>
                <w:rFonts w:hint="default" w:ascii="Times New Roman" w:hAnsi="Times New Roman" w:eastAsia="宋体" w:cs="Times New Roman"/>
                <w:i w:val="0"/>
                <w:iCs w:val="0"/>
                <w:caps w:val="0"/>
                <w:color w:val="000000"/>
                <w:spacing w:val="0"/>
                <w:kern w:val="0"/>
                <w:sz w:val="19"/>
                <w:szCs w:val="19"/>
                <w:lang w:val="en-US" w:eastAsia="zh-CN" w:bidi="ar"/>
              </w:rPr>
              <w:t>偏振态调制）、多模光纤（传输多模式光，适合强度调制，成本低）</w:t>
            </w:r>
          </w:p>
        </w:tc>
      </w:tr>
      <w:tr>
        <w:tblPrEx>
          <w:tblBorders>
            <w:top w:val="single" w:color="auto" w:sz="4" w:space="0"/>
            <w:left w:val="single" w:color="auto" w:sz="2" w:space="0"/>
            <w:bottom w:val="single" w:color="auto" w:sz="2" w:space="0"/>
            <w:right w:val="single" w:color="auto" w:sz="2" w:space="0"/>
            <w:insideH w:val="none" w:color="auto" w:sz="0" w:space="0"/>
            <w:insideV w:val="none" w:color="auto" w:sz="0" w:space="0"/>
          </w:tblBorders>
          <w:shd w:val="clear" w:color="auto" w:fill="FFFFFF"/>
          <w:tblCellMar>
            <w:top w:w="0" w:type="dxa"/>
            <w:left w:w="0" w:type="dxa"/>
            <w:bottom w:w="0" w:type="dxa"/>
            <w:right w:w="0" w:type="dxa"/>
          </w:tblCellMar>
        </w:tblPrEx>
        <w:tc>
          <w:tcPr>
            <w:tcW w:w="1195" w:type="dxa"/>
            <w:tcBorders>
              <w:top w:val="nil"/>
              <w:left w:val="nil"/>
              <w:bottom w:val="nil"/>
              <w:right w:val="single" w:color="auto" w:sz="4" w:space="0"/>
            </w:tcBorders>
            <w:shd w:val="clear" w:color="auto" w:fill="FFFFFF"/>
            <w:tcMar>
              <w:top w:w="144" w:type="dxa"/>
              <w:left w:w="216" w:type="dxa"/>
              <w:bottom w:w="144" w:type="dxa"/>
              <w:right w:w="216" w:type="dxa"/>
            </w:tcMar>
            <w:vAlign w:val="center"/>
          </w:tcPr>
          <w:p>
            <w:pPr>
              <w:keepNext w:val="0"/>
              <w:keepLines w:val="0"/>
              <w:widowControl/>
              <w:suppressLineNumbers w:val="0"/>
              <w:spacing w:before="0" w:beforeAutospacing="0" w:after="0" w:afterAutospacing="0" w:line="336" w:lineRule="atLeast"/>
              <w:ind w:left="0" w:leftChars="0" w:right="0" w:firstLine="0" w:firstLineChars="0"/>
              <w:jc w:val="left"/>
              <w:rPr>
                <w:rFonts w:hint="default" w:ascii="Times New Roman" w:hAnsi="Times New Roman" w:eastAsia="宋体" w:cs="Times New Roman"/>
                <w:i w:val="0"/>
                <w:iCs w:val="0"/>
                <w:caps w:val="0"/>
                <w:color w:val="000000"/>
                <w:spacing w:val="0"/>
                <w:sz w:val="19"/>
                <w:szCs w:val="19"/>
              </w:rPr>
            </w:pPr>
            <w:r>
              <w:rPr>
                <w:rFonts w:hint="default" w:ascii="Times New Roman" w:hAnsi="Times New Roman" w:eastAsia="宋体" w:cs="Times New Roman"/>
                <w:b/>
                <w:bCs/>
                <w:i w:val="0"/>
                <w:iCs w:val="0"/>
                <w:caps w:val="0"/>
                <w:color w:val="000000"/>
                <w:spacing w:val="0"/>
                <w:kern w:val="0"/>
                <w:sz w:val="19"/>
                <w:szCs w:val="19"/>
                <w:lang w:val="en-US" w:eastAsia="zh-CN" w:bidi="ar"/>
              </w:rPr>
              <w:t>光调制单元</w:t>
            </w:r>
          </w:p>
        </w:tc>
        <w:tc>
          <w:tcPr>
            <w:tcW w:w="3121" w:type="dxa"/>
            <w:tcBorders>
              <w:top w:val="nil"/>
              <w:left w:val="nil"/>
              <w:bottom w:val="nil"/>
              <w:right w:val="single" w:color="auto" w:sz="4" w:space="0"/>
            </w:tcBorders>
            <w:shd w:val="clear" w:color="auto" w:fill="FFFFFF"/>
            <w:tcMar>
              <w:top w:w="144" w:type="dxa"/>
              <w:left w:w="216" w:type="dxa"/>
              <w:bottom w:w="144" w:type="dxa"/>
              <w:right w:w="216" w:type="dxa"/>
            </w:tcMar>
            <w:vAlign w:val="center"/>
          </w:tcPr>
          <w:p>
            <w:pPr>
              <w:keepNext w:val="0"/>
              <w:keepLines w:val="0"/>
              <w:widowControl/>
              <w:suppressLineNumbers w:val="0"/>
              <w:spacing w:before="0" w:beforeAutospacing="0" w:after="0" w:afterAutospacing="0" w:line="336" w:lineRule="atLeast"/>
              <w:ind w:left="0" w:leftChars="0" w:right="0" w:firstLine="0" w:firstLineChars="0"/>
              <w:jc w:val="left"/>
              <w:rPr>
                <w:rFonts w:hint="default" w:ascii="Times New Roman" w:hAnsi="Times New Roman" w:eastAsia="宋体" w:cs="Times New Roman"/>
                <w:i w:val="0"/>
                <w:iCs w:val="0"/>
                <w:caps w:val="0"/>
                <w:color w:val="000000"/>
                <w:spacing w:val="0"/>
                <w:sz w:val="19"/>
                <w:szCs w:val="19"/>
              </w:rPr>
            </w:pPr>
            <w:r>
              <w:rPr>
                <w:rFonts w:hint="default" w:ascii="Times New Roman" w:hAnsi="Times New Roman" w:eastAsia="宋体" w:cs="Times New Roman"/>
                <w:i w:val="0"/>
                <w:iCs w:val="0"/>
                <w:caps w:val="0"/>
                <w:color w:val="000000"/>
                <w:spacing w:val="0"/>
                <w:kern w:val="0"/>
                <w:sz w:val="19"/>
                <w:szCs w:val="19"/>
                <w:lang w:val="en-US" w:eastAsia="zh-CN" w:bidi="ar"/>
              </w:rPr>
              <w:t>实现被测量→光信号的转换，是传感器的敏感核心</w:t>
            </w:r>
          </w:p>
        </w:tc>
        <w:tc>
          <w:tcPr>
            <w:tcW w:w="0" w:type="auto"/>
            <w:tcBorders>
              <w:top w:val="nil"/>
              <w:left w:val="nil"/>
              <w:bottom w:val="nil"/>
              <w:right w:val="nil"/>
            </w:tcBorders>
            <w:shd w:val="clear" w:color="auto" w:fill="FFFFFF"/>
            <w:tcMar>
              <w:top w:w="144" w:type="dxa"/>
              <w:left w:w="216" w:type="dxa"/>
              <w:bottom w:w="144" w:type="dxa"/>
              <w:right w:w="216" w:type="dxa"/>
            </w:tcMar>
            <w:vAlign w:val="center"/>
          </w:tcPr>
          <w:p>
            <w:pPr>
              <w:keepNext w:val="0"/>
              <w:keepLines w:val="0"/>
              <w:widowControl/>
              <w:suppressLineNumbers w:val="0"/>
              <w:spacing w:before="0" w:beforeAutospacing="0" w:after="0" w:afterAutospacing="0" w:line="336" w:lineRule="atLeast"/>
              <w:ind w:left="0" w:leftChars="0" w:right="0" w:firstLine="0" w:firstLineChars="0"/>
              <w:jc w:val="left"/>
              <w:rPr>
                <w:rFonts w:hint="default" w:ascii="Times New Roman" w:hAnsi="Times New Roman" w:eastAsia="宋体" w:cs="Times New Roman"/>
                <w:i w:val="0"/>
                <w:iCs w:val="0"/>
                <w:caps w:val="0"/>
                <w:color w:val="000000"/>
                <w:spacing w:val="0"/>
                <w:sz w:val="19"/>
                <w:szCs w:val="19"/>
              </w:rPr>
            </w:pPr>
            <w:r>
              <w:rPr>
                <w:rFonts w:hint="default" w:ascii="Times New Roman" w:hAnsi="Times New Roman" w:eastAsia="宋体" w:cs="Times New Roman"/>
                <w:i w:val="0"/>
                <w:iCs w:val="0"/>
                <w:caps w:val="0"/>
                <w:color w:val="000000"/>
                <w:spacing w:val="0"/>
                <w:kern w:val="0"/>
                <w:sz w:val="19"/>
                <w:szCs w:val="19"/>
                <w:lang w:val="en-US" w:eastAsia="zh-CN" w:bidi="ar"/>
              </w:rPr>
              <w:t>光纤光栅（应变/温度敏感）、光纤倏逝波结构（浓度/折射率敏感）、干涉仪（相位敏感）</w:t>
            </w:r>
          </w:p>
        </w:tc>
      </w:tr>
      <w:tr>
        <w:tblPrEx>
          <w:tblBorders>
            <w:top w:val="single" w:color="auto" w:sz="4" w:space="0"/>
            <w:left w:val="single" w:color="auto" w:sz="2" w:space="0"/>
            <w:bottom w:val="single" w:color="auto" w:sz="2" w:space="0"/>
            <w:right w:val="single" w:color="auto" w:sz="2" w:space="0"/>
            <w:insideH w:val="none" w:color="auto" w:sz="0" w:space="0"/>
            <w:insideV w:val="none" w:color="auto" w:sz="0" w:space="0"/>
          </w:tblBorders>
          <w:shd w:val="clear" w:color="auto" w:fill="FFFFFF"/>
          <w:tblCellMar>
            <w:top w:w="0" w:type="dxa"/>
            <w:left w:w="0" w:type="dxa"/>
            <w:bottom w:w="0" w:type="dxa"/>
            <w:right w:w="0" w:type="dxa"/>
          </w:tblCellMar>
        </w:tblPrEx>
        <w:tc>
          <w:tcPr>
            <w:tcW w:w="1195" w:type="dxa"/>
            <w:tcBorders>
              <w:top w:val="nil"/>
              <w:left w:val="nil"/>
              <w:bottom w:val="nil"/>
              <w:right w:val="single" w:color="auto" w:sz="4" w:space="0"/>
            </w:tcBorders>
            <w:shd w:val="clear" w:color="auto" w:fill="FFFFFF"/>
            <w:tcMar>
              <w:top w:w="144" w:type="dxa"/>
              <w:left w:w="216" w:type="dxa"/>
              <w:bottom w:w="144" w:type="dxa"/>
              <w:right w:w="216" w:type="dxa"/>
            </w:tcMar>
            <w:vAlign w:val="center"/>
          </w:tcPr>
          <w:p>
            <w:pPr>
              <w:keepNext w:val="0"/>
              <w:keepLines w:val="0"/>
              <w:widowControl/>
              <w:suppressLineNumbers w:val="0"/>
              <w:spacing w:before="0" w:beforeAutospacing="0" w:after="0" w:afterAutospacing="0" w:line="336" w:lineRule="atLeast"/>
              <w:ind w:left="0" w:leftChars="0" w:right="0" w:firstLine="0" w:firstLineChars="0"/>
              <w:jc w:val="left"/>
              <w:rPr>
                <w:rFonts w:hint="default" w:ascii="Times New Roman" w:hAnsi="Times New Roman" w:eastAsia="宋体" w:cs="Times New Roman"/>
                <w:i w:val="0"/>
                <w:iCs w:val="0"/>
                <w:caps w:val="0"/>
                <w:color w:val="000000"/>
                <w:spacing w:val="0"/>
                <w:sz w:val="19"/>
                <w:szCs w:val="19"/>
              </w:rPr>
            </w:pPr>
            <w:r>
              <w:rPr>
                <w:rFonts w:hint="default" w:ascii="Times New Roman" w:hAnsi="Times New Roman" w:eastAsia="宋体" w:cs="Times New Roman"/>
                <w:b/>
                <w:bCs/>
                <w:i w:val="0"/>
                <w:iCs w:val="0"/>
                <w:caps w:val="0"/>
                <w:color w:val="000000"/>
                <w:spacing w:val="0"/>
                <w:kern w:val="0"/>
                <w:sz w:val="19"/>
                <w:szCs w:val="19"/>
                <w:lang w:val="en-US" w:eastAsia="zh-CN" w:bidi="ar"/>
              </w:rPr>
              <w:t>光探测与信号处理单元</w:t>
            </w:r>
          </w:p>
        </w:tc>
        <w:tc>
          <w:tcPr>
            <w:tcW w:w="3121" w:type="dxa"/>
            <w:tcBorders>
              <w:top w:val="nil"/>
              <w:left w:val="nil"/>
              <w:bottom w:val="nil"/>
              <w:right w:val="single" w:color="auto" w:sz="4" w:space="0"/>
            </w:tcBorders>
            <w:shd w:val="clear" w:color="auto" w:fill="FFFFFF"/>
            <w:tcMar>
              <w:top w:w="144" w:type="dxa"/>
              <w:left w:w="216" w:type="dxa"/>
              <w:bottom w:w="144" w:type="dxa"/>
              <w:right w:w="216" w:type="dxa"/>
            </w:tcMar>
            <w:vAlign w:val="center"/>
          </w:tcPr>
          <w:p>
            <w:pPr>
              <w:keepNext w:val="0"/>
              <w:keepLines w:val="0"/>
              <w:widowControl/>
              <w:suppressLineNumbers w:val="0"/>
              <w:spacing w:before="0" w:beforeAutospacing="0" w:after="0" w:afterAutospacing="0" w:line="336" w:lineRule="atLeast"/>
              <w:ind w:left="0" w:leftChars="0" w:right="0" w:firstLine="0" w:firstLineChars="0"/>
              <w:jc w:val="left"/>
              <w:rPr>
                <w:rFonts w:hint="default" w:ascii="Times New Roman" w:hAnsi="Times New Roman" w:eastAsia="宋体" w:cs="Times New Roman"/>
                <w:i w:val="0"/>
                <w:iCs w:val="0"/>
                <w:caps w:val="0"/>
                <w:color w:val="000000"/>
                <w:spacing w:val="0"/>
                <w:sz w:val="19"/>
                <w:szCs w:val="19"/>
              </w:rPr>
            </w:pPr>
            <w:r>
              <w:rPr>
                <w:rFonts w:hint="default" w:ascii="Times New Roman" w:hAnsi="Times New Roman" w:eastAsia="宋体" w:cs="Times New Roman"/>
                <w:i w:val="0"/>
                <w:iCs w:val="0"/>
                <w:caps w:val="0"/>
                <w:color w:val="000000"/>
                <w:spacing w:val="0"/>
                <w:kern w:val="0"/>
                <w:sz w:val="19"/>
                <w:szCs w:val="19"/>
                <w:lang w:val="en-US" w:eastAsia="zh-CN" w:bidi="ar"/>
              </w:rPr>
              <w:t>将调制后的光信号转换为电信号，并提取被测量信息</w:t>
            </w:r>
          </w:p>
        </w:tc>
        <w:tc>
          <w:tcPr>
            <w:tcW w:w="0" w:type="auto"/>
            <w:tcBorders>
              <w:top w:val="nil"/>
              <w:left w:val="nil"/>
              <w:bottom w:val="nil"/>
              <w:right w:val="nil"/>
            </w:tcBorders>
            <w:shd w:val="clear" w:color="auto" w:fill="FFFFFF"/>
            <w:tcMar>
              <w:top w:w="144" w:type="dxa"/>
              <w:left w:w="216" w:type="dxa"/>
              <w:bottom w:w="144" w:type="dxa"/>
              <w:right w:w="216" w:type="dxa"/>
            </w:tcMar>
            <w:vAlign w:val="center"/>
          </w:tcPr>
          <w:p>
            <w:pPr>
              <w:keepNext w:val="0"/>
              <w:keepLines w:val="0"/>
              <w:widowControl/>
              <w:suppressLineNumbers w:val="0"/>
              <w:spacing w:before="0" w:beforeAutospacing="0" w:after="0" w:afterAutospacing="0" w:line="336" w:lineRule="atLeast"/>
              <w:ind w:left="0" w:leftChars="0" w:right="0" w:firstLine="0" w:firstLineChars="0"/>
              <w:jc w:val="left"/>
              <w:rPr>
                <w:rFonts w:hint="default" w:ascii="Times New Roman" w:hAnsi="Times New Roman" w:eastAsia="宋体" w:cs="Times New Roman"/>
                <w:i w:val="0"/>
                <w:iCs w:val="0"/>
                <w:caps w:val="0"/>
                <w:color w:val="000000"/>
                <w:spacing w:val="0"/>
                <w:sz w:val="19"/>
                <w:szCs w:val="19"/>
              </w:rPr>
            </w:pPr>
            <w:r>
              <w:rPr>
                <w:rFonts w:hint="default" w:ascii="Times New Roman" w:hAnsi="Times New Roman" w:eastAsia="宋体" w:cs="Times New Roman"/>
                <w:i w:val="0"/>
                <w:iCs w:val="0"/>
                <w:caps w:val="0"/>
                <w:color w:val="000000"/>
                <w:spacing w:val="0"/>
                <w:kern w:val="0"/>
                <w:sz w:val="19"/>
                <w:szCs w:val="19"/>
                <w:lang w:val="en-US" w:eastAsia="zh-CN" w:bidi="ar"/>
              </w:rPr>
              <w:t>光探测器（光敏二极管、雪崩光敏二极管 APD）、信号处理电路（锁相放大器、光谱分析仪）</w:t>
            </w:r>
          </w:p>
        </w:tc>
      </w:tr>
    </w:tbl>
    <w:p>
      <w:pPr>
        <w:rPr>
          <w:rFonts w:hint="default"/>
          <w:lang w:val="en-US" w:eastAsia="zh-CN"/>
        </w:rPr>
      </w:pPr>
    </w:p>
    <w:p>
      <w:pPr>
        <w:rPr>
          <w:rFonts w:hint="default"/>
          <w:lang w:val="en-US" w:eastAsia="zh-CN"/>
        </w:rPr>
      </w:pPr>
      <w:r>
        <w:rPr>
          <w:rFonts w:hint="default"/>
          <w:lang w:val="en-US" w:eastAsia="zh-CN"/>
        </w:rPr>
        <w:t>按敏感元件是否为光纤分类</w:t>
      </w:r>
      <w:r>
        <w:rPr>
          <w:rFonts w:hint="eastAsia"/>
          <w:lang w:val="en-US" w:eastAsia="zh-CN"/>
        </w:rPr>
        <w:t>，可以分为以下两类：</w:t>
      </w:r>
    </w:p>
    <w:p>
      <w:pPr>
        <w:rPr>
          <w:rFonts w:hint="default"/>
          <w:lang w:val="en-US" w:eastAsia="zh-CN"/>
        </w:rPr>
      </w:pPr>
      <w:r>
        <w:rPr>
          <w:rFonts w:hint="default"/>
          <w:color w:val="00B050"/>
          <w:lang w:val="en-US" w:eastAsia="zh-CN"/>
        </w:rPr>
        <w:t>功能型光纤传感器（内调制型）</w:t>
      </w:r>
      <w:r>
        <w:rPr>
          <w:rFonts w:hint="default"/>
          <w:lang w:val="en-US" w:eastAsia="zh-CN"/>
        </w:rPr>
        <w:t>：光纤本身就是敏感元件，被测量直接作用于光纤（如光纤光栅传感器、干涉型光纤传感器），调制发生在光纤内部。</w:t>
      </w:r>
    </w:p>
    <w:p>
      <w:pPr>
        <w:rPr>
          <w:rFonts w:hint="default"/>
          <w:lang w:val="en-US" w:eastAsia="zh-CN"/>
        </w:rPr>
      </w:pPr>
      <w:r>
        <w:rPr>
          <w:rFonts w:hint="default"/>
          <w:color w:val="00B050"/>
          <w:lang w:val="en-US" w:eastAsia="zh-CN"/>
        </w:rPr>
        <w:t>非功能型光纤传感器（外调制型）</w:t>
      </w:r>
      <w:r>
        <w:rPr>
          <w:rFonts w:hint="default"/>
          <w:lang w:val="en-US" w:eastAsia="zh-CN"/>
        </w:rPr>
        <w:t>：光纤仅作为光的传输介质，敏感元件是光纤外部的其他材料（如放置在光纤端面的荧光探头），调制发生在光纤外部。</w:t>
      </w:r>
    </w:p>
    <w:p>
      <w:pPr>
        <w:jc w:val="center"/>
        <w:rPr>
          <w:rFonts w:hint="default"/>
          <w:lang w:val="en-US" w:eastAsia="zh-CN"/>
        </w:rPr>
      </w:pPr>
      <w:r>
        <w:object>
          <v:shape id="_x0000_i1211" o:spt="75" type="#_x0000_t75" style="height:216.35pt;width:306.15pt;" o:ole="t" fillcolor="#FFFFFF" filled="t" o:preferrelative="t" stroked="f" coordsize="21600,21600">
            <v:path/>
            <v:fill on="t" color2="#FFFFFF" focussize="0,0"/>
            <v:stroke on="f" weight="3pt"/>
            <v:imagedata r:id="rId418" o:title=""/>
            <o:lock v:ext="edit" aspectratio="t"/>
            <w10:wrap type="none"/>
            <w10:anchorlock/>
          </v:shape>
          <o:OLEObject Type="Embed" ProgID="Visio.Drawing.11" ShapeID="_x0000_i1211" DrawAspect="Content" ObjectID="_1468075911" r:id="rId417">
            <o:LockedField>false</o:LockedField>
          </o:OLEObject>
        </w:object>
      </w:r>
    </w:p>
    <w:p>
      <w:pPr>
        <w:ind w:left="0" w:leftChars="0" w:firstLine="0" w:firstLineChars="0"/>
        <w:jc w:val="center"/>
        <w:rPr>
          <w:rFonts w:hint="default" w:cs="Times New Roman"/>
          <w:b/>
          <w:bCs/>
          <w:sz w:val="22"/>
          <w:szCs w:val="22"/>
          <w:lang w:val="en-US" w:eastAsia="zh-CN"/>
        </w:rPr>
      </w:pPr>
      <w:r>
        <w:rPr>
          <w:rFonts w:hint="eastAsia" w:cs="Times New Roman"/>
          <w:b/>
          <w:bCs/>
          <w:sz w:val="22"/>
          <w:szCs w:val="22"/>
          <w:lang w:val="en-US" w:eastAsia="zh-CN"/>
        </w:rPr>
        <w:t xml:space="preserve">图4-89 </w:t>
      </w:r>
      <w:r>
        <w:rPr>
          <w:rFonts w:hint="default" w:cs="Times New Roman"/>
          <w:b/>
          <w:bCs/>
          <w:sz w:val="22"/>
          <w:szCs w:val="22"/>
          <w:lang w:val="en-US" w:eastAsia="zh-CN"/>
        </w:rPr>
        <w:t>光纤传感器组成示意图</w:t>
      </w:r>
    </w:p>
    <w:p>
      <w:pPr>
        <w:rPr>
          <w:rFonts w:hint="default"/>
          <w:b w:val="0"/>
          <w:bCs w:val="0"/>
          <w:lang w:val="en-US" w:eastAsia="zh-CN"/>
        </w:rPr>
      </w:pPr>
      <w:r>
        <w:rPr>
          <w:rFonts w:hint="default"/>
          <w:b w:val="0"/>
          <w:bCs w:val="0"/>
          <w:lang w:val="en-US" w:eastAsia="zh-CN"/>
        </w:rPr>
        <w:t>评估光纤传感器的核心参数，直接决定其适用场景：</w:t>
      </w:r>
    </w:p>
    <w:p>
      <w:pPr>
        <w:rPr>
          <w:rFonts w:hint="default"/>
          <w:b w:val="0"/>
          <w:bCs w:val="0"/>
          <w:lang w:val="en-US" w:eastAsia="zh-CN"/>
        </w:rPr>
      </w:pPr>
      <w:r>
        <w:rPr>
          <w:rFonts w:hint="default"/>
          <w:b/>
          <w:bCs/>
          <w:lang w:val="en-US" w:eastAsia="zh-CN"/>
        </w:rPr>
        <w:t>灵敏度：</w:t>
      </w:r>
      <w:r>
        <w:rPr>
          <w:rFonts w:hint="default"/>
          <w:b w:val="0"/>
          <w:bCs w:val="0"/>
          <w:lang w:val="en-US" w:eastAsia="zh-CN"/>
        </w:rPr>
        <w:t>被测量变化单位值时，光信号的变化幅度</w:t>
      </w:r>
      <w:r>
        <w:rPr>
          <w:rFonts w:hint="eastAsia"/>
          <w:b w:val="0"/>
          <w:bCs w:val="0"/>
          <w:lang w:val="en-US" w:eastAsia="zh-CN"/>
        </w:rPr>
        <w:t>，例</w:t>
      </w:r>
      <w:r>
        <w:rPr>
          <w:rFonts w:hint="default"/>
          <w:b w:val="0"/>
          <w:bCs w:val="0"/>
          <w:lang w:val="en-US" w:eastAsia="zh-CN"/>
        </w:rPr>
        <w:t>如相位调制型灵敏度可达</w:t>
      </w:r>
      <w:r>
        <w:rPr>
          <w:rFonts w:hint="eastAsia"/>
          <w:b w:val="0"/>
          <w:bCs w:val="0"/>
          <w:lang w:val="en-US" w:eastAsia="zh-CN"/>
        </w:rPr>
        <w:t>10</w:t>
      </w:r>
      <w:r>
        <w:rPr>
          <w:rFonts w:hint="eastAsia"/>
          <w:b w:val="0"/>
          <w:bCs w:val="0"/>
          <w:vertAlign w:val="superscript"/>
          <w:lang w:val="en-US" w:eastAsia="zh-CN"/>
        </w:rPr>
        <w:t>-9</w:t>
      </w:r>
      <w:r>
        <w:rPr>
          <w:rFonts w:hint="default"/>
          <w:b w:val="0"/>
          <w:bCs w:val="0"/>
          <w:lang w:val="en-US" w:eastAsia="zh-CN"/>
        </w:rPr>
        <w:t> ，即微应变级）；</w:t>
      </w:r>
    </w:p>
    <w:p>
      <w:pPr>
        <w:rPr>
          <w:rFonts w:hint="default"/>
          <w:b w:val="0"/>
          <w:bCs w:val="0"/>
          <w:lang w:val="en-US" w:eastAsia="zh-CN"/>
        </w:rPr>
      </w:pPr>
      <w:r>
        <w:rPr>
          <w:rFonts w:hint="default"/>
          <w:b/>
          <w:bCs/>
          <w:lang w:val="en-US" w:eastAsia="zh-CN"/>
        </w:rPr>
        <w:t>测量范围：</w:t>
      </w:r>
      <w:r>
        <w:rPr>
          <w:rFonts w:hint="default"/>
          <w:b w:val="0"/>
          <w:bCs w:val="0"/>
          <w:lang w:val="en-US" w:eastAsia="zh-CN"/>
        </w:rPr>
        <w:t>传感器能准确检测的被测量最小值到最大值</w:t>
      </w:r>
      <w:r>
        <w:rPr>
          <w:rFonts w:hint="eastAsia"/>
          <w:b w:val="0"/>
          <w:bCs w:val="0"/>
          <w:lang w:val="en-US" w:eastAsia="zh-CN"/>
        </w:rPr>
        <w:t>，例</w:t>
      </w:r>
      <w:r>
        <w:rPr>
          <w:rFonts w:hint="default"/>
          <w:b w:val="0"/>
          <w:bCs w:val="0"/>
          <w:lang w:val="en-US" w:eastAsia="zh-CN"/>
        </w:rPr>
        <w:t>如</w:t>
      </w:r>
      <w:r>
        <w:rPr>
          <w:rFonts w:hint="eastAsia"/>
          <w:b w:val="0"/>
          <w:bCs w:val="0"/>
          <w:lang w:val="en-US" w:eastAsia="zh-CN"/>
        </w:rPr>
        <w:t>，下图所示</w:t>
      </w:r>
      <w:r>
        <w:rPr>
          <w:rFonts w:hint="default"/>
          <w:b w:val="0"/>
          <w:bCs w:val="0"/>
          <w:lang w:val="en-US" w:eastAsia="zh-CN"/>
        </w:rPr>
        <w:t>工业用光纤压力传感器测量范围为0.01MPa～60MPa，</w:t>
      </w:r>
    </w:p>
    <w:p>
      <w:pPr>
        <w:jc w:val="center"/>
        <w:rPr>
          <w:rFonts w:hint="default"/>
          <w:b w:val="0"/>
          <w:bCs w:val="0"/>
          <w:lang w:val="en-US" w:eastAsia="zh-CN"/>
        </w:rPr>
      </w:pPr>
      <w:r>
        <w:rPr>
          <w:rFonts w:hint="default"/>
          <w:b w:val="0"/>
          <w:bCs w:val="0"/>
          <w:lang w:val="en-US" w:eastAsia="zh-CN"/>
        </w:rPr>
        <w:drawing>
          <wp:inline distT="0" distB="0" distL="114300" distR="114300">
            <wp:extent cx="1637030" cy="1091565"/>
            <wp:effectExtent l="0" t="0" r="8890" b="5715"/>
            <wp:docPr id="71" name="图片 71" descr="OIP-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图片 71" descr="OIP-C"/>
                    <pic:cNvPicPr>
                      <a:picLocks noChangeAspect="1"/>
                    </pic:cNvPicPr>
                  </pic:nvPicPr>
                  <pic:blipFill>
                    <a:blip r:embed="rId419"/>
                    <a:stretch>
                      <a:fillRect/>
                    </a:stretch>
                  </pic:blipFill>
                  <pic:spPr>
                    <a:xfrm>
                      <a:off x="0" y="0"/>
                      <a:ext cx="1637030" cy="1091565"/>
                    </a:xfrm>
                    <a:prstGeom prst="rect">
                      <a:avLst/>
                    </a:prstGeom>
                  </pic:spPr>
                </pic:pic>
              </a:graphicData>
            </a:graphic>
          </wp:inline>
        </w:drawing>
      </w:r>
    </w:p>
    <w:p>
      <w:pPr>
        <w:jc w:val="center"/>
        <w:rPr>
          <w:rFonts w:hint="default" w:cs="Times New Roman"/>
          <w:b/>
          <w:bCs/>
          <w:sz w:val="22"/>
          <w:szCs w:val="22"/>
          <w:lang w:val="en-US" w:eastAsia="zh-CN"/>
        </w:rPr>
      </w:pPr>
      <w:r>
        <w:rPr>
          <w:rFonts w:hint="eastAsia" w:cs="Times New Roman"/>
          <w:b/>
          <w:bCs/>
          <w:sz w:val="22"/>
          <w:szCs w:val="22"/>
          <w:lang w:val="en-US" w:eastAsia="zh-CN"/>
        </w:rPr>
        <w:t xml:space="preserve">图4-90 </w:t>
      </w:r>
      <w:r>
        <w:rPr>
          <w:rFonts w:hint="default" w:cs="Times New Roman"/>
          <w:b/>
          <w:bCs/>
          <w:sz w:val="22"/>
          <w:szCs w:val="22"/>
          <w:lang w:val="en-US" w:eastAsia="zh-CN"/>
        </w:rPr>
        <w:t>SuperHawk4001SP光纤光栅压力传感器</w:t>
      </w:r>
    </w:p>
    <w:p>
      <w:pPr>
        <w:rPr>
          <w:rFonts w:hint="default"/>
          <w:b w:val="0"/>
          <w:bCs w:val="0"/>
          <w:lang w:val="en-US" w:eastAsia="zh-CN"/>
        </w:rPr>
      </w:pPr>
      <w:r>
        <w:rPr>
          <w:rFonts w:hint="default"/>
          <w:b/>
          <w:bCs/>
          <w:lang w:val="en-US" w:eastAsia="zh-CN"/>
        </w:rPr>
        <w:t>响应速度：</w:t>
      </w:r>
      <w:r>
        <w:rPr>
          <w:rFonts w:hint="default"/>
          <w:b w:val="0"/>
          <w:bCs w:val="0"/>
          <w:lang w:val="en-US" w:eastAsia="zh-CN"/>
        </w:rPr>
        <w:t>从被测量变化到传感器输出稳定信号的时间</w:t>
      </w:r>
      <w:r>
        <w:rPr>
          <w:rFonts w:hint="eastAsia"/>
          <w:b w:val="0"/>
          <w:bCs w:val="0"/>
          <w:lang w:val="en-US" w:eastAsia="zh-CN"/>
        </w:rPr>
        <w:t>，例如</w:t>
      </w:r>
      <w:r>
        <w:rPr>
          <w:rFonts w:hint="default"/>
          <w:b w:val="0"/>
          <w:bCs w:val="0"/>
          <w:lang w:val="en-US" w:eastAsia="zh-CN"/>
        </w:rPr>
        <w:t>高频振动测量需响应速度&lt; 1</w:t>
      </w:r>
      <w:r>
        <w:rPr>
          <w:rFonts w:hint="default"/>
          <w:b w:val="0"/>
          <w:bCs w:val="0"/>
          <w:i/>
          <w:iCs/>
          <w:lang w:val="en-US" w:eastAsia="zh-CN"/>
        </w:rPr>
        <w:t>μ</w:t>
      </w:r>
      <w:r>
        <w:rPr>
          <w:rFonts w:hint="default"/>
          <w:b w:val="0"/>
          <w:bCs w:val="0"/>
          <w:lang w:val="en-US" w:eastAsia="zh-CN"/>
        </w:rPr>
        <w:t>s；</w:t>
      </w:r>
    </w:p>
    <w:p>
      <w:pPr>
        <w:rPr>
          <w:rFonts w:hint="default"/>
          <w:b w:val="0"/>
          <w:bCs w:val="0"/>
          <w:lang w:val="en-US" w:eastAsia="zh-CN"/>
        </w:rPr>
      </w:pPr>
      <w:r>
        <w:rPr>
          <w:rFonts w:hint="default"/>
          <w:b/>
          <w:bCs/>
          <w:lang w:val="en-US" w:eastAsia="zh-CN"/>
        </w:rPr>
        <w:t>稳定性：</w:t>
      </w:r>
      <w:r>
        <w:rPr>
          <w:rFonts w:hint="default"/>
          <w:b w:val="0"/>
          <w:bCs w:val="0"/>
          <w:lang w:val="en-US" w:eastAsia="zh-CN"/>
        </w:rPr>
        <w:t>长期工作中输出信号的漂移程度</w:t>
      </w:r>
      <w:r>
        <w:rPr>
          <w:rFonts w:hint="eastAsia"/>
          <w:b w:val="0"/>
          <w:bCs w:val="0"/>
          <w:lang w:val="en-US" w:eastAsia="zh-CN"/>
        </w:rPr>
        <w:t>，例如</w:t>
      </w:r>
      <w:r>
        <w:rPr>
          <w:rFonts w:hint="default"/>
          <w:b w:val="0"/>
          <w:bCs w:val="0"/>
          <w:lang w:val="en-US" w:eastAsia="zh-CN"/>
        </w:rPr>
        <w:t>温漂、时漂，通常要求年漂移&lt; 0.1% 满量程；</w:t>
      </w:r>
    </w:p>
    <w:p>
      <w:pPr>
        <w:rPr>
          <w:rFonts w:hint="default" w:ascii="Times New Roman" w:hAnsi="Times New Roman" w:eastAsia="宋体" w:cstheme="minorBidi"/>
          <w:b w:val="0"/>
          <w:bCs w:val="0"/>
          <w:kern w:val="2"/>
          <w:sz w:val="24"/>
          <w:szCs w:val="24"/>
          <w:lang w:val="en-US" w:eastAsia="zh-CN" w:bidi="ar-SA"/>
        </w:rPr>
      </w:pPr>
      <w:r>
        <w:rPr>
          <w:rFonts w:hint="default"/>
          <w:b w:val="0"/>
          <w:bCs w:val="0"/>
          <w:lang w:val="en-US" w:eastAsia="zh-CN"/>
        </w:rPr>
        <w:t>光纤传感器</w:t>
      </w:r>
      <w:r>
        <w:rPr>
          <w:rFonts w:hint="eastAsia" w:cstheme="minorBidi"/>
          <w:b w:val="0"/>
          <w:bCs w:val="0"/>
          <w:kern w:val="2"/>
          <w:sz w:val="24"/>
          <w:szCs w:val="24"/>
          <w:lang w:val="en-US" w:eastAsia="zh-CN" w:bidi="ar-SA"/>
        </w:rPr>
        <w:t>的</w:t>
      </w:r>
      <w:r>
        <w:rPr>
          <w:rFonts w:hint="default" w:ascii="Times New Roman" w:hAnsi="Times New Roman" w:eastAsia="宋体" w:cstheme="minorBidi"/>
          <w:b w:val="0"/>
          <w:bCs w:val="0"/>
          <w:kern w:val="2"/>
          <w:sz w:val="24"/>
          <w:szCs w:val="24"/>
          <w:lang w:val="en-US" w:eastAsia="zh-CN" w:bidi="ar-SA"/>
        </w:rPr>
        <w:t>具体优势体现在以下方面：</w:t>
      </w:r>
    </w:p>
    <w:p>
      <w:pPr>
        <w:rPr>
          <w:rFonts w:hint="default"/>
          <w:b w:val="0"/>
          <w:bCs w:val="0"/>
          <w:lang w:val="en-US" w:eastAsia="zh-CN"/>
        </w:rPr>
      </w:pPr>
      <w:r>
        <w:rPr>
          <w:rFonts w:hint="default"/>
          <w:b/>
          <w:bCs/>
          <w:lang w:val="en-US" w:eastAsia="zh-CN"/>
        </w:rPr>
        <w:t>抗电磁干扰：</w:t>
      </w:r>
      <w:r>
        <w:rPr>
          <w:rFonts w:hint="default"/>
          <w:b w:val="0"/>
          <w:bCs w:val="0"/>
          <w:lang w:val="en-US" w:eastAsia="zh-CN"/>
        </w:rPr>
        <w:t>光纤传输光信号，不导电，不受强电磁环境</w:t>
      </w:r>
      <w:r>
        <w:rPr>
          <w:rFonts w:hint="eastAsia"/>
          <w:b w:val="0"/>
          <w:bCs w:val="0"/>
          <w:lang w:val="en-US" w:eastAsia="zh-CN"/>
        </w:rPr>
        <w:t>，例</w:t>
      </w:r>
      <w:r>
        <w:rPr>
          <w:rFonts w:hint="default"/>
          <w:b w:val="0"/>
          <w:bCs w:val="0"/>
          <w:lang w:val="en-US" w:eastAsia="zh-CN"/>
        </w:rPr>
        <w:t>如高压电网、电机、雷达</w:t>
      </w:r>
      <w:r>
        <w:rPr>
          <w:rFonts w:hint="eastAsia"/>
          <w:b w:val="0"/>
          <w:bCs w:val="0"/>
          <w:lang w:val="en-US" w:eastAsia="zh-CN"/>
        </w:rPr>
        <w:t>等</w:t>
      </w:r>
      <w:r>
        <w:rPr>
          <w:rFonts w:hint="default"/>
          <w:b w:val="0"/>
          <w:bCs w:val="0"/>
          <w:lang w:val="en-US" w:eastAsia="zh-CN"/>
        </w:rPr>
        <w:t>影响，适合工业强电场景；</w:t>
      </w:r>
    </w:p>
    <w:p>
      <w:pPr>
        <w:rPr>
          <w:rFonts w:hint="default"/>
          <w:b w:val="0"/>
          <w:bCs w:val="0"/>
          <w:lang w:val="en-US" w:eastAsia="zh-CN"/>
        </w:rPr>
      </w:pPr>
      <w:r>
        <w:rPr>
          <w:rFonts w:hint="default"/>
          <w:b/>
          <w:bCs/>
          <w:lang w:val="en-US" w:eastAsia="zh-CN"/>
        </w:rPr>
        <w:t>耐恶劣环境：</w:t>
      </w:r>
      <w:r>
        <w:rPr>
          <w:rFonts w:hint="default"/>
          <w:b w:val="0"/>
          <w:bCs w:val="0"/>
          <w:lang w:val="en-US" w:eastAsia="zh-CN"/>
        </w:rPr>
        <w:t>光纤材质</w:t>
      </w:r>
      <w:r>
        <w:rPr>
          <w:rFonts w:hint="eastAsia"/>
          <w:b w:val="0"/>
          <w:bCs w:val="0"/>
          <w:lang w:val="en-US" w:eastAsia="zh-CN"/>
        </w:rPr>
        <w:t>例</w:t>
      </w:r>
      <w:r>
        <w:rPr>
          <w:rFonts w:hint="default"/>
          <w:b w:val="0"/>
          <w:bCs w:val="0"/>
          <w:lang w:val="en-US" w:eastAsia="zh-CN"/>
        </w:rPr>
        <w:t>如石英耐腐蚀、耐高温</w:t>
      </w:r>
      <w:r>
        <w:rPr>
          <w:rFonts w:hint="eastAsia"/>
          <w:b w:val="0"/>
          <w:bCs w:val="0"/>
          <w:lang w:val="en-US" w:eastAsia="zh-CN"/>
        </w:rPr>
        <w:t>，</w:t>
      </w:r>
      <w:r>
        <w:rPr>
          <w:rFonts w:hint="default"/>
          <w:b w:val="0"/>
          <w:bCs w:val="0"/>
          <w:lang w:val="en-US" w:eastAsia="zh-CN"/>
        </w:rPr>
        <w:t>可承受- 200℃~1200℃、耐高压，可用于化工酸碱池、油气井、航空发动机等极端环境；</w:t>
      </w:r>
    </w:p>
    <w:p>
      <w:pPr>
        <w:rPr>
          <w:rFonts w:hint="default"/>
          <w:b w:val="0"/>
          <w:bCs w:val="0"/>
          <w:lang w:val="en-US" w:eastAsia="zh-CN"/>
        </w:rPr>
      </w:pPr>
      <w:r>
        <w:rPr>
          <w:rFonts w:hint="default"/>
          <w:b/>
          <w:bCs/>
          <w:lang w:val="en-US" w:eastAsia="zh-CN"/>
        </w:rPr>
        <w:t>体积小、轻量化：</w:t>
      </w:r>
      <w:r>
        <w:rPr>
          <w:rFonts w:hint="default"/>
          <w:b w:val="0"/>
          <w:bCs w:val="0"/>
          <w:lang w:val="en-US" w:eastAsia="zh-CN"/>
        </w:rPr>
        <w:t>光纤直径仅几十微米</w:t>
      </w:r>
      <w:r>
        <w:rPr>
          <w:rFonts w:hint="eastAsia"/>
          <w:b w:val="0"/>
          <w:bCs w:val="0"/>
          <w:lang w:val="en-US" w:eastAsia="zh-CN"/>
        </w:rPr>
        <w:t>，例</w:t>
      </w:r>
      <w:r>
        <w:rPr>
          <w:rFonts w:hint="default"/>
          <w:b w:val="0"/>
          <w:bCs w:val="0"/>
          <w:lang w:val="en-US" w:eastAsia="zh-CN"/>
        </w:rPr>
        <w:t>如单模光纤纤芯直径9</w:t>
      </w:r>
      <w:r>
        <w:rPr>
          <w:rFonts w:hint="default"/>
          <w:b w:val="0"/>
          <w:bCs w:val="0"/>
          <w:i/>
          <w:iCs/>
          <w:lang w:val="en-US" w:eastAsia="zh-CN"/>
        </w:rPr>
        <w:t>μm</w:t>
      </w:r>
      <w:r>
        <w:rPr>
          <w:rFonts w:hint="default"/>
          <w:b w:val="0"/>
          <w:bCs w:val="0"/>
          <w:lang w:val="en-US" w:eastAsia="zh-CN"/>
        </w:rPr>
        <w:t>，可嵌入混凝土、航空复合材料</w:t>
      </w:r>
      <w:r>
        <w:rPr>
          <w:rFonts w:hint="eastAsia"/>
          <w:b w:val="0"/>
          <w:bCs w:val="0"/>
          <w:lang w:val="en-US" w:eastAsia="zh-CN"/>
        </w:rPr>
        <w:t>等</w:t>
      </w:r>
      <w:r>
        <w:rPr>
          <w:rFonts w:hint="default"/>
          <w:b w:val="0"/>
          <w:bCs w:val="0"/>
          <w:lang w:val="en-US" w:eastAsia="zh-CN"/>
        </w:rPr>
        <w:t>材料内部，不影响被测物体结构</w:t>
      </w:r>
      <w:r>
        <w:rPr>
          <w:rFonts w:hint="eastAsia"/>
          <w:b w:val="0"/>
          <w:bCs w:val="0"/>
          <w:lang w:val="en-US" w:eastAsia="zh-CN"/>
        </w:rPr>
        <w:t>。</w:t>
      </w:r>
    </w:p>
    <w:p>
      <w:pPr>
        <w:rPr>
          <w:rFonts w:hint="default" w:ascii="Times New Roman" w:hAnsi="Times New Roman" w:eastAsia="宋体" w:cstheme="minorBidi"/>
          <w:b w:val="0"/>
          <w:bCs w:val="0"/>
          <w:kern w:val="2"/>
          <w:sz w:val="24"/>
          <w:szCs w:val="24"/>
          <w:lang w:val="en-US" w:eastAsia="zh-CN" w:bidi="ar-SA"/>
        </w:rPr>
      </w:pPr>
      <w:r>
        <w:rPr>
          <w:rFonts w:hint="default"/>
          <w:b w:val="0"/>
          <w:bCs w:val="0"/>
          <w:lang w:val="en-US" w:eastAsia="zh-CN"/>
        </w:rPr>
        <w:t>光纤传感器</w:t>
      </w:r>
      <w:r>
        <w:rPr>
          <w:rFonts w:hint="default" w:ascii="Times New Roman" w:hAnsi="Times New Roman" w:eastAsia="宋体" w:cstheme="minorBidi"/>
          <w:b w:val="0"/>
          <w:bCs w:val="0"/>
          <w:kern w:val="2"/>
          <w:sz w:val="24"/>
          <w:szCs w:val="24"/>
          <w:lang w:val="en-US" w:eastAsia="zh-CN" w:bidi="ar-SA"/>
        </w:rPr>
        <w:t>存在一定的局限性，具体表现在以下方面：</w:t>
      </w:r>
    </w:p>
    <w:p>
      <w:pPr>
        <w:rPr>
          <w:rFonts w:hint="default"/>
          <w:b w:val="0"/>
          <w:bCs w:val="0"/>
          <w:lang w:val="en-US" w:eastAsia="zh-CN"/>
        </w:rPr>
      </w:pPr>
      <w:r>
        <w:rPr>
          <w:rFonts w:hint="default"/>
          <w:b/>
          <w:bCs/>
          <w:lang w:val="en-US" w:eastAsia="zh-CN"/>
        </w:rPr>
        <w:t>成本较高：</w:t>
      </w:r>
      <w:r>
        <w:rPr>
          <w:rFonts w:hint="default"/>
          <w:b w:val="0"/>
          <w:bCs w:val="0"/>
          <w:lang w:val="en-US" w:eastAsia="zh-CN"/>
        </w:rPr>
        <w:t>LD光源、解调设备光谱分析仪价格高于传统电传感器，适合高要求场景；</w:t>
      </w:r>
    </w:p>
    <w:p>
      <w:pPr>
        <w:rPr>
          <w:rFonts w:hint="default"/>
          <w:b w:val="0"/>
          <w:bCs w:val="0"/>
          <w:lang w:val="en-US" w:eastAsia="zh-CN"/>
        </w:rPr>
      </w:pPr>
      <w:r>
        <w:rPr>
          <w:rFonts w:hint="default"/>
          <w:b/>
          <w:bCs/>
          <w:lang w:val="en-US" w:eastAsia="zh-CN"/>
        </w:rPr>
        <w:t>安装与维护难度大：</w:t>
      </w:r>
      <w:r>
        <w:rPr>
          <w:rFonts w:hint="default"/>
          <w:b w:val="0"/>
          <w:bCs w:val="0"/>
          <w:lang w:val="en-US" w:eastAsia="zh-CN"/>
        </w:rPr>
        <w:t>光纤易折断，需专用熔接设备连接，维护需专业技术</w:t>
      </w:r>
      <w:r>
        <w:rPr>
          <w:rFonts w:hint="eastAsia"/>
          <w:b w:val="0"/>
          <w:bCs w:val="0"/>
          <w:lang w:val="en-US" w:eastAsia="zh-CN"/>
        </w:rPr>
        <w:t>。</w:t>
      </w:r>
    </w:p>
    <w:p>
      <w:pPr>
        <w:rPr>
          <w:rFonts w:hint="default"/>
          <w:b w:val="0"/>
          <w:bCs w:val="0"/>
          <w:lang w:val="en-US" w:eastAsia="zh-CN"/>
        </w:rPr>
      </w:pPr>
      <w:r>
        <w:rPr>
          <w:rFonts w:hint="eastAsia"/>
          <w:b w:val="0"/>
          <w:bCs w:val="0"/>
          <w:lang w:val="en-US" w:eastAsia="zh-CN"/>
        </w:rPr>
        <w:t>图4-91所示，</w:t>
      </w:r>
      <w:r>
        <w:rPr>
          <w:rFonts w:hint="default"/>
          <w:b w:val="0"/>
          <w:bCs w:val="0"/>
          <w:lang w:val="en-US" w:eastAsia="zh-CN"/>
        </w:rPr>
        <w:t>在桥梁建设中，光纤传感器可预埋在混凝土中，用于测试应力松弛、施工应力和动荷载应力，从而评估桥梁短期施工阶段和长期营运状态的结构性能。在地质灾害监测中，光纤传感器可用于滑坡监测，通过沿滑坡体走向铺设光纤，捕捉地表形变，实现对滑坡的实时监测和预警。</w:t>
      </w:r>
    </w:p>
    <w:p>
      <w:pPr>
        <w:rPr>
          <w:rFonts w:hint="default"/>
          <w:b w:val="0"/>
          <w:bCs w:val="0"/>
          <w:lang w:val="en-US" w:eastAsia="zh-CN"/>
        </w:rPr>
      </w:pPr>
      <w:r>
        <w:rPr>
          <w:rFonts w:ascii="宋体" w:hAnsi="宋体" w:eastAsia="宋体" w:cs="宋体"/>
          <w:sz w:val="24"/>
          <w:szCs w:val="24"/>
        </w:rPr>
        <w:drawing>
          <wp:anchor distT="0" distB="0" distL="114300" distR="114300" simplePos="0" relativeHeight="251675648" behindDoc="0" locked="0" layoutInCell="1" allowOverlap="1">
            <wp:simplePos x="0" y="0"/>
            <wp:positionH relativeFrom="column">
              <wp:posOffset>2813050</wp:posOffset>
            </wp:positionH>
            <wp:positionV relativeFrom="paragraph">
              <wp:posOffset>73660</wp:posOffset>
            </wp:positionV>
            <wp:extent cx="2680335" cy="1409065"/>
            <wp:effectExtent l="0" t="0" r="1905" b="8255"/>
            <wp:wrapNone/>
            <wp:docPr id="73" name="图片 207"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图片 207" descr="IMG_256"/>
                    <pic:cNvPicPr>
                      <a:picLocks noChangeAspect="1"/>
                    </pic:cNvPicPr>
                  </pic:nvPicPr>
                  <pic:blipFill>
                    <a:blip r:embed="rId420"/>
                    <a:srcRect l="7070"/>
                    <a:stretch>
                      <a:fillRect/>
                    </a:stretch>
                  </pic:blipFill>
                  <pic:spPr>
                    <a:xfrm>
                      <a:off x="0" y="0"/>
                      <a:ext cx="2680335" cy="1409065"/>
                    </a:xfrm>
                    <a:prstGeom prst="rect">
                      <a:avLst/>
                    </a:prstGeom>
                    <a:noFill/>
                    <a:ln w="9525">
                      <a:noFill/>
                    </a:ln>
                  </pic:spPr>
                </pic:pic>
              </a:graphicData>
            </a:graphic>
          </wp:anchor>
        </w:drawing>
      </w:r>
      <w:r>
        <w:rPr>
          <w:rFonts w:ascii="宋体" w:hAnsi="宋体" w:eastAsia="宋体" w:cs="宋体"/>
          <w:sz w:val="24"/>
          <w:szCs w:val="24"/>
        </w:rPr>
        <w:drawing>
          <wp:inline distT="0" distB="0" distL="114300" distR="114300">
            <wp:extent cx="2315210" cy="1450975"/>
            <wp:effectExtent l="0" t="0" r="1270" b="12065"/>
            <wp:docPr id="72" name="图片 206"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图片 206" descr="IMG_256"/>
                    <pic:cNvPicPr>
                      <a:picLocks noChangeAspect="1"/>
                    </pic:cNvPicPr>
                  </pic:nvPicPr>
                  <pic:blipFill>
                    <a:blip r:embed="rId421"/>
                    <a:srcRect l="4283" r="39376"/>
                    <a:stretch>
                      <a:fillRect/>
                    </a:stretch>
                  </pic:blipFill>
                  <pic:spPr>
                    <a:xfrm>
                      <a:off x="0" y="0"/>
                      <a:ext cx="2315210" cy="1450975"/>
                    </a:xfrm>
                    <a:prstGeom prst="rect">
                      <a:avLst/>
                    </a:prstGeom>
                    <a:noFill/>
                    <a:ln w="9525">
                      <a:noFill/>
                    </a:ln>
                  </pic:spPr>
                </pic:pic>
              </a:graphicData>
            </a:graphic>
          </wp:inline>
        </w:drawing>
      </w:r>
    </w:p>
    <w:p>
      <w:pPr>
        <w:jc w:val="center"/>
        <w:rPr>
          <w:rFonts w:hint="default" w:cs="Times New Roman"/>
          <w:b/>
          <w:bCs/>
          <w:sz w:val="22"/>
          <w:szCs w:val="22"/>
          <w:lang w:val="en-US" w:eastAsia="zh-CN"/>
        </w:rPr>
      </w:pPr>
      <w:r>
        <w:rPr>
          <w:rFonts w:hint="eastAsia" w:cs="Times New Roman"/>
          <w:b/>
          <w:bCs/>
          <w:sz w:val="22"/>
          <w:szCs w:val="22"/>
          <w:lang w:val="en-US" w:eastAsia="zh-CN"/>
        </w:rPr>
        <w:t xml:space="preserve">图4-91 </w:t>
      </w:r>
      <w:r>
        <w:rPr>
          <w:rFonts w:hint="default" w:cs="Times New Roman"/>
          <w:b/>
          <w:bCs/>
          <w:sz w:val="22"/>
          <w:szCs w:val="22"/>
          <w:lang w:val="en-US" w:eastAsia="zh-CN"/>
        </w:rPr>
        <w:t>基于分布式光纤传感的智慧道路与桥梁监测</w:t>
      </w:r>
    </w:p>
    <w:p>
      <w:pPr>
        <w:rPr>
          <w:rFonts w:hint="default"/>
          <w:lang w:val="en-US" w:eastAsia="zh-CN"/>
        </w:rPr>
      </w:pPr>
      <w:r>
        <w:rPr>
          <w:rFonts w:hint="eastAsia"/>
          <w:lang w:val="en-US" w:eastAsia="zh-CN"/>
        </w:rPr>
        <w:t>光纤应用于测温，如图4-92所示，</w:t>
      </w:r>
      <w:r>
        <w:rPr>
          <w:rFonts w:hint="default"/>
          <w:lang w:val="en-US" w:eastAsia="zh-CN"/>
        </w:rPr>
        <w:t>将专用磁光光纤缠绕在输电线外侧，光纤两端连接线偏振激光</w:t>
      </w:r>
      <w:r>
        <w:rPr>
          <w:rFonts w:hint="eastAsia"/>
          <w:lang w:val="en-US" w:eastAsia="zh-CN"/>
        </w:rPr>
        <w:t>作为</w:t>
      </w:r>
      <w:r>
        <w:rPr>
          <w:rFonts w:hint="default"/>
          <w:lang w:val="en-US" w:eastAsia="zh-CN"/>
        </w:rPr>
        <w:t>光源和偏振检测模块，信号通过光纤传输至控制室</w:t>
      </w:r>
      <w:r>
        <w:rPr>
          <w:rFonts w:hint="eastAsia"/>
          <w:lang w:val="en-US" w:eastAsia="zh-CN"/>
        </w:rPr>
        <w:t>，实时输出电流值，用于电网负荷调度、短路电流监测等故障诊断。将涂覆荧光物质的光纤传感器封装在耐高温金属保护管中，随开采管柱下入井下数千米深处，地面端连接激光光源和高分辨率光谱仪；可以实现实时监测井下不同深度的温度分布，通过波长偏移量计算温度值，为油气藏分析提供数据支持，例如温度异常升高区域可能为高产油气层。</w:t>
      </w:r>
    </w:p>
    <w:p>
      <w:pPr>
        <w:rPr>
          <w:rFonts w:hint="default"/>
          <w:lang w:val="en-US" w:eastAsia="zh-CN"/>
        </w:rPr>
      </w:pPr>
      <w:r>
        <w:rPr>
          <w:rFonts w:ascii="宋体" w:hAnsi="宋体" w:eastAsia="宋体" w:cs="宋体"/>
          <w:sz w:val="24"/>
          <w:szCs w:val="24"/>
        </w:rPr>
        <w:drawing>
          <wp:anchor distT="0" distB="0" distL="114300" distR="114300" simplePos="0" relativeHeight="251676672" behindDoc="0" locked="0" layoutInCell="1" allowOverlap="1">
            <wp:simplePos x="0" y="0"/>
            <wp:positionH relativeFrom="column">
              <wp:posOffset>2452370</wp:posOffset>
            </wp:positionH>
            <wp:positionV relativeFrom="paragraph">
              <wp:posOffset>137160</wp:posOffset>
            </wp:positionV>
            <wp:extent cx="3098800" cy="2562860"/>
            <wp:effectExtent l="0" t="0" r="10160" b="12700"/>
            <wp:wrapNone/>
            <wp:docPr id="77" name="图片 21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图片 211" descr="IMG_256"/>
                    <pic:cNvPicPr>
                      <a:picLocks noChangeAspect="1"/>
                    </pic:cNvPicPr>
                  </pic:nvPicPr>
                  <pic:blipFill>
                    <a:blip r:embed="rId422"/>
                    <a:stretch>
                      <a:fillRect/>
                    </a:stretch>
                  </pic:blipFill>
                  <pic:spPr>
                    <a:xfrm>
                      <a:off x="0" y="0"/>
                      <a:ext cx="3098800" cy="2562860"/>
                    </a:xfrm>
                    <a:prstGeom prst="rect">
                      <a:avLst/>
                    </a:prstGeom>
                    <a:noFill/>
                    <a:ln w="9525">
                      <a:noFill/>
                    </a:ln>
                  </pic:spPr>
                </pic:pic>
              </a:graphicData>
            </a:graphic>
          </wp:anchor>
        </w:drawing>
      </w:r>
      <w:r>
        <w:rPr>
          <w:rFonts w:ascii="宋体" w:hAnsi="宋体" w:eastAsia="宋体" w:cs="宋体"/>
          <w:sz w:val="24"/>
          <w:szCs w:val="24"/>
        </w:rPr>
        <w:drawing>
          <wp:inline distT="0" distB="0" distL="114300" distR="114300">
            <wp:extent cx="2061845" cy="2627630"/>
            <wp:effectExtent l="0" t="0" r="10795" b="8890"/>
            <wp:docPr id="78" name="图片 78" descr="光纤测井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图片 78" descr="光纤测井10"/>
                    <pic:cNvPicPr>
                      <a:picLocks noChangeAspect="1"/>
                    </pic:cNvPicPr>
                  </pic:nvPicPr>
                  <pic:blipFill>
                    <a:blip r:embed="rId423"/>
                    <a:stretch>
                      <a:fillRect/>
                    </a:stretch>
                  </pic:blipFill>
                  <pic:spPr>
                    <a:xfrm>
                      <a:off x="0" y="0"/>
                      <a:ext cx="2061845" cy="2627630"/>
                    </a:xfrm>
                    <a:prstGeom prst="rect">
                      <a:avLst/>
                    </a:prstGeom>
                  </pic:spPr>
                </pic:pic>
              </a:graphicData>
            </a:graphic>
          </wp:inline>
        </w:drawing>
      </w:r>
    </w:p>
    <w:p>
      <w:pPr>
        <w:jc w:val="center"/>
        <w:rPr>
          <w:rFonts w:hint="default" w:cs="Times New Roman"/>
          <w:b/>
          <w:bCs/>
          <w:sz w:val="22"/>
          <w:szCs w:val="22"/>
          <w:lang w:val="en-US" w:eastAsia="zh-CN"/>
        </w:rPr>
      </w:pPr>
      <w:r>
        <w:rPr>
          <w:rFonts w:hint="eastAsia" w:cs="Times New Roman"/>
          <w:b/>
          <w:bCs/>
          <w:sz w:val="22"/>
          <w:szCs w:val="22"/>
          <w:lang w:val="en-US" w:eastAsia="zh-CN"/>
        </w:rPr>
        <w:t>图4-92 分布式光纤</w:t>
      </w:r>
      <w:r>
        <w:rPr>
          <w:rFonts w:hint="default" w:cs="Times New Roman"/>
          <w:b/>
          <w:bCs/>
          <w:sz w:val="22"/>
          <w:szCs w:val="22"/>
          <w:lang w:val="en-US" w:eastAsia="zh-CN"/>
        </w:rPr>
        <w:t>温度测量系统</w:t>
      </w:r>
    </w:p>
    <w:p>
      <w:pPr>
        <w:pStyle w:val="3"/>
        <w:bidi w:val="0"/>
        <w:ind w:left="0" w:leftChars="0" w:firstLine="281" w:firstLineChars="100"/>
        <w:rPr>
          <w:rFonts w:hint="eastAsia"/>
          <w:lang w:val="en-US" w:eastAsia="zh-CN"/>
        </w:rPr>
      </w:pPr>
      <w:r>
        <w:rPr>
          <w:rFonts w:hint="eastAsia"/>
          <w:lang w:val="en-US" w:eastAsia="zh-CN"/>
        </w:rPr>
        <w:t>4.7辐射与波式传感器</w:t>
      </w:r>
    </w:p>
    <w:p>
      <w:pPr>
        <w:rPr>
          <w:rFonts w:hint="default"/>
          <w:lang w:val="en-US" w:eastAsia="zh-CN"/>
        </w:rPr>
      </w:pPr>
      <w:r>
        <w:rPr>
          <w:rFonts w:hint="default"/>
          <w:lang w:val="en-US" w:eastAsia="zh-CN"/>
        </w:rPr>
        <w:t>辐射与波式传感器（Radiation and Wave Sensor）是一类利用电磁波（如可见光、红外、微波）、声波（如超声波）或粒子辐射（如X射线、</w:t>
      </w:r>
      <w:r>
        <w:rPr>
          <w:rFonts w:hint="eastAsia" w:ascii="宋体" w:hAnsi="宋体" w:eastAsia="宋体" w:cs="宋体"/>
          <w:lang w:val="en-US" w:eastAsia="zh-CN"/>
        </w:rPr>
        <w:t>γ</w:t>
      </w:r>
      <w:r>
        <w:rPr>
          <w:rFonts w:hint="default"/>
          <w:lang w:val="en-US" w:eastAsia="zh-CN"/>
        </w:rPr>
        <w:t>射线）的传播特性（反射、折射、散射、吸收），将被测量（如距离、温度、浓度、缺陷）转换为可检测信号的传感器。其核心优势是非接触测量、响应速度快、覆盖范围广，广泛应用于工业检测、医疗诊断、环境监测等场景。</w:t>
      </w:r>
    </w:p>
    <w:p>
      <w:pPr>
        <w:pStyle w:val="4"/>
        <w:bidi w:val="0"/>
        <w:rPr>
          <w:rFonts w:hint="eastAsia"/>
          <w:lang w:val="en-US" w:eastAsia="zh-CN"/>
        </w:rPr>
      </w:pPr>
      <w:r>
        <w:rPr>
          <w:rFonts w:hint="eastAsia"/>
          <w:lang w:val="en-US" w:eastAsia="zh-CN"/>
        </w:rPr>
        <w:t>4.7.1红外传感器</w:t>
      </w:r>
    </w:p>
    <w:p>
      <w:pPr>
        <w:rPr>
          <w:rFonts w:hint="eastAsia"/>
          <w:lang w:val="en-US" w:eastAsia="zh-CN"/>
        </w:rPr>
      </w:pPr>
      <w:r>
        <w:rPr>
          <w:rFonts w:hint="default"/>
          <w:color w:val="00B050"/>
          <w:lang w:val="en-US" w:eastAsia="zh-CN"/>
        </w:rPr>
        <w:t>红外传感器</w:t>
      </w:r>
      <w:r>
        <w:rPr>
          <w:rFonts w:hint="default"/>
          <w:lang w:val="en-US" w:eastAsia="zh-CN"/>
        </w:rPr>
        <w:t>（Infrared Sensor</w:t>
      </w:r>
      <w:r>
        <w:rPr>
          <w:rFonts w:hint="eastAsia"/>
          <w:lang w:val="en-US" w:eastAsia="zh-CN"/>
        </w:rPr>
        <w:t>，</w:t>
      </w:r>
      <w:r>
        <w:rPr>
          <w:rFonts w:hint="default"/>
          <w:lang w:val="en-US" w:eastAsia="zh-CN"/>
        </w:rPr>
        <w:t>IR Sensor）是一种利用</w:t>
      </w:r>
      <w:r>
        <w:rPr>
          <w:rFonts w:hint="default"/>
          <w:color w:val="00B050"/>
          <w:lang w:val="en-US" w:eastAsia="zh-CN"/>
        </w:rPr>
        <w:t>红外辐射</w:t>
      </w:r>
      <w:r>
        <w:rPr>
          <w:rFonts w:hint="default"/>
          <w:lang w:val="en-US" w:eastAsia="zh-CN"/>
        </w:rPr>
        <w:t>（波长范围0.76</w:t>
      </w:r>
      <w:r>
        <w:rPr>
          <w:rFonts w:hint="eastAsia"/>
          <w:lang w:val="en-US" w:eastAsia="zh-CN"/>
        </w:rPr>
        <w:t xml:space="preserve"> </w:t>
      </w:r>
      <w:r>
        <w:rPr>
          <w:rFonts w:hint="default"/>
          <w:lang w:val="en-US" w:eastAsia="zh-CN"/>
        </w:rPr>
        <w:t>~</w:t>
      </w:r>
      <w:r>
        <w:rPr>
          <w:rFonts w:hint="eastAsia"/>
          <w:lang w:val="en-US" w:eastAsia="zh-CN"/>
        </w:rPr>
        <w:t xml:space="preserve"> </w:t>
      </w:r>
      <w:r>
        <w:rPr>
          <w:rFonts w:hint="default"/>
          <w:lang w:val="en-US" w:eastAsia="zh-CN"/>
        </w:rPr>
        <w:t>1000</w:t>
      </w:r>
      <w:r>
        <w:rPr>
          <w:rFonts w:hint="default"/>
          <w:i/>
          <w:iCs/>
          <w:lang w:val="en-US" w:eastAsia="zh-CN"/>
        </w:rPr>
        <w:t>μ</w:t>
      </w:r>
      <w:r>
        <w:rPr>
          <w:rFonts w:hint="default"/>
          <w:lang w:val="en-US" w:eastAsia="zh-CN"/>
        </w:rPr>
        <w:t>m的不可见光）的物理特性，将红外辐射信号转换为可检测电信号的传感器。其核心功能是</w:t>
      </w:r>
      <w:r>
        <w:rPr>
          <w:rFonts w:hint="eastAsia"/>
          <w:lang w:val="en-US" w:eastAsia="zh-CN"/>
        </w:rPr>
        <w:t>“</w:t>
      </w:r>
      <w:r>
        <w:rPr>
          <w:rFonts w:hint="default"/>
          <w:lang w:val="en-US" w:eastAsia="zh-CN"/>
        </w:rPr>
        <w:t>感知红外辐射的存在、强度或分布</w:t>
      </w:r>
      <w:r>
        <w:rPr>
          <w:rFonts w:hint="eastAsia"/>
          <w:lang w:val="en-US" w:eastAsia="zh-CN"/>
        </w:rPr>
        <w:t>”</w:t>
      </w:r>
      <w:r>
        <w:rPr>
          <w:rFonts w:hint="default"/>
          <w:lang w:val="en-US" w:eastAsia="zh-CN"/>
        </w:rPr>
        <w:t>，实现非接触式温度测量、物体探测或成像。</w:t>
      </w:r>
      <w:r>
        <w:rPr>
          <w:rFonts w:hint="eastAsia"/>
          <w:lang w:val="en-US" w:eastAsia="zh-CN"/>
        </w:rPr>
        <w:t xml:space="preserve">工程上又把红外线所占据的波段分为四部分，即近红外、中红外、远红外和极远红外。 </w:t>
      </w:r>
    </w:p>
    <w:p>
      <w:pPr>
        <w:rPr>
          <w:rFonts w:hint="default"/>
          <w:lang w:val="en-US" w:eastAsia="zh-CN"/>
        </w:rPr>
      </w:pPr>
      <w:r>
        <w:rPr>
          <w:rFonts w:hint="eastAsia"/>
          <w:color w:val="00B050"/>
          <w:lang w:val="en-US" w:eastAsia="zh-CN"/>
        </w:rPr>
        <w:t>红外辐射本质上是一种热辐射</w:t>
      </w:r>
      <w:r>
        <w:rPr>
          <w:rFonts w:hint="eastAsia"/>
          <w:lang w:val="en-US" w:eastAsia="zh-CN"/>
        </w:rPr>
        <w:t>。红外线作为电磁波的一种形式，红外辐射和所有的电磁波一样，是以波的形式在空间直线传播的，具有电磁波的一般特性，如反射、折射、散射、干涉和吸收等。任何温度高于绝对零度（-273.15℃） 的物体都会持续向外辐射红外能量，辐射强度与温度的四次方成正比，即斯蒂芬 - 玻尔兹曼定律</w:t>
      </w:r>
    </w:p>
    <w:p>
      <w:pPr>
        <w:jc w:val="center"/>
        <w:rPr>
          <w:rFonts w:hint="eastAsia"/>
          <w:b/>
          <w:bCs/>
          <w:lang w:val="en-US" w:eastAsia="zh-CN"/>
        </w:rPr>
      </w:pPr>
      <w:r>
        <w:rPr>
          <w:rFonts w:hint="eastAsia"/>
          <w:position w:val="-6"/>
          <w:lang w:val="en-US" w:eastAsia="zh-CN"/>
        </w:rPr>
        <w:object>
          <v:shape id="_x0000_i1212" o:spt="75" type="#_x0000_t75" style="height:16pt;width:52pt;" o:ole="t" filled="f" o:preferrelative="t" stroked="f" coordsize="21600,21600">
            <v:path/>
            <v:fill on="f" focussize="0,0"/>
            <v:stroke on="f"/>
            <v:imagedata r:id="rId425" o:title=""/>
            <o:lock v:ext="edit" aspectratio="t"/>
            <w10:wrap type="none"/>
            <w10:anchorlock/>
          </v:shape>
          <o:OLEObject Type="Embed" ProgID="Equation.KSEE3" ShapeID="_x0000_i1212" DrawAspect="Content" ObjectID="_1468075912" r:id="rId424">
            <o:LockedField>false</o:LockedField>
          </o:OLEObject>
        </w:object>
      </w:r>
      <w:r>
        <w:rPr>
          <w:rFonts w:hint="eastAsia"/>
        </w:rPr>
        <w:t>（4-</w:t>
      </w:r>
      <w:r>
        <w:rPr>
          <w:rFonts w:hint="eastAsia"/>
          <w:lang w:val="en-US" w:eastAsia="zh-CN"/>
        </w:rPr>
        <w:t>69</w:t>
      </w:r>
      <w:r>
        <w:rPr>
          <w:rFonts w:hint="eastAsia"/>
        </w:rPr>
        <w:t>）</w:t>
      </w:r>
    </w:p>
    <w:p>
      <w:pPr>
        <w:rPr>
          <w:rFonts w:hint="eastAsia"/>
          <w:i w:val="0"/>
          <w:iCs w:val="0"/>
          <w:lang w:val="en-US" w:eastAsia="zh-CN"/>
        </w:rPr>
      </w:pPr>
      <w:r>
        <w:rPr>
          <w:rFonts w:hint="eastAsia"/>
          <w:i w:val="0"/>
          <w:iCs w:val="0"/>
          <w:lang w:val="en-US" w:eastAsia="zh-CN"/>
        </w:rPr>
        <w:t>式中：</w:t>
      </w:r>
      <w:r>
        <w:rPr>
          <w:rFonts w:hint="eastAsia"/>
          <w:i/>
          <w:iCs/>
          <w:lang w:val="en-US" w:eastAsia="zh-CN"/>
        </w:rPr>
        <w:t>W</w:t>
      </w:r>
      <w:r>
        <w:rPr>
          <w:rFonts w:hint="default" w:cs="Times New Roman"/>
          <w:b w:val="0"/>
          <w:bCs w:val="0"/>
          <w:sz w:val="22"/>
          <w:szCs w:val="22"/>
          <w:vertAlign w:val="baseline"/>
          <w:lang w:val="en-US" w:eastAsia="zh-CN"/>
        </w:rPr>
        <w:t xml:space="preserve"> —— </w:t>
      </w:r>
      <w:r>
        <w:rPr>
          <w:rFonts w:hint="eastAsia"/>
          <w:i w:val="0"/>
          <w:iCs w:val="0"/>
          <w:lang w:val="en-US" w:eastAsia="zh-CN"/>
        </w:rPr>
        <w:t>物体单位面积所发射的辐射功率；</w:t>
      </w:r>
    </w:p>
    <w:p>
      <w:pPr>
        <w:ind w:firstLine="1200" w:firstLineChars="500"/>
        <w:rPr>
          <w:rFonts w:hint="default"/>
          <w:i w:val="0"/>
          <w:iCs w:val="0"/>
          <w:lang w:val="en-US" w:eastAsia="zh-CN"/>
        </w:rPr>
      </w:pPr>
      <w:r>
        <w:rPr>
          <w:rFonts w:hint="eastAsia"/>
          <w:position w:val="-6"/>
          <w:lang w:val="en-US" w:eastAsia="zh-CN"/>
        </w:rPr>
        <w:object>
          <v:shape id="_x0000_i1213" o:spt="75" type="#_x0000_t75" style="height:11pt;width:10pt;" o:ole="t" filled="f" o:preferrelative="t" stroked="f" coordsize="21600,21600">
            <v:path/>
            <v:fill on="f" focussize="0,0"/>
            <v:stroke on="f"/>
            <v:imagedata r:id="rId427" o:title=""/>
            <o:lock v:ext="edit" aspectratio="t"/>
            <w10:wrap type="none"/>
            <w10:anchorlock/>
          </v:shape>
          <o:OLEObject Type="Embed" ProgID="Equation.KSEE3" ShapeID="_x0000_i1213" DrawAspect="Content" ObjectID="_1468075913" r:id="rId426">
            <o:LockedField>false</o:LockedField>
          </o:OLEObject>
        </w:object>
      </w:r>
      <w:r>
        <w:rPr>
          <w:rFonts w:hint="default" w:cs="Times New Roman"/>
          <w:b w:val="0"/>
          <w:bCs w:val="0"/>
          <w:sz w:val="22"/>
          <w:szCs w:val="22"/>
          <w:vertAlign w:val="baseline"/>
          <w:lang w:val="en-US" w:eastAsia="zh-CN"/>
        </w:rPr>
        <w:t xml:space="preserve">—— </w:t>
      </w:r>
      <w:r>
        <w:rPr>
          <w:rFonts w:hint="eastAsia"/>
          <w:i w:val="0"/>
          <w:iCs w:val="0"/>
          <w:lang w:val="en-US" w:eastAsia="zh-CN"/>
        </w:rPr>
        <w:t>物体表面的法向比辐射率（一般物体在0与1之间，1为黑体）</w:t>
      </w:r>
    </w:p>
    <w:p>
      <w:pPr>
        <w:rPr>
          <w:rFonts w:hint="eastAsia"/>
          <w:lang w:val="en-US" w:eastAsia="zh-CN"/>
        </w:rPr>
      </w:pPr>
      <w:r>
        <w:rPr>
          <w:rFonts w:hint="eastAsia"/>
          <w:i w:val="0"/>
          <w:iCs w:val="0"/>
          <w:lang w:val="en-US" w:eastAsia="zh-CN"/>
        </w:rPr>
        <w:t xml:space="preserve">      </w:t>
      </w:r>
      <w:r>
        <w:rPr>
          <w:rFonts w:hint="eastAsia"/>
          <w:position w:val="-6"/>
          <w:lang w:val="en-US" w:eastAsia="zh-CN"/>
        </w:rPr>
        <w:object>
          <v:shape id="_x0000_i1214" o:spt="75" type="#_x0000_t75" style="height:11pt;width:12pt;" o:ole="t" filled="f" o:preferrelative="t" stroked="f" coordsize="21600,21600">
            <v:path/>
            <v:fill on="f" focussize="0,0"/>
            <v:stroke on="f"/>
            <v:imagedata r:id="rId429" o:title=""/>
            <o:lock v:ext="edit" aspectratio="t"/>
            <w10:wrap type="none"/>
            <w10:anchorlock/>
          </v:shape>
          <o:OLEObject Type="Embed" ProgID="Equation.KSEE3" ShapeID="_x0000_i1214" DrawAspect="Content" ObjectID="_1468075914" r:id="rId428">
            <o:LockedField>false</o:LockedField>
          </o:OLEObject>
        </w:object>
      </w:r>
      <w:r>
        <w:rPr>
          <w:rFonts w:hint="default" w:cs="Times New Roman"/>
          <w:b w:val="0"/>
          <w:bCs w:val="0"/>
          <w:sz w:val="22"/>
          <w:szCs w:val="22"/>
          <w:vertAlign w:val="baseline"/>
          <w:lang w:val="en-US" w:eastAsia="zh-CN"/>
        </w:rPr>
        <w:t>——</w:t>
      </w:r>
      <w:r>
        <w:rPr>
          <w:rFonts w:hint="eastAsia" w:cs="Times New Roman"/>
          <w:b w:val="0"/>
          <w:bCs w:val="0"/>
          <w:sz w:val="22"/>
          <w:szCs w:val="22"/>
          <w:vertAlign w:val="baseline"/>
          <w:lang w:val="en-US" w:eastAsia="zh-CN"/>
        </w:rPr>
        <w:t xml:space="preserve"> </w:t>
      </w:r>
      <w:r>
        <w:rPr>
          <w:rFonts w:hint="eastAsia"/>
          <w:lang w:val="en-US" w:eastAsia="zh-CN"/>
        </w:rPr>
        <w:t>斯蒂芬 - 玻尔兹曼常数，5.67</w:t>
      </w:r>
      <w:r>
        <w:rPr>
          <w:rFonts w:hint="default" w:ascii="Arial" w:hAnsi="Arial" w:cs="Arial"/>
          <w:lang w:val="en-US" w:eastAsia="zh-CN"/>
        </w:rPr>
        <w:t>×</w:t>
      </w:r>
      <w:r>
        <w:rPr>
          <w:rFonts w:hint="eastAsia"/>
          <w:lang w:val="en-US" w:eastAsia="zh-CN"/>
        </w:rPr>
        <w:t>10</w:t>
      </w:r>
      <w:r>
        <w:rPr>
          <w:rFonts w:hint="eastAsia"/>
          <w:vertAlign w:val="superscript"/>
          <w:lang w:val="en-US" w:eastAsia="zh-CN"/>
        </w:rPr>
        <w:t>-8</w:t>
      </w:r>
      <w:r>
        <w:rPr>
          <w:rFonts w:hint="eastAsia"/>
          <w:lang w:val="en-US" w:eastAsia="zh-CN"/>
        </w:rPr>
        <w:t>；</w:t>
      </w:r>
    </w:p>
    <w:p>
      <w:pPr>
        <w:ind w:firstLine="1200" w:firstLineChars="500"/>
        <w:rPr>
          <w:rFonts w:hint="default"/>
          <w:lang w:val="en-US" w:eastAsia="zh-CN"/>
        </w:rPr>
      </w:pPr>
      <w:r>
        <w:rPr>
          <w:rFonts w:hint="eastAsia"/>
          <w:i/>
          <w:iCs/>
          <w:lang w:val="en-US" w:eastAsia="zh-CN"/>
        </w:rPr>
        <w:t>T</w:t>
      </w:r>
      <w:r>
        <w:rPr>
          <w:rFonts w:hint="default" w:cs="Times New Roman"/>
          <w:b w:val="0"/>
          <w:bCs w:val="0"/>
          <w:sz w:val="22"/>
          <w:szCs w:val="22"/>
          <w:vertAlign w:val="baseline"/>
          <w:lang w:val="en-US" w:eastAsia="zh-CN"/>
        </w:rPr>
        <w:t xml:space="preserve"> —— </w:t>
      </w:r>
      <w:r>
        <w:rPr>
          <w:rFonts w:hint="eastAsia"/>
          <w:lang w:val="en-US" w:eastAsia="zh-CN"/>
        </w:rPr>
        <w:t>为物体绝对温度。</w:t>
      </w:r>
    </w:p>
    <w:p>
      <w:pPr>
        <w:rPr>
          <w:rFonts w:hint="default"/>
          <w:lang w:val="en-US" w:eastAsia="zh-CN"/>
        </w:rPr>
      </w:pPr>
      <w:r>
        <w:rPr>
          <w:rFonts w:hint="eastAsia"/>
          <w:lang w:val="en-US" w:eastAsia="zh-CN"/>
        </w:rPr>
        <w:t>红外传感器的工作流程本质是捕捉红外辐射→转换为电信号→提取目标信息。</w:t>
      </w:r>
    </w:p>
    <w:p>
      <w:pPr>
        <w:rPr>
          <w:rFonts w:hint="eastAsia"/>
          <w:lang w:val="en-US" w:eastAsia="zh-CN"/>
        </w:rPr>
      </w:pPr>
      <w:r>
        <w:rPr>
          <w:rFonts w:hint="eastAsia"/>
          <w:b/>
          <w:bCs/>
          <w:lang w:val="en-US" w:eastAsia="zh-CN"/>
        </w:rPr>
        <w:t>红外辐射接收</w:t>
      </w:r>
      <w:r>
        <w:rPr>
          <w:rFonts w:hint="eastAsia"/>
          <w:lang w:val="en-US" w:eastAsia="zh-CN"/>
        </w:rPr>
        <w:t>：传感器的“敏感元件”，例如红外探测器接收被测物体发射或反射的红外辐射；</w:t>
      </w:r>
    </w:p>
    <w:p>
      <w:pPr>
        <w:rPr>
          <w:rFonts w:hint="eastAsia"/>
          <w:lang w:val="en-US" w:eastAsia="zh-CN"/>
        </w:rPr>
      </w:pPr>
      <w:r>
        <w:rPr>
          <w:rFonts w:hint="eastAsia"/>
          <w:b/>
          <w:bCs/>
          <w:lang w:val="en-US" w:eastAsia="zh-CN"/>
        </w:rPr>
        <w:t>光电/热电转换：</w:t>
      </w:r>
      <w:r>
        <w:rPr>
          <w:rFonts w:hint="eastAsia"/>
          <w:lang w:val="en-US" w:eastAsia="zh-CN"/>
        </w:rPr>
        <w:t>敏感元件将红外辐射的能量转换为微弱的电信号，转换方式分为光电效应或热电效应；</w:t>
      </w:r>
    </w:p>
    <w:p>
      <w:pPr>
        <w:rPr>
          <w:rFonts w:hint="eastAsia"/>
          <w:lang w:val="en-US" w:eastAsia="zh-CN"/>
        </w:rPr>
      </w:pPr>
      <w:r>
        <w:rPr>
          <w:rFonts w:hint="eastAsia"/>
          <w:b/>
          <w:bCs/>
          <w:lang w:val="en-US" w:eastAsia="zh-CN"/>
        </w:rPr>
        <w:t>信号处理与输出：</w:t>
      </w:r>
      <w:r>
        <w:rPr>
          <w:rFonts w:hint="eastAsia"/>
          <w:lang w:val="en-US" w:eastAsia="zh-CN"/>
        </w:rPr>
        <w:t>微弱电信号经放大器、滤波器、模数转换器（ADC）处理后，输出与红外辐射强度或温度对应的数字信号，最终通过显示或控制系统呈现结果，例如温度值、物体是否存在等。</w:t>
      </w:r>
    </w:p>
    <w:p>
      <w:pPr>
        <w:rPr>
          <w:rFonts w:hint="eastAsia"/>
          <w:lang w:val="en-US" w:eastAsia="zh-CN"/>
        </w:rPr>
      </w:pPr>
      <w:r>
        <w:rPr>
          <w:rFonts w:hint="eastAsia"/>
          <w:color w:val="00B050"/>
          <w:lang w:val="en-US" w:eastAsia="zh-CN"/>
        </w:rPr>
        <w:t>红外探测器是红外传感器的核心</w:t>
      </w:r>
      <w:r>
        <w:rPr>
          <w:rFonts w:hint="eastAsia"/>
          <w:lang w:val="en-US" w:eastAsia="zh-CN"/>
        </w:rPr>
        <w:t>。红外探测器是利用红外辐射与物质相互作用所呈现的物理效应来探测红外辐射的。红外探测器的种类很多，按探测机理的不同，</w:t>
      </w:r>
      <w:r>
        <w:rPr>
          <w:rFonts w:hint="eastAsia"/>
          <w:color w:val="00B050"/>
          <w:lang w:val="en-US" w:eastAsia="zh-CN"/>
        </w:rPr>
        <w:t>分为热探测器和光子探测器两大类</w:t>
      </w:r>
      <w:r>
        <w:rPr>
          <w:rFonts w:hint="eastAsia"/>
          <w:lang w:val="en-US" w:eastAsia="zh-CN"/>
        </w:rPr>
        <w:t>。</w:t>
      </w:r>
    </w:p>
    <w:p>
      <w:pPr>
        <w:jc w:val="center"/>
        <w:rPr>
          <w:rFonts w:hint="default"/>
          <w:lang w:val="en-US" w:eastAsia="zh-CN"/>
        </w:rPr>
      </w:pPr>
      <w:r>
        <w:rPr>
          <w:rFonts w:hint="eastAsia"/>
          <w:lang w:val="en-US" w:eastAsia="zh-CN"/>
        </w:rPr>
        <w:t xml:space="preserve"> </w:t>
      </w:r>
      <w:r>
        <w:rPr>
          <w:rFonts w:hint="eastAsia" w:cs="Times New Roman"/>
          <w:b/>
          <w:bCs/>
          <w:sz w:val="22"/>
          <w:szCs w:val="22"/>
          <w:lang w:val="en-US" w:eastAsia="zh-CN"/>
        </w:rPr>
        <w:t>表4-21 热探测器和光子探测器对比分析</w:t>
      </w:r>
    </w:p>
    <w:tbl>
      <w:tblPr>
        <w:tblStyle w:val="7"/>
        <w:tblW w:w="0" w:type="auto"/>
        <w:tblInd w:w="0" w:type="dxa"/>
        <w:tblBorders>
          <w:top w:val="none" w:color="auto" w:sz="0" w:space="0"/>
          <w:left w:val="single" w:color="auto" w:sz="2" w:space="0"/>
          <w:bottom w:val="single" w:color="auto" w:sz="2" w:space="0"/>
          <w:right w:val="single" w:color="auto" w:sz="2" w:space="0"/>
          <w:insideH w:val="none" w:color="auto" w:sz="0" w:space="0"/>
          <w:insideV w:val="none" w:color="auto" w:sz="0" w:space="0"/>
        </w:tblBorders>
        <w:shd w:val="clear" w:color="auto" w:fill="FFFFFF"/>
        <w:tblLayout w:type="autofit"/>
        <w:tblCellMar>
          <w:top w:w="0" w:type="dxa"/>
          <w:left w:w="0" w:type="dxa"/>
          <w:bottom w:w="0" w:type="dxa"/>
          <w:right w:w="0" w:type="dxa"/>
        </w:tblCellMar>
      </w:tblPr>
      <w:tblGrid>
        <w:gridCol w:w="1145"/>
        <w:gridCol w:w="2171"/>
        <w:gridCol w:w="2542"/>
        <w:gridCol w:w="1484"/>
        <w:gridCol w:w="1396"/>
      </w:tblGrid>
      <w:tr>
        <w:tblPrEx>
          <w:tblBorders>
            <w:top w:val="none" w:color="auto" w:sz="0" w:space="0"/>
            <w:left w:val="single" w:color="auto" w:sz="2" w:space="0"/>
            <w:bottom w:val="single" w:color="auto" w:sz="2" w:space="0"/>
            <w:right w:val="single" w:color="auto" w:sz="2" w:space="0"/>
            <w:insideH w:val="none" w:color="auto" w:sz="0" w:space="0"/>
            <w:insideV w:val="none" w:color="auto" w:sz="0" w:space="0"/>
          </w:tblBorders>
          <w:shd w:val="clear" w:color="auto" w:fill="FFFFFF"/>
          <w:tblCellMar>
            <w:top w:w="0" w:type="dxa"/>
            <w:left w:w="0" w:type="dxa"/>
            <w:bottom w:w="0" w:type="dxa"/>
            <w:right w:w="0" w:type="dxa"/>
          </w:tblCellMar>
        </w:tblPrEx>
        <w:trPr>
          <w:tblHeader/>
        </w:trPr>
        <w:tc>
          <w:tcPr>
            <w:tcW w:w="1145" w:type="dxa"/>
            <w:tcBorders>
              <w:top w:val="nil"/>
              <w:left w:val="nil"/>
              <w:bottom w:val="nil"/>
              <w:right w:val="single" w:color="auto" w:sz="4" w:space="0"/>
            </w:tcBorders>
            <w:shd w:val="clear" w:color="auto" w:fill="CBF5E1"/>
            <w:tcMar>
              <w:top w:w="144" w:type="dxa"/>
              <w:left w:w="216" w:type="dxa"/>
              <w:bottom w:w="144" w:type="dxa"/>
              <w:right w:w="216" w:type="dxa"/>
            </w:tcMar>
            <w:vAlign w:val="center"/>
          </w:tcPr>
          <w:p>
            <w:pPr>
              <w:keepNext w:val="0"/>
              <w:keepLines w:val="0"/>
              <w:widowControl/>
              <w:suppressLineNumbers w:val="0"/>
              <w:spacing w:before="0" w:beforeAutospacing="0" w:after="0" w:afterAutospacing="0" w:line="336" w:lineRule="atLeast"/>
              <w:ind w:left="0" w:leftChars="0" w:right="0" w:firstLine="0" w:firstLineChars="0"/>
              <w:jc w:val="center"/>
              <w:rPr>
                <w:rFonts w:hint="default" w:ascii="Times New Roman" w:hAnsi="Times New Roman" w:eastAsia="Segoe UI" w:cs="Times New Roman"/>
                <w:b/>
                <w:bCs/>
                <w:i w:val="0"/>
                <w:iCs w:val="0"/>
                <w:caps w:val="0"/>
                <w:color w:val="000000"/>
                <w:spacing w:val="0"/>
                <w:sz w:val="19"/>
                <w:szCs w:val="19"/>
              </w:rPr>
            </w:pPr>
            <w:r>
              <w:rPr>
                <w:rFonts w:hint="default" w:ascii="Times New Roman" w:hAnsi="Times New Roman" w:eastAsia="Segoe UI" w:cs="Times New Roman"/>
                <w:b/>
                <w:bCs/>
                <w:i w:val="0"/>
                <w:iCs w:val="0"/>
                <w:caps w:val="0"/>
                <w:color w:val="000000"/>
                <w:spacing w:val="0"/>
                <w:kern w:val="0"/>
                <w:sz w:val="19"/>
                <w:szCs w:val="19"/>
                <w:lang w:val="en-US" w:eastAsia="zh-CN" w:bidi="ar"/>
              </w:rPr>
              <w:t>类型</w:t>
            </w:r>
          </w:p>
        </w:tc>
        <w:tc>
          <w:tcPr>
            <w:tcW w:w="2171" w:type="dxa"/>
            <w:tcBorders>
              <w:top w:val="nil"/>
              <w:left w:val="nil"/>
              <w:bottom w:val="nil"/>
              <w:right w:val="single" w:color="auto" w:sz="4" w:space="0"/>
            </w:tcBorders>
            <w:shd w:val="clear" w:color="auto" w:fill="CBF5E1"/>
            <w:tcMar>
              <w:top w:w="144" w:type="dxa"/>
              <w:left w:w="216" w:type="dxa"/>
              <w:bottom w:w="144" w:type="dxa"/>
              <w:right w:w="216" w:type="dxa"/>
            </w:tcMar>
            <w:vAlign w:val="center"/>
          </w:tcPr>
          <w:p>
            <w:pPr>
              <w:keepNext w:val="0"/>
              <w:keepLines w:val="0"/>
              <w:widowControl/>
              <w:suppressLineNumbers w:val="0"/>
              <w:spacing w:before="0" w:beforeAutospacing="0" w:after="0" w:afterAutospacing="0" w:line="336" w:lineRule="atLeast"/>
              <w:ind w:left="0" w:leftChars="0" w:right="0" w:firstLine="0" w:firstLineChars="0"/>
              <w:jc w:val="center"/>
              <w:rPr>
                <w:rFonts w:hint="default" w:ascii="Times New Roman" w:hAnsi="Times New Roman" w:eastAsia="Segoe UI" w:cs="Times New Roman"/>
                <w:b/>
                <w:bCs/>
                <w:i w:val="0"/>
                <w:iCs w:val="0"/>
                <w:caps w:val="0"/>
                <w:color w:val="000000"/>
                <w:spacing w:val="0"/>
                <w:sz w:val="19"/>
                <w:szCs w:val="19"/>
              </w:rPr>
            </w:pPr>
            <w:r>
              <w:rPr>
                <w:rFonts w:hint="default" w:ascii="Times New Roman" w:hAnsi="Times New Roman" w:eastAsia="Segoe UI" w:cs="Times New Roman"/>
                <w:b/>
                <w:bCs/>
                <w:i w:val="0"/>
                <w:iCs w:val="0"/>
                <w:caps w:val="0"/>
                <w:color w:val="000000"/>
                <w:spacing w:val="0"/>
                <w:kern w:val="0"/>
                <w:sz w:val="19"/>
                <w:szCs w:val="19"/>
                <w:lang w:val="en-US" w:eastAsia="zh-CN" w:bidi="ar"/>
              </w:rPr>
              <w:t>核心原理</w:t>
            </w:r>
          </w:p>
        </w:tc>
        <w:tc>
          <w:tcPr>
            <w:tcW w:w="2542" w:type="dxa"/>
            <w:tcBorders>
              <w:top w:val="nil"/>
              <w:left w:val="nil"/>
              <w:bottom w:val="nil"/>
              <w:right w:val="single" w:color="auto" w:sz="4" w:space="0"/>
            </w:tcBorders>
            <w:shd w:val="clear" w:color="auto" w:fill="CBF5E1"/>
            <w:tcMar>
              <w:top w:w="144" w:type="dxa"/>
              <w:left w:w="216" w:type="dxa"/>
              <w:bottom w:w="144" w:type="dxa"/>
              <w:right w:w="216" w:type="dxa"/>
            </w:tcMar>
            <w:vAlign w:val="center"/>
          </w:tcPr>
          <w:p>
            <w:pPr>
              <w:keepNext w:val="0"/>
              <w:keepLines w:val="0"/>
              <w:widowControl/>
              <w:suppressLineNumbers w:val="0"/>
              <w:spacing w:before="0" w:beforeAutospacing="0" w:after="0" w:afterAutospacing="0" w:line="336" w:lineRule="atLeast"/>
              <w:ind w:left="0" w:leftChars="0" w:right="0" w:firstLine="0" w:firstLineChars="0"/>
              <w:jc w:val="center"/>
              <w:rPr>
                <w:rFonts w:hint="default" w:ascii="Times New Roman" w:hAnsi="Times New Roman" w:eastAsia="Segoe UI" w:cs="Times New Roman"/>
                <w:b/>
                <w:bCs/>
                <w:i w:val="0"/>
                <w:iCs w:val="0"/>
                <w:caps w:val="0"/>
                <w:color w:val="000000"/>
                <w:spacing w:val="0"/>
                <w:sz w:val="19"/>
                <w:szCs w:val="19"/>
              </w:rPr>
            </w:pPr>
            <w:r>
              <w:rPr>
                <w:rFonts w:hint="default" w:ascii="Times New Roman" w:hAnsi="Times New Roman" w:eastAsia="Segoe UI" w:cs="Times New Roman"/>
                <w:b/>
                <w:bCs/>
                <w:i w:val="0"/>
                <w:iCs w:val="0"/>
                <w:caps w:val="0"/>
                <w:color w:val="000000"/>
                <w:spacing w:val="0"/>
                <w:kern w:val="0"/>
                <w:sz w:val="19"/>
                <w:szCs w:val="19"/>
                <w:lang w:val="en-US" w:eastAsia="zh-CN" w:bidi="ar"/>
              </w:rPr>
              <w:t>关键特性</w:t>
            </w:r>
          </w:p>
        </w:tc>
        <w:tc>
          <w:tcPr>
            <w:tcW w:w="1484" w:type="dxa"/>
            <w:tcBorders>
              <w:top w:val="nil"/>
              <w:left w:val="nil"/>
              <w:bottom w:val="nil"/>
              <w:right w:val="single" w:color="auto" w:sz="4" w:space="0"/>
            </w:tcBorders>
            <w:shd w:val="clear" w:color="auto" w:fill="CBF5E1"/>
            <w:tcMar>
              <w:top w:w="144" w:type="dxa"/>
              <w:left w:w="216" w:type="dxa"/>
              <w:bottom w:w="144" w:type="dxa"/>
              <w:right w:w="216" w:type="dxa"/>
            </w:tcMar>
            <w:vAlign w:val="center"/>
          </w:tcPr>
          <w:p>
            <w:pPr>
              <w:keepNext w:val="0"/>
              <w:keepLines w:val="0"/>
              <w:widowControl/>
              <w:suppressLineNumbers w:val="0"/>
              <w:spacing w:before="0" w:beforeAutospacing="0" w:after="0" w:afterAutospacing="0" w:line="336" w:lineRule="atLeast"/>
              <w:ind w:left="0" w:leftChars="0" w:right="0" w:firstLine="0" w:firstLineChars="0"/>
              <w:jc w:val="center"/>
              <w:rPr>
                <w:rFonts w:hint="default" w:ascii="Times New Roman" w:hAnsi="Times New Roman" w:eastAsia="Segoe UI" w:cs="Times New Roman"/>
                <w:b/>
                <w:bCs/>
                <w:i w:val="0"/>
                <w:iCs w:val="0"/>
                <w:caps w:val="0"/>
                <w:color w:val="000000"/>
                <w:spacing w:val="0"/>
                <w:sz w:val="19"/>
                <w:szCs w:val="19"/>
              </w:rPr>
            </w:pPr>
            <w:r>
              <w:rPr>
                <w:rFonts w:hint="default" w:ascii="Times New Roman" w:hAnsi="Times New Roman" w:eastAsia="Segoe UI" w:cs="Times New Roman"/>
                <w:b/>
                <w:bCs/>
                <w:i w:val="0"/>
                <w:iCs w:val="0"/>
                <w:caps w:val="0"/>
                <w:color w:val="000000"/>
                <w:spacing w:val="0"/>
                <w:kern w:val="0"/>
                <w:sz w:val="19"/>
                <w:szCs w:val="19"/>
                <w:lang w:val="en-US" w:eastAsia="zh-CN" w:bidi="ar"/>
              </w:rPr>
              <w:t>典型器件</w:t>
            </w:r>
          </w:p>
        </w:tc>
        <w:tc>
          <w:tcPr>
            <w:tcW w:w="1396" w:type="dxa"/>
            <w:tcBorders>
              <w:top w:val="nil"/>
              <w:left w:val="nil"/>
              <w:bottom w:val="nil"/>
              <w:right w:val="nil"/>
            </w:tcBorders>
            <w:shd w:val="clear" w:color="auto" w:fill="CBF5E1"/>
            <w:tcMar>
              <w:top w:w="144" w:type="dxa"/>
              <w:left w:w="216" w:type="dxa"/>
              <w:bottom w:w="144" w:type="dxa"/>
              <w:right w:w="216" w:type="dxa"/>
            </w:tcMar>
            <w:vAlign w:val="center"/>
          </w:tcPr>
          <w:p>
            <w:pPr>
              <w:keepNext w:val="0"/>
              <w:keepLines w:val="0"/>
              <w:widowControl/>
              <w:suppressLineNumbers w:val="0"/>
              <w:spacing w:before="0" w:beforeAutospacing="0" w:after="0" w:afterAutospacing="0" w:line="336" w:lineRule="atLeast"/>
              <w:ind w:left="0" w:leftChars="0" w:right="0" w:firstLine="0" w:firstLineChars="0"/>
              <w:jc w:val="center"/>
              <w:rPr>
                <w:rFonts w:hint="default" w:ascii="Times New Roman" w:hAnsi="Times New Roman" w:eastAsia="Segoe UI" w:cs="Times New Roman"/>
                <w:b/>
                <w:bCs/>
                <w:i w:val="0"/>
                <w:iCs w:val="0"/>
                <w:caps w:val="0"/>
                <w:color w:val="000000"/>
                <w:spacing w:val="0"/>
                <w:sz w:val="19"/>
                <w:szCs w:val="19"/>
              </w:rPr>
            </w:pPr>
            <w:r>
              <w:rPr>
                <w:rFonts w:hint="default" w:ascii="Times New Roman" w:hAnsi="Times New Roman" w:eastAsia="Segoe UI" w:cs="Times New Roman"/>
                <w:b/>
                <w:bCs/>
                <w:i w:val="0"/>
                <w:iCs w:val="0"/>
                <w:caps w:val="0"/>
                <w:color w:val="000000"/>
                <w:spacing w:val="0"/>
                <w:kern w:val="0"/>
                <w:sz w:val="19"/>
                <w:szCs w:val="19"/>
                <w:lang w:val="en-US" w:eastAsia="zh-CN" w:bidi="ar"/>
              </w:rPr>
              <w:t>适用场景</w:t>
            </w:r>
          </w:p>
        </w:tc>
      </w:tr>
      <w:tr>
        <w:tblPrEx>
          <w:tblBorders>
            <w:top w:val="single" w:color="auto" w:sz="4" w:space="0"/>
            <w:left w:val="single" w:color="auto" w:sz="2" w:space="0"/>
            <w:bottom w:val="single" w:color="auto" w:sz="2" w:space="0"/>
            <w:right w:val="single" w:color="auto" w:sz="2" w:space="0"/>
            <w:insideH w:val="none" w:color="auto" w:sz="0" w:space="0"/>
            <w:insideV w:val="none" w:color="auto" w:sz="0" w:space="0"/>
          </w:tblBorders>
          <w:shd w:val="clear" w:color="auto" w:fill="FFFFFF"/>
          <w:tblCellMar>
            <w:top w:w="0" w:type="dxa"/>
            <w:left w:w="0" w:type="dxa"/>
            <w:bottom w:w="0" w:type="dxa"/>
            <w:right w:w="0" w:type="dxa"/>
          </w:tblCellMar>
        </w:tblPrEx>
        <w:tc>
          <w:tcPr>
            <w:tcW w:w="1145" w:type="dxa"/>
            <w:tcBorders>
              <w:top w:val="nil"/>
              <w:left w:val="nil"/>
              <w:bottom w:val="nil"/>
              <w:right w:val="single" w:color="auto" w:sz="4" w:space="0"/>
            </w:tcBorders>
            <w:shd w:val="clear" w:color="auto" w:fill="FFFFFF"/>
            <w:tcMar>
              <w:top w:w="144" w:type="dxa"/>
              <w:left w:w="216" w:type="dxa"/>
              <w:bottom w:w="144" w:type="dxa"/>
              <w:right w:w="216" w:type="dxa"/>
            </w:tcMar>
            <w:vAlign w:val="center"/>
          </w:tcPr>
          <w:p>
            <w:pPr>
              <w:keepNext w:val="0"/>
              <w:keepLines w:val="0"/>
              <w:widowControl/>
              <w:suppressLineNumbers w:val="0"/>
              <w:spacing w:before="0" w:beforeAutospacing="0" w:after="0" w:afterAutospacing="0" w:line="336" w:lineRule="atLeast"/>
              <w:ind w:left="0" w:leftChars="0" w:right="0" w:firstLine="0" w:firstLineChars="0"/>
              <w:jc w:val="both"/>
              <w:rPr>
                <w:rFonts w:hint="default" w:ascii="Times New Roman" w:hAnsi="Times New Roman" w:eastAsia="Segoe UI" w:cs="Times New Roman"/>
                <w:b/>
                <w:bCs/>
                <w:i w:val="0"/>
                <w:iCs w:val="0"/>
                <w:caps w:val="0"/>
                <w:color w:val="000000"/>
                <w:spacing w:val="0"/>
                <w:kern w:val="0"/>
                <w:sz w:val="19"/>
                <w:szCs w:val="19"/>
                <w:lang w:val="en-US" w:eastAsia="zh-CN" w:bidi="ar"/>
              </w:rPr>
            </w:pPr>
            <w:r>
              <w:rPr>
                <w:rFonts w:hint="default" w:ascii="Times New Roman" w:hAnsi="Times New Roman" w:eastAsia="Segoe UI" w:cs="Times New Roman"/>
                <w:b/>
                <w:bCs/>
                <w:i w:val="0"/>
                <w:iCs w:val="0"/>
                <w:caps w:val="0"/>
                <w:color w:val="000000"/>
                <w:spacing w:val="0"/>
                <w:kern w:val="0"/>
                <w:sz w:val="19"/>
                <w:szCs w:val="19"/>
                <w:lang w:val="en-US" w:eastAsia="zh-CN" w:bidi="ar"/>
              </w:rPr>
              <w:t>热型红外传感器</w:t>
            </w:r>
          </w:p>
        </w:tc>
        <w:tc>
          <w:tcPr>
            <w:tcW w:w="2171" w:type="dxa"/>
            <w:tcBorders>
              <w:top w:val="nil"/>
              <w:left w:val="nil"/>
              <w:bottom w:val="nil"/>
              <w:right w:val="single" w:color="auto" w:sz="4" w:space="0"/>
            </w:tcBorders>
            <w:shd w:val="clear" w:color="auto" w:fill="FFFFFF"/>
            <w:tcMar>
              <w:top w:w="144" w:type="dxa"/>
              <w:left w:w="216" w:type="dxa"/>
              <w:bottom w:w="144" w:type="dxa"/>
              <w:right w:w="216" w:type="dxa"/>
            </w:tcMar>
            <w:vAlign w:val="center"/>
          </w:tcPr>
          <w:p>
            <w:pPr>
              <w:keepNext w:val="0"/>
              <w:keepLines w:val="0"/>
              <w:widowControl/>
              <w:suppressLineNumbers w:val="0"/>
              <w:spacing w:before="0" w:beforeAutospacing="0" w:after="0" w:afterAutospacing="0" w:line="336" w:lineRule="atLeast"/>
              <w:ind w:left="0" w:leftChars="0" w:right="0" w:firstLine="0" w:firstLineChars="0"/>
              <w:jc w:val="left"/>
              <w:rPr>
                <w:rFonts w:hint="default" w:ascii="Times New Roman" w:hAnsi="Times New Roman" w:eastAsia="Segoe UI" w:cs="Times New Roman"/>
                <w:i w:val="0"/>
                <w:iCs w:val="0"/>
                <w:caps w:val="0"/>
                <w:color w:val="000000"/>
                <w:spacing w:val="0"/>
                <w:sz w:val="19"/>
                <w:szCs w:val="19"/>
              </w:rPr>
            </w:pPr>
            <w:r>
              <w:rPr>
                <w:rFonts w:hint="default" w:ascii="Times New Roman" w:hAnsi="Times New Roman" w:eastAsia="Segoe UI" w:cs="Times New Roman"/>
                <w:i w:val="0"/>
                <w:iCs w:val="0"/>
                <w:caps w:val="0"/>
                <w:color w:val="000000"/>
                <w:spacing w:val="0"/>
                <w:kern w:val="0"/>
                <w:sz w:val="19"/>
                <w:szCs w:val="19"/>
                <w:lang w:val="en-US" w:eastAsia="zh-CN" w:bidi="ar"/>
              </w:rPr>
              <w:t>基于热电效应：红外辐射加热敏感元件，导致元件温度变化，进而产生电信号（如电阻、电压变化）</w:t>
            </w:r>
          </w:p>
        </w:tc>
        <w:tc>
          <w:tcPr>
            <w:tcW w:w="2542" w:type="dxa"/>
            <w:tcBorders>
              <w:top w:val="nil"/>
              <w:left w:val="nil"/>
              <w:bottom w:val="nil"/>
              <w:right w:val="single" w:color="auto" w:sz="4" w:space="0"/>
            </w:tcBorders>
            <w:shd w:val="clear" w:color="auto" w:fill="FFFFFF"/>
            <w:tcMar>
              <w:top w:w="144" w:type="dxa"/>
              <w:left w:w="216" w:type="dxa"/>
              <w:bottom w:w="144" w:type="dxa"/>
              <w:right w:w="216" w:type="dxa"/>
            </w:tcMar>
            <w:vAlign w:val="center"/>
          </w:tcPr>
          <w:p>
            <w:pPr>
              <w:keepNext w:val="0"/>
              <w:keepLines w:val="0"/>
              <w:widowControl/>
              <w:suppressLineNumbers w:val="0"/>
              <w:spacing w:before="0" w:beforeAutospacing="0" w:after="0" w:afterAutospacing="0" w:line="336" w:lineRule="atLeast"/>
              <w:ind w:left="0" w:leftChars="0" w:right="0" w:firstLine="0" w:firstLineChars="0"/>
              <w:jc w:val="left"/>
              <w:rPr>
                <w:rFonts w:hint="default" w:ascii="Times New Roman" w:hAnsi="Times New Roman" w:eastAsia="Segoe UI" w:cs="Times New Roman"/>
                <w:i w:val="0"/>
                <w:iCs w:val="0"/>
                <w:caps w:val="0"/>
                <w:color w:val="000000"/>
                <w:spacing w:val="0"/>
                <w:sz w:val="19"/>
                <w:szCs w:val="19"/>
              </w:rPr>
            </w:pPr>
            <w:r>
              <w:rPr>
                <w:rFonts w:hint="default" w:ascii="Times New Roman" w:hAnsi="Times New Roman" w:eastAsia="Segoe UI" w:cs="Times New Roman"/>
                <w:i w:val="0"/>
                <w:iCs w:val="0"/>
                <w:caps w:val="0"/>
                <w:color w:val="000000"/>
                <w:spacing w:val="0"/>
                <w:kern w:val="0"/>
                <w:sz w:val="19"/>
                <w:szCs w:val="19"/>
                <w:lang w:val="en-US" w:eastAsia="zh-CN" w:bidi="ar"/>
              </w:rPr>
              <w:t>响应速度慢（</w:t>
            </w:r>
            <w:r>
              <w:rPr>
                <w:rFonts w:hint="eastAsia" w:eastAsia="Segoe UI" w:cs="Times New Roman"/>
                <w:i w:val="0"/>
                <w:iCs w:val="0"/>
                <w:caps w:val="0"/>
                <w:color w:val="000000"/>
                <w:spacing w:val="0"/>
                <w:kern w:val="0"/>
                <w:sz w:val="19"/>
                <w:szCs w:val="19"/>
                <w:lang w:val="en-US" w:eastAsia="zh-CN" w:bidi="ar"/>
              </w:rPr>
              <w:t>ms</w:t>
            </w:r>
            <w:r>
              <w:rPr>
                <w:rFonts w:hint="default" w:ascii="Times New Roman" w:hAnsi="Times New Roman" w:eastAsia="Segoe UI" w:cs="Times New Roman"/>
                <w:i w:val="0"/>
                <w:iCs w:val="0"/>
                <w:caps w:val="0"/>
                <w:color w:val="000000"/>
                <w:spacing w:val="0"/>
                <w:kern w:val="0"/>
                <w:sz w:val="19"/>
                <w:szCs w:val="19"/>
                <w:lang w:val="en-US" w:eastAsia="zh-CN" w:bidi="ar"/>
              </w:rPr>
              <w:t>级）；灵敏度较低；无波长选择性（对全红外波段敏感）； 成本低、工作温度范围宽（-50℃~120℃）</w:t>
            </w:r>
          </w:p>
        </w:tc>
        <w:tc>
          <w:tcPr>
            <w:tcW w:w="1484" w:type="dxa"/>
            <w:tcBorders>
              <w:top w:val="nil"/>
              <w:left w:val="nil"/>
              <w:bottom w:val="nil"/>
              <w:right w:val="single" w:color="auto" w:sz="4" w:space="0"/>
            </w:tcBorders>
            <w:shd w:val="clear" w:color="auto" w:fill="FFFFFF"/>
            <w:tcMar>
              <w:top w:w="144" w:type="dxa"/>
              <w:left w:w="216" w:type="dxa"/>
              <w:bottom w:w="144" w:type="dxa"/>
              <w:right w:w="216" w:type="dxa"/>
            </w:tcMar>
            <w:vAlign w:val="center"/>
          </w:tcPr>
          <w:p>
            <w:pPr>
              <w:keepNext w:val="0"/>
              <w:keepLines w:val="0"/>
              <w:widowControl/>
              <w:suppressLineNumbers w:val="0"/>
              <w:spacing w:before="0" w:beforeAutospacing="0" w:after="0" w:afterAutospacing="0" w:line="336" w:lineRule="atLeast"/>
              <w:ind w:left="0" w:leftChars="0" w:right="0" w:firstLine="0" w:firstLineChars="0"/>
              <w:jc w:val="left"/>
              <w:rPr>
                <w:rFonts w:hint="default" w:ascii="Times New Roman" w:hAnsi="Times New Roman" w:eastAsia="Segoe UI" w:cs="Times New Roman"/>
                <w:i w:val="0"/>
                <w:iCs w:val="0"/>
                <w:caps w:val="0"/>
                <w:color w:val="000000"/>
                <w:spacing w:val="0"/>
                <w:sz w:val="19"/>
                <w:szCs w:val="19"/>
              </w:rPr>
            </w:pPr>
            <w:r>
              <w:rPr>
                <w:rFonts w:hint="default" w:ascii="Times New Roman" w:hAnsi="Times New Roman" w:eastAsia="Segoe UI" w:cs="Times New Roman"/>
                <w:i w:val="0"/>
                <w:iCs w:val="0"/>
                <w:caps w:val="0"/>
                <w:color w:val="000000"/>
                <w:spacing w:val="0"/>
                <w:kern w:val="0"/>
                <w:sz w:val="19"/>
                <w:szCs w:val="19"/>
                <w:lang w:val="en-US" w:eastAsia="zh-CN" w:bidi="ar"/>
              </w:rPr>
              <w:t>热电堆传感器、热释电传感器、热敏电阻传感器</w:t>
            </w:r>
          </w:p>
        </w:tc>
        <w:tc>
          <w:tcPr>
            <w:tcW w:w="1396" w:type="dxa"/>
            <w:tcBorders>
              <w:top w:val="nil"/>
              <w:left w:val="nil"/>
              <w:bottom w:val="nil"/>
              <w:right w:val="nil"/>
            </w:tcBorders>
            <w:shd w:val="clear" w:color="auto" w:fill="FFFFFF"/>
            <w:tcMar>
              <w:top w:w="144" w:type="dxa"/>
              <w:left w:w="216" w:type="dxa"/>
              <w:bottom w:w="144" w:type="dxa"/>
              <w:right w:w="216" w:type="dxa"/>
            </w:tcMar>
            <w:vAlign w:val="center"/>
          </w:tcPr>
          <w:p>
            <w:pPr>
              <w:keepNext w:val="0"/>
              <w:keepLines w:val="0"/>
              <w:widowControl/>
              <w:suppressLineNumbers w:val="0"/>
              <w:spacing w:before="0" w:beforeAutospacing="0" w:after="0" w:afterAutospacing="0" w:line="336" w:lineRule="atLeast"/>
              <w:ind w:left="0" w:leftChars="0" w:right="0" w:firstLine="0" w:firstLineChars="0"/>
              <w:jc w:val="left"/>
              <w:rPr>
                <w:rFonts w:hint="default" w:ascii="Times New Roman" w:hAnsi="Times New Roman" w:eastAsia="Segoe UI" w:cs="Times New Roman"/>
                <w:i w:val="0"/>
                <w:iCs w:val="0"/>
                <w:caps w:val="0"/>
                <w:color w:val="000000"/>
                <w:spacing w:val="0"/>
                <w:sz w:val="19"/>
                <w:szCs w:val="19"/>
              </w:rPr>
            </w:pPr>
            <w:r>
              <w:rPr>
                <w:rFonts w:hint="default" w:ascii="Times New Roman" w:hAnsi="Times New Roman" w:eastAsia="Segoe UI" w:cs="Times New Roman"/>
                <w:i w:val="0"/>
                <w:iCs w:val="0"/>
                <w:caps w:val="0"/>
                <w:color w:val="000000"/>
                <w:spacing w:val="0"/>
                <w:kern w:val="0"/>
                <w:sz w:val="19"/>
                <w:szCs w:val="19"/>
                <w:lang w:val="en-US" w:eastAsia="zh-CN" w:bidi="ar"/>
              </w:rPr>
              <w:t>人体感应、常温非接触测温、火焰探测</w:t>
            </w:r>
          </w:p>
        </w:tc>
      </w:tr>
      <w:tr>
        <w:tblPrEx>
          <w:tblBorders>
            <w:top w:val="single" w:color="auto" w:sz="4" w:space="0"/>
            <w:left w:val="single" w:color="auto" w:sz="2" w:space="0"/>
            <w:bottom w:val="single" w:color="auto" w:sz="2" w:space="0"/>
            <w:right w:val="single" w:color="auto" w:sz="2" w:space="0"/>
            <w:insideH w:val="none" w:color="auto" w:sz="0" w:space="0"/>
            <w:insideV w:val="none" w:color="auto" w:sz="0" w:space="0"/>
          </w:tblBorders>
          <w:shd w:val="clear" w:color="auto" w:fill="FFFFFF"/>
          <w:tblCellMar>
            <w:top w:w="0" w:type="dxa"/>
            <w:left w:w="0" w:type="dxa"/>
            <w:bottom w:w="0" w:type="dxa"/>
            <w:right w:w="0" w:type="dxa"/>
          </w:tblCellMar>
        </w:tblPrEx>
        <w:tc>
          <w:tcPr>
            <w:tcW w:w="1145" w:type="dxa"/>
            <w:tcBorders>
              <w:top w:val="nil"/>
              <w:left w:val="nil"/>
              <w:bottom w:val="nil"/>
              <w:right w:val="single" w:color="auto" w:sz="4" w:space="0"/>
            </w:tcBorders>
            <w:shd w:val="clear" w:color="auto" w:fill="FFFFFF"/>
            <w:tcMar>
              <w:top w:w="144" w:type="dxa"/>
              <w:left w:w="216" w:type="dxa"/>
              <w:bottom w:w="144" w:type="dxa"/>
              <w:right w:w="216" w:type="dxa"/>
            </w:tcMar>
            <w:vAlign w:val="center"/>
          </w:tcPr>
          <w:p>
            <w:pPr>
              <w:keepNext w:val="0"/>
              <w:keepLines w:val="0"/>
              <w:widowControl/>
              <w:suppressLineNumbers w:val="0"/>
              <w:spacing w:before="0" w:beforeAutospacing="0" w:after="0" w:afterAutospacing="0" w:line="336" w:lineRule="atLeast"/>
              <w:ind w:left="0" w:leftChars="0" w:right="0" w:firstLine="0" w:firstLineChars="0"/>
              <w:jc w:val="both"/>
              <w:rPr>
                <w:rFonts w:hint="default" w:ascii="Times New Roman" w:hAnsi="Times New Roman" w:eastAsia="Segoe UI" w:cs="Times New Roman"/>
                <w:i w:val="0"/>
                <w:iCs w:val="0"/>
                <w:caps w:val="0"/>
                <w:color w:val="000000"/>
                <w:spacing w:val="0"/>
                <w:sz w:val="19"/>
                <w:szCs w:val="19"/>
              </w:rPr>
            </w:pPr>
            <w:r>
              <w:rPr>
                <w:rFonts w:hint="default" w:ascii="Times New Roman" w:hAnsi="Times New Roman" w:eastAsia="Segoe UI" w:cs="Times New Roman"/>
                <w:b/>
                <w:bCs/>
                <w:i w:val="0"/>
                <w:iCs w:val="0"/>
                <w:caps w:val="0"/>
                <w:color w:val="000000"/>
                <w:spacing w:val="0"/>
                <w:kern w:val="0"/>
                <w:sz w:val="19"/>
                <w:szCs w:val="19"/>
                <w:lang w:val="en-US" w:eastAsia="zh-CN" w:bidi="ar"/>
              </w:rPr>
              <w:t>光子型红外传感器</w:t>
            </w:r>
          </w:p>
        </w:tc>
        <w:tc>
          <w:tcPr>
            <w:tcW w:w="2171" w:type="dxa"/>
            <w:tcBorders>
              <w:top w:val="nil"/>
              <w:left w:val="nil"/>
              <w:bottom w:val="nil"/>
              <w:right w:val="single" w:color="auto" w:sz="4" w:space="0"/>
            </w:tcBorders>
            <w:shd w:val="clear" w:color="auto" w:fill="FFFFFF"/>
            <w:tcMar>
              <w:top w:w="144" w:type="dxa"/>
              <w:left w:w="216" w:type="dxa"/>
              <w:bottom w:w="144" w:type="dxa"/>
              <w:right w:w="216" w:type="dxa"/>
            </w:tcMar>
            <w:vAlign w:val="center"/>
          </w:tcPr>
          <w:p>
            <w:pPr>
              <w:keepNext w:val="0"/>
              <w:keepLines w:val="0"/>
              <w:widowControl/>
              <w:suppressLineNumbers w:val="0"/>
              <w:spacing w:before="0" w:beforeAutospacing="0" w:after="0" w:afterAutospacing="0" w:line="336" w:lineRule="atLeast"/>
              <w:ind w:left="0" w:leftChars="0" w:right="0" w:firstLine="0" w:firstLineChars="0"/>
              <w:jc w:val="left"/>
              <w:rPr>
                <w:rFonts w:hint="default" w:ascii="Times New Roman" w:hAnsi="Times New Roman" w:eastAsia="Segoe UI" w:cs="Times New Roman"/>
                <w:i w:val="0"/>
                <w:iCs w:val="0"/>
                <w:caps w:val="0"/>
                <w:color w:val="000000"/>
                <w:spacing w:val="0"/>
                <w:sz w:val="19"/>
                <w:szCs w:val="19"/>
              </w:rPr>
            </w:pPr>
            <w:r>
              <w:rPr>
                <w:rFonts w:hint="default" w:ascii="Times New Roman" w:hAnsi="Times New Roman" w:eastAsia="Segoe UI" w:cs="Times New Roman"/>
                <w:i w:val="0"/>
                <w:iCs w:val="0"/>
                <w:caps w:val="0"/>
                <w:color w:val="000000"/>
                <w:spacing w:val="0"/>
                <w:kern w:val="0"/>
                <w:sz w:val="19"/>
                <w:szCs w:val="19"/>
                <w:lang w:val="en-US" w:eastAsia="zh-CN" w:bidi="ar"/>
              </w:rPr>
              <w:t>基于光电效应：红外光子直接激发半导体材料中的电子，产生光电流或光电压（仅对特定波长红外光敏感）</w:t>
            </w:r>
          </w:p>
        </w:tc>
        <w:tc>
          <w:tcPr>
            <w:tcW w:w="2542" w:type="dxa"/>
            <w:tcBorders>
              <w:top w:val="nil"/>
              <w:left w:val="nil"/>
              <w:bottom w:val="nil"/>
              <w:right w:val="single" w:color="auto" w:sz="4" w:space="0"/>
            </w:tcBorders>
            <w:shd w:val="clear" w:color="auto" w:fill="FFFFFF"/>
            <w:tcMar>
              <w:top w:w="144" w:type="dxa"/>
              <w:left w:w="216" w:type="dxa"/>
              <w:bottom w:w="144" w:type="dxa"/>
              <w:right w:w="216" w:type="dxa"/>
            </w:tcMar>
            <w:vAlign w:val="center"/>
          </w:tcPr>
          <w:p>
            <w:pPr>
              <w:keepNext w:val="0"/>
              <w:keepLines w:val="0"/>
              <w:widowControl/>
              <w:suppressLineNumbers w:val="0"/>
              <w:spacing w:before="0" w:beforeAutospacing="0" w:after="0" w:afterAutospacing="0" w:line="336" w:lineRule="atLeast"/>
              <w:ind w:left="0" w:leftChars="0" w:right="0" w:firstLine="0" w:firstLineChars="0"/>
              <w:jc w:val="left"/>
              <w:rPr>
                <w:rFonts w:hint="default" w:ascii="Times New Roman" w:hAnsi="Times New Roman" w:eastAsia="Segoe UI" w:cs="Times New Roman"/>
                <w:i w:val="0"/>
                <w:iCs w:val="0"/>
                <w:caps w:val="0"/>
                <w:color w:val="000000"/>
                <w:spacing w:val="0"/>
                <w:sz w:val="19"/>
                <w:szCs w:val="19"/>
              </w:rPr>
            </w:pPr>
            <w:r>
              <w:rPr>
                <w:rFonts w:hint="default" w:ascii="Times New Roman" w:hAnsi="Times New Roman" w:eastAsia="Segoe UI" w:cs="Times New Roman"/>
                <w:i w:val="0"/>
                <w:iCs w:val="0"/>
                <w:caps w:val="0"/>
                <w:color w:val="000000"/>
                <w:spacing w:val="0"/>
                <w:kern w:val="0"/>
                <w:sz w:val="19"/>
                <w:szCs w:val="19"/>
                <w:lang w:val="en-US" w:eastAsia="zh-CN" w:bidi="ar"/>
              </w:rPr>
              <w:t>响应速度快（</w:t>
            </w:r>
            <w:r>
              <w:rPr>
                <w:rFonts w:hint="default" w:ascii="Times New Roman" w:hAnsi="Times New Roman" w:eastAsia="Segoe UI" w:cs="Times New Roman"/>
                <w:i/>
                <w:iCs/>
                <w:caps w:val="0"/>
                <w:color w:val="000000"/>
                <w:spacing w:val="0"/>
                <w:kern w:val="0"/>
                <w:sz w:val="19"/>
                <w:szCs w:val="19"/>
                <w:lang w:val="en-US" w:eastAsia="zh-CN" w:bidi="ar"/>
              </w:rPr>
              <w:t>μ</w:t>
            </w:r>
            <w:r>
              <w:rPr>
                <w:rFonts w:hint="default" w:ascii="Times New Roman" w:hAnsi="Times New Roman" w:eastAsia="Segoe UI" w:cs="Times New Roman"/>
                <w:i w:val="0"/>
                <w:iCs w:val="0"/>
                <w:caps w:val="0"/>
                <w:color w:val="000000"/>
                <w:spacing w:val="0"/>
                <w:kern w:val="0"/>
                <w:sz w:val="19"/>
                <w:szCs w:val="19"/>
                <w:lang w:val="en-US" w:eastAsia="zh-CN" w:bidi="ar"/>
              </w:rPr>
              <w:t>s级）；灵敏度高（可探测微弱红外辐射）；有波长选择性（需匹配目标辐射波长）；部分需低温制冷（如碲镉汞探测器需</w:t>
            </w:r>
            <w:r>
              <w:rPr>
                <w:rFonts w:hint="eastAsia" w:eastAsia="Segoe UI" w:cs="Times New Roman"/>
                <w:i w:val="0"/>
                <w:iCs w:val="0"/>
                <w:caps w:val="0"/>
                <w:color w:val="000000"/>
                <w:spacing w:val="0"/>
                <w:kern w:val="0"/>
                <w:sz w:val="19"/>
                <w:szCs w:val="19"/>
                <w:lang w:val="en-US" w:eastAsia="zh-CN" w:bidi="ar"/>
              </w:rPr>
              <w:t>-</w:t>
            </w:r>
            <w:r>
              <w:rPr>
                <w:rFonts w:hint="default" w:ascii="Times New Roman" w:hAnsi="Times New Roman" w:eastAsia="Segoe UI" w:cs="Times New Roman"/>
                <w:i w:val="0"/>
                <w:iCs w:val="0"/>
                <w:caps w:val="0"/>
                <w:color w:val="000000"/>
                <w:spacing w:val="0"/>
                <w:kern w:val="0"/>
                <w:sz w:val="19"/>
                <w:szCs w:val="19"/>
                <w:lang w:val="en-US" w:eastAsia="zh-CN" w:bidi="ar"/>
              </w:rPr>
              <w:t>196℃液氮制冷）</w:t>
            </w:r>
          </w:p>
        </w:tc>
        <w:tc>
          <w:tcPr>
            <w:tcW w:w="1484" w:type="dxa"/>
            <w:tcBorders>
              <w:top w:val="nil"/>
              <w:left w:val="nil"/>
              <w:bottom w:val="nil"/>
              <w:right w:val="single" w:color="auto" w:sz="4" w:space="0"/>
            </w:tcBorders>
            <w:shd w:val="clear" w:color="auto" w:fill="FFFFFF"/>
            <w:tcMar>
              <w:top w:w="144" w:type="dxa"/>
              <w:left w:w="216" w:type="dxa"/>
              <w:bottom w:w="144" w:type="dxa"/>
              <w:right w:w="216" w:type="dxa"/>
            </w:tcMar>
            <w:vAlign w:val="center"/>
          </w:tcPr>
          <w:p>
            <w:pPr>
              <w:keepNext w:val="0"/>
              <w:keepLines w:val="0"/>
              <w:widowControl/>
              <w:suppressLineNumbers w:val="0"/>
              <w:spacing w:before="0" w:beforeAutospacing="0" w:after="0" w:afterAutospacing="0" w:line="336" w:lineRule="atLeast"/>
              <w:ind w:left="0" w:leftChars="0" w:right="0" w:firstLine="0" w:firstLineChars="0"/>
              <w:jc w:val="left"/>
              <w:rPr>
                <w:rFonts w:hint="default" w:ascii="Times New Roman" w:hAnsi="Times New Roman" w:eastAsia="Segoe UI" w:cs="Times New Roman"/>
                <w:i w:val="0"/>
                <w:iCs w:val="0"/>
                <w:caps w:val="0"/>
                <w:color w:val="000000"/>
                <w:spacing w:val="0"/>
                <w:sz w:val="19"/>
                <w:szCs w:val="19"/>
              </w:rPr>
            </w:pPr>
            <w:r>
              <w:rPr>
                <w:rFonts w:hint="default" w:ascii="Times New Roman" w:hAnsi="Times New Roman" w:eastAsia="Segoe UI" w:cs="Times New Roman"/>
                <w:i w:val="0"/>
                <w:iCs w:val="0"/>
                <w:caps w:val="0"/>
                <w:color w:val="000000"/>
                <w:spacing w:val="0"/>
                <w:kern w:val="0"/>
                <w:sz w:val="19"/>
                <w:szCs w:val="19"/>
                <w:lang w:val="en-US" w:eastAsia="zh-CN" w:bidi="ar"/>
              </w:rPr>
              <w:t>红外光电二极管、红外光电三极管、红外焦平面阵列（FPA）</w:t>
            </w:r>
          </w:p>
        </w:tc>
        <w:tc>
          <w:tcPr>
            <w:tcW w:w="1396" w:type="dxa"/>
            <w:tcBorders>
              <w:top w:val="nil"/>
              <w:left w:val="nil"/>
              <w:bottom w:val="nil"/>
              <w:right w:val="nil"/>
            </w:tcBorders>
            <w:shd w:val="clear" w:color="auto" w:fill="FFFFFF"/>
            <w:tcMar>
              <w:top w:w="144" w:type="dxa"/>
              <w:left w:w="216" w:type="dxa"/>
              <w:bottom w:w="144" w:type="dxa"/>
              <w:right w:w="216" w:type="dxa"/>
            </w:tcMar>
            <w:vAlign w:val="center"/>
          </w:tcPr>
          <w:p>
            <w:pPr>
              <w:keepNext w:val="0"/>
              <w:keepLines w:val="0"/>
              <w:widowControl/>
              <w:suppressLineNumbers w:val="0"/>
              <w:spacing w:before="0" w:beforeAutospacing="0" w:after="0" w:afterAutospacing="0" w:line="336" w:lineRule="atLeast"/>
              <w:ind w:left="0" w:leftChars="0" w:right="0" w:firstLine="0" w:firstLineChars="0"/>
              <w:jc w:val="left"/>
              <w:rPr>
                <w:rFonts w:hint="default" w:ascii="Times New Roman" w:hAnsi="Times New Roman" w:eastAsia="Segoe UI" w:cs="Times New Roman"/>
                <w:i w:val="0"/>
                <w:iCs w:val="0"/>
                <w:caps w:val="0"/>
                <w:color w:val="000000"/>
                <w:spacing w:val="0"/>
                <w:sz w:val="19"/>
                <w:szCs w:val="19"/>
              </w:rPr>
            </w:pPr>
            <w:r>
              <w:rPr>
                <w:rFonts w:hint="default" w:ascii="Times New Roman" w:hAnsi="Times New Roman" w:eastAsia="Segoe UI" w:cs="Times New Roman"/>
                <w:i w:val="0"/>
                <w:iCs w:val="0"/>
                <w:caps w:val="0"/>
                <w:color w:val="000000"/>
                <w:spacing w:val="0"/>
                <w:kern w:val="0"/>
                <w:sz w:val="19"/>
                <w:szCs w:val="19"/>
                <w:lang w:val="en-US" w:eastAsia="zh-CN" w:bidi="ar"/>
              </w:rPr>
              <w:t>高精度测温、红外热成像、红外通信</w:t>
            </w:r>
          </w:p>
        </w:tc>
      </w:tr>
    </w:tbl>
    <w:p>
      <w:pPr>
        <w:rPr>
          <w:rFonts w:hint="eastAsia"/>
          <w:lang w:val="en-US" w:eastAsia="zh-CN"/>
        </w:rPr>
      </w:pPr>
    </w:p>
    <w:p>
      <w:pPr>
        <w:rPr>
          <w:rFonts w:hint="default"/>
          <w:lang w:val="en-US" w:eastAsia="zh-CN"/>
        </w:rPr>
      </w:pPr>
      <w:r>
        <w:rPr>
          <w:rFonts w:hint="eastAsia"/>
          <w:lang w:val="en-US" w:eastAsia="zh-CN"/>
        </w:rPr>
        <w:t>红外</w:t>
      </w:r>
      <w:r>
        <w:rPr>
          <w:rFonts w:hint="default"/>
          <w:lang w:val="en-US" w:eastAsia="zh-CN"/>
        </w:rPr>
        <w:t xml:space="preserve">热释电传感器在热探测器中探测率最高，频率响应最宽，所以这种探测器倍受重视，发展很快。这里我们主要介绍热释电型探测器。 </w:t>
      </w:r>
    </w:p>
    <w:p>
      <w:pPr>
        <w:rPr>
          <w:rFonts w:hint="eastAsia"/>
          <w:lang w:val="en-US" w:eastAsia="zh-CN"/>
        </w:rPr>
      </w:pPr>
      <w:r>
        <w:rPr>
          <w:rFonts w:hint="eastAsia"/>
          <w:color w:val="00B050"/>
          <w:lang w:val="en-US" w:eastAsia="zh-CN"/>
        </w:rPr>
        <w:t>热释电效应</w:t>
      </w:r>
      <w:r>
        <w:rPr>
          <w:rFonts w:hint="eastAsia"/>
          <w:lang w:val="en-US" w:eastAsia="zh-CN"/>
        </w:rPr>
        <w:t>是指由于温度变化而产生电荷的现象；如图4-93所示，在外加电场作用下，电介质中的带电粒子（电子、原子核等）将受到电场力的作用，正电荷趋向阴极向上层积聚、负电荷趋向阳极向下层积聚，结果电介质的上表面带正电，相对下表面带负电，这就是“电极化”。</w:t>
      </w:r>
    </w:p>
    <w:p>
      <w:pPr>
        <w:jc w:val="center"/>
        <w:rPr>
          <w:rFonts w:hint="eastAsia" w:eastAsia="宋体"/>
          <w:lang w:eastAsia="zh-CN"/>
        </w:rPr>
      </w:pPr>
      <w:r>
        <w:rPr>
          <w:rFonts w:hint="eastAsia" w:eastAsia="宋体"/>
          <w:lang w:eastAsia="zh-CN"/>
        </w:rPr>
        <w:object>
          <v:shape id="_x0000_i1215" o:spt="75" type="#_x0000_t75" style="height:109.2pt;width:213.6pt;" o:ole="t" filled="f" o:preferrelative="t" stroked="f" coordsize="21600,21600">
            <v:path/>
            <v:fill on="f" focussize="0,0"/>
            <v:stroke on="f"/>
            <v:imagedata r:id="rId431" o:title=""/>
            <o:lock v:ext="edit" aspectratio="t"/>
            <w10:wrap type="none"/>
            <w10:anchorlock/>
          </v:shape>
          <o:OLEObject Type="Embed" ProgID="Visio.Drawing.11" ShapeID="_x0000_i1215" DrawAspect="Content" ObjectID="_1468075915" r:id="rId430">
            <o:LockedField>false</o:LockedField>
          </o:OLEObject>
        </w:object>
      </w:r>
    </w:p>
    <w:p>
      <w:pPr>
        <w:jc w:val="center"/>
        <w:rPr>
          <w:rFonts w:hint="default" w:cs="Times New Roman"/>
          <w:b/>
          <w:bCs/>
          <w:sz w:val="22"/>
          <w:szCs w:val="22"/>
          <w:lang w:val="en-US" w:eastAsia="zh-CN"/>
        </w:rPr>
      </w:pPr>
      <w:r>
        <w:rPr>
          <w:rFonts w:hint="eastAsia" w:cs="Times New Roman"/>
          <w:b/>
          <w:bCs/>
          <w:sz w:val="22"/>
          <w:szCs w:val="22"/>
          <w:lang w:val="en-US" w:eastAsia="zh-CN"/>
        </w:rPr>
        <w:t>图4-93 电介质的极化与热释电</w:t>
      </w:r>
    </w:p>
    <w:p>
      <w:pPr>
        <w:rPr>
          <w:rFonts w:hint="eastAsia"/>
          <w:lang w:val="en-US" w:eastAsia="zh-CN"/>
        </w:rPr>
      </w:pPr>
      <w:r>
        <w:rPr>
          <w:rFonts w:hint="eastAsia"/>
          <w:lang w:val="en-US" w:eastAsia="zh-CN"/>
        </w:rPr>
        <w:t>当电压去除后，大多数电介质的极化状态消失，但铁电体会保持。“铁电体”的极化强度（单位面积上的电荷）与温度有关。当红外辐射照射到已经极化的铁电体薄片表面上时引起薄片温度升高，使其极化强度降低，表面电荷减少，这相当于释放一部分电荷，所以叫做热释电型传感器。</w:t>
      </w:r>
    </w:p>
    <w:p>
      <w:pPr>
        <w:rPr>
          <w:rFonts w:hint="eastAsia"/>
          <w:lang w:val="en-US" w:eastAsia="zh-CN"/>
        </w:rPr>
      </w:pPr>
      <w:r>
        <w:rPr>
          <w:rFonts w:hint="eastAsia"/>
          <w:lang w:val="en-US" w:eastAsia="zh-CN"/>
        </w:rPr>
        <w:t>当温度升高到一定程度，极化将突然消失，这个温度就是居里点。在居里点以下，极化强度是温度的函数。如果将负载电阻与铁电体薄片相连，则负载电阻上便产生一个电信号输出。输出信号的强弱取决于薄片温度变化的快慢，从而反映出入射的红外辐射的强弱，热释电型红外传感器的电压响应率正比于入射光辐射率变化的速率。当铁电体薄片的温度达到平衡值时，表面电荷达到平衡浓度，不再释放电荷，将无输出信号。</w:t>
      </w:r>
    </w:p>
    <w:p>
      <w:pPr>
        <w:rPr>
          <w:rFonts w:hint="eastAsia"/>
          <w:lang w:val="en-US" w:eastAsia="zh-CN"/>
        </w:rPr>
      </w:pPr>
      <w:r>
        <w:rPr>
          <w:rFonts w:hint="eastAsia"/>
          <w:lang w:val="en-US" w:eastAsia="zh-CN"/>
        </w:rPr>
        <w:t>评估红外传感器性能的关键参数，直接决定其适用场景：</w:t>
      </w:r>
    </w:p>
    <w:p>
      <w:pPr>
        <w:rPr>
          <w:rFonts w:hint="eastAsia"/>
          <w:lang w:val="en-US" w:eastAsia="zh-CN"/>
        </w:rPr>
      </w:pPr>
      <w:r>
        <w:rPr>
          <w:rFonts w:hint="eastAsia"/>
          <w:b/>
          <w:bCs/>
          <w:lang w:val="en-US" w:eastAsia="zh-CN"/>
        </w:rPr>
        <w:t>测温范围（仅测温型）：</w:t>
      </w:r>
      <w:r>
        <w:rPr>
          <w:rFonts w:hint="eastAsia"/>
          <w:lang w:val="en-US" w:eastAsia="zh-CN"/>
        </w:rPr>
        <w:t>可准确测量的温度区间，如额温枪“32℃~42.9℃”，工业测温仪“-50℃~1800℃”；</w:t>
      </w:r>
    </w:p>
    <w:p>
      <w:pPr>
        <w:rPr>
          <w:rFonts w:hint="eastAsia"/>
          <w:lang w:val="en-US" w:eastAsia="zh-CN"/>
        </w:rPr>
      </w:pPr>
      <w:r>
        <w:rPr>
          <w:rFonts w:hint="eastAsia"/>
          <w:b/>
          <w:bCs/>
          <w:lang w:val="en-US" w:eastAsia="zh-CN"/>
        </w:rPr>
        <w:t>测温精度（仅测温型）：</w:t>
      </w:r>
      <w:r>
        <w:rPr>
          <w:rFonts w:hint="eastAsia"/>
          <w:lang w:val="en-US" w:eastAsia="zh-CN"/>
        </w:rPr>
        <w:t>测量值与真实值的偏差，如医用额温枪精度±0.2℃，工业测温仪精度±1% 读数或±1℃；</w:t>
      </w:r>
    </w:p>
    <w:p>
      <w:pPr>
        <w:rPr>
          <w:rFonts w:hint="eastAsia"/>
          <w:lang w:val="en-US" w:eastAsia="zh-CN"/>
        </w:rPr>
      </w:pPr>
      <w:r>
        <w:rPr>
          <w:rFonts w:hint="eastAsia"/>
          <w:b/>
          <w:bCs/>
          <w:lang w:val="en-US" w:eastAsia="zh-CN"/>
        </w:rPr>
        <w:t>响应时间：</w:t>
      </w:r>
      <w:r>
        <w:rPr>
          <w:rFonts w:hint="eastAsia"/>
          <w:lang w:val="en-US" w:eastAsia="zh-CN"/>
        </w:rPr>
        <w:t>从接收红外辐射到输出稳定信号的时间，热型传感器10~100</w:t>
      </w:r>
      <w:r>
        <w:rPr>
          <w:rFonts w:hint="eastAsia"/>
          <w:i/>
          <w:iCs/>
          <w:lang w:val="en-US" w:eastAsia="zh-CN"/>
        </w:rPr>
        <w:t>m</w:t>
      </w:r>
      <w:r>
        <w:rPr>
          <w:rFonts w:hint="eastAsia"/>
          <w:lang w:val="en-US" w:eastAsia="zh-CN"/>
        </w:rPr>
        <w:t>s，光子型传感器小于1</w:t>
      </w:r>
      <w:r>
        <w:rPr>
          <w:rFonts w:hint="eastAsia"/>
          <w:i/>
          <w:iCs/>
          <w:lang w:val="en-US" w:eastAsia="zh-CN"/>
        </w:rPr>
        <w:t>m</w:t>
      </w:r>
      <w:r>
        <w:rPr>
          <w:rFonts w:hint="eastAsia"/>
          <w:lang w:val="en-US" w:eastAsia="zh-CN"/>
        </w:rPr>
        <w:t>s；</w:t>
      </w:r>
    </w:p>
    <w:p>
      <w:pPr>
        <w:rPr>
          <w:rFonts w:hint="eastAsia"/>
          <w:highlight w:val="none"/>
          <w:lang w:val="en-US" w:eastAsia="zh-CN"/>
        </w:rPr>
      </w:pPr>
      <w:r>
        <w:rPr>
          <w:rFonts w:hint="eastAsia"/>
          <w:b/>
          <w:bCs/>
          <w:lang w:val="en-US" w:eastAsia="zh-CN"/>
        </w:rPr>
        <w:t>探测距离：</w:t>
      </w:r>
      <w:r>
        <w:rPr>
          <w:rFonts w:hint="eastAsia"/>
          <w:lang w:val="en-US" w:eastAsia="zh-CN"/>
        </w:rPr>
        <w:t>传感器能有效接收红外辐射的最大距离，如家用感应灯3~5</w:t>
      </w:r>
      <w:r>
        <w:rPr>
          <w:rFonts w:hint="eastAsia"/>
          <w:i/>
          <w:iCs/>
          <w:lang w:val="en-US" w:eastAsia="zh-CN"/>
        </w:rPr>
        <w:t>m</w:t>
      </w:r>
      <w:r>
        <w:rPr>
          <w:rFonts w:hint="eastAsia"/>
          <w:lang w:val="en-US" w:eastAsia="zh-CN"/>
        </w:rPr>
        <w:t>，</w:t>
      </w:r>
      <w:r>
        <w:rPr>
          <w:rFonts w:hint="eastAsia"/>
          <w:highlight w:val="none"/>
          <w:lang w:val="en-US" w:eastAsia="zh-CN"/>
        </w:rPr>
        <w:t>工业热像仪10~100</w:t>
      </w:r>
      <w:r>
        <w:rPr>
          <w:rFonts w:hint="eastAsia"/>
          <w:i/>
          <w:iCs/>
          <w:highlight w:val="none"/>
          <w:lang w:val="en-US" w:eastAsia="zh-CN"/>
        </w:rPr>
        <w:t>m</w:t>
      </w:r>
      <w:r>
        <w:rPr>
          <w:rFonts w:hint="eastAsia"/>
          <w:highlight w:val="none"/>
          <w:lang w:val="en-US" w:eastAsia="zh-CN"/>
        </w:rPr>
        <w:t>，需配合长焦镜头；</w:t>
      </w:r>
    </w:p>
    <w:p>
      <w:pPr>
        <w:rPr>
          <w:rFonts w:hint="eastAsia"/>
          <w:highlight w:val="none"/>
          <w:lang w:val="en-US" w:eastAsia="zh-CN"/>
        </w:rPr>
      </w:pPr>
      <w:r>
        <w:rPr>
          <w:rFonts w:hint="eastAsia"/>
          <w:highlight w:val="none"/>
          <w:lang w:val="en-US" w:eastAsia="zh-CN"/>
        </w:rPr>
        <w:t>例如4-94所示，福禄克新一代锐智系列热像仪，搭载全新传感器和光学系统，红外分辨率高达640×480像素。它支持多达10倍的数码变焦，还可配2倍长焦镜头、4 倍长焦镜头等，能检查远距离目标，如高压设备、架空管道等。</w:t>
      </w:r>
    </w:p>
    <w:p>
      <w:pPr>
        <w:rPr>
          <w:rFonts w:hint="eastAsia"/>
          <w:highlight w:val="none"/>
          <w:lang w:val="en-US" w:eastAsia="zh-CN"/>
        </w:rPr>
      </w:pPr>
      <w:r>
        <w:drawing>
          <wp:anchor distT="0" distB="0" distL="114300" distR="114300" simplePos="0" relativeHeight="251679744" behindDoc="0" locked="0" layoutInCell="1" allowOverlap="1">
            <wp:simplePos x="0" y="0"/>
            <wp:positionH relativeFrom="column">
              <wp:posOffset>3753485</wp:posOffset>
            </wp:positionH>
            <wp:positionV relativeFrom="paragraph">
              <wp:posOffset>206375</wp:posOffset>
            </wp:positionV>
            <wp:extent cx="1896110" cy="1421130"/>
            <wp:effectExtent l="0" t="0" r="8890" b="11430"/>
            <wp:wrapNone/>
            <wp:docPr id="68" name="图片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图片 180"/>
                    <pic:cNvPicPr>
                      <a:picLocks noChangeAspect="1"/>
                    </pic:cNvPicPr>
                  </pic:nvPicPr>
                  <pic:blipFill>
                    <a:blip r:embed="rId432"/>
                    <a:stretch>
                      <a:fillRect/>
                    </a:stretch>
                  </pic:blipFill>
                  <pic:spPr>
                    <a:xfrm>
                      <a:off x="0" y="0"/>
                      <a:ext cx="1896110" cy="1421130"/>
                    </a:xfrm>
                    <a:prstGeom prst="rect">
                      <a:avLst/>
                    </a:prstGeom>
                    <a:noFill/>
                    <a:ln>
                      <a:noFill/>
                    </a:ln>
                  </pic:spPr>
                </pic:pic>
              </a:graphicData>
            </a:graphic>
          </wp:anchor>
        </w:drawing>
      </w:r>
      <w:r>
        <w:drawing>
          <wp:anchor distT="0" distB="0" distL="114300" distR="114300" simplePos="0" relativeHeight="251678720" behindDoc="0" locked="0" layoutInCell="1" allowOverlap="1">
            <wp:simplePos x="0" y="0"/>
            <wp:positionH relativeFrom="column">
              <wp:posOffset>1833245</wp:posOffset>
            </wp:positionH>
            <wp:positionV relativeFrom="paragraph">
              <wp:posOffset>191135</wp:posOffset>
            </wp:positionV>
            <wp:extent cx="2033270" cy="1524000"/>
            <wp:effectExtent l="0" t="0" r="8890" b="0"/>
            <wp:wrapNone/>
            <wp:docPr id="65" name="图片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图片 179"/>
                    <pic:cNvPicPr>
                      <a:picLocks noChangeAspect="1"/>
                    </pic:cNvPicPr>
                  </pic:nvPicPr>
                  <pic:blipFill>
                    <a:blip r:embed="rId433"/>
                    <a:stretch>
                      <a:fillRect/>
                    </a:stretch>
                  </pic:blipFill>
                  <pic:spPr>
                    <a:xfrm>
                      <a:off x="0" y="0"/>
                      <a:ext cx="2033270" cy="1524000"/>
                    </a:xfrm>
                    <a:prstGeom prst="rect">
                      <a:avLst/>
                    </a:prstGeom>
                    <a:noFill/>
                    <a:ln>
                      <a:noFill/>
                    </a:ln>
                  </pic:spPr>
                </pic:pic>
              </a:graphicData>
            </a:graphic>
          </wp:anchor>
        </w:drawing>
      </w:r>
      <w:r>
        <w:drawing>
          <wp:inline distT="0" distB="0" distL="114300" distR="114300">
            <wp:extent cx="812165" cy="1656715"/>
            <wp:effectExtent l="0" t="0" r="10795" b="4445"/>
            <wp:docPr id="55" name="图片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175"/>
                    <pic:cNvPicPr>
                      <a:picLocks noChangeAspect="1"/>
                    </pic:cNvPicPr>
                  </pic:nvPicPr>
                  <pic:blipFill>
                    <a:blip r:embed="rId434"/>
                    <a:srcRect l="35545" t="11354" r="35261" b="9375"/>
                    <a:stretch>
                      <a:fillRect/>
                    </a:stretch>
                  </pic:blipFill>
                  <pic:spPr>
                    <a:xfrm>
                      <a:off x="0" y="0"/>
                      <a:ext cx="812165" cy="1656715"/>
                    </a:xfrm>
                    <a:prstGeom prst="rect">
                      <a:avLst/>
                    </a:prstGeom>
                    <a:noFill/>
                    <a:ln>
                      <a:noFill/>
                    </a:ln>
                  </pic:spPr>
                </pic:pic>
              </a:graphicData>
            </a:graphic>
          </wp:inline>
        </w:drawing>
      </w:r>
      <w:r>
        <w:drawing>
          <wp:anchor distT="0" distB="0" distL="114300" distR="114300" simplePos="0" relativeHeight="251677696" behindDoc="0" locked="0" layoutInCell="1" allowOverlap="1">
            <wp:simplePos x="0" y="0"/>
            <wp:positionH relativeFrom="column">
              <wp:posOffset>991870</wp:posOffset>
            </wp:positionH>
            <wp:positionV relativeFrom="paragraph">
              <wp:posOffset>-20320</wp:posOffset>
            </wp:positionV>
            <wp:extent cx="989965" cy="1821815"/>
            <wp:effectExtent l="0" t="0" r="635" b="6985"/>
            <wp:wrapNone/>
            <wp:docPr id="62" name="图片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177"/>
                    <pic:cNvPicPr>
                      <a:picLocks noChangeAspect="1"/>
                    </pic:cNvPicPr>
                  </pic:nvPicPr>
                  <pic:blipFill>
                    <a:blip r:embed="rId435"/>
                    <a:srcRect l="33624" t="8802" r="32952" b="9375"/>
                    <a:stretch>
                      <a:fillRect/>
                    </a:stretch>
                  </pic:blipFill>
                  <pic:spPr>
                    <a:xfrm>
                      <a:off x="0" y="0"/>
                      <a:ext cx="989965" cy="1821815"/>
                    </a:xfrm>
                    <a:prstGeom prst="rect">
                      <a:avLst/>
                    </a:prstGeom>
                    <a:noFill/>
                    <a:ln>
                      <a:noFill/>
                    </a:ln>
                  </pic:spPr>
                </pic:pic>
              </a:graphicData>
            </a:graphic>
          </wp:anchor>
        </w:drawing>
      </w:r>
    </w:p>
    <w:p>
      <w:pPr>
        <w:jc w:val="center"/>
        <w:rPr>
          <w:rFonts w:hint="eastAsia" w:cs="Times New Roman"/>
          <w:b/>
          <w:bCs/>
          <w:sz w:val="22"/>
          <w:szCs w:val="22"/>
          <w:lang w:val="en-US" w:eastAsia="zh-CN"/>
        </w:rPr>
      </w:pPr>
      <w:r>
        <w:rPr>
          <w:rFonts w:hint="eastAsia" w:cs="Times New Roman"/>
          <w:b/>
          <w:bCs/>
          <w:sz w:val="22"/>
          <w:szCs w:val="22"/>
          <w:lang w:val="en-US" w:eastAsia="zh-CN"/>
        </w:rPr>
        <w:t>图4-94 福禄克 Ti480U 热像仪和 TiX580 热像仪</w:t>
      </w:r>
    </w:p>
    <w:p>
      <w:pPr>
        <w:rPr>
          <w:rFonts w:hint="eastAsia"/>
          <w:lang w:val="en-US" w:eastAsia="zh-CN"/>
        </w:rPr>
      </w:pPr>
      <w:r>
        <w:rPr>
          <w:rFonts w:hint="eastAsia"/>
          <w:b/>
          <w:bCs/>
          <w:lang w:val="en-US" w:eastAsia="zh-CN"/>
        </w:rPr>
        <w:t>光谱响应范围：</w:t>
      </w:r>
      <w:r>
        <w:rPr>
          <w:rFonts w:hint="eastAsia"/>
          <w:lang w:val="en-US" w:eastAsia="zh-CN"/>
        </w:rPr>
        <w:t>传感器敏感的红外波长区间，需与被测物体的辐射波长匹配，例如人体辐射波长9~10</w:t>
      </w:r>
      <w:r>
        <w:rPr>
          <w:rFonts w:hint="default" w:ascii="Times New Roman" w:hAnsi="Times New Roman" w:cs="Times New Roman"/>
          <w:i/>
          <w:iCs/>
          <w:lang w:val="en-US" w:eastAsia="zh-CN"/>
        </w:rPr>
        <w:t>μ</w:t>
      </w:r>
      <w:r>
        <w:rPr>
          <w:rFonts w:hint="eastAsia"/>
          <w:lang w:val="en-US" w:eastAsia="zh-CN"/>
        </w:rPr>
        <w:t>m，传感器需覆盖此区间；</w:t>
      </w:r>
    </w:p>
    <w:p>
      <w:pPr>
        <w:rPr>
          <w:rFonts w:hint="eastAsia"/>
          <w:lang w:val="en-US" w:eastAsia="zh-CN"/>
        </w:rPr>
      </w:pPr>
      <w:r>
        <w:rPr>
          <w:rFonts w:hint="eastAsia"/>
          <w:b/>
          <w:bCs/>
          <w:lang w:val="en-US" w:eastAsia="zh-CN"/>
        </w:rPr>
        <w:t>抗干扰能力：</w:t>
      </w:r>
      <w:r>
        <w:rPr>
          <w:rFonts w:hint="eastAsia"/>
          <w:lang w:val="en-US" w:eastAsia="zh-CN"/>
        </w:rPr>
        <w:t>抵抗阳光、灯光等环境杂光、电磁干扰的能力，通常通过光学滤波、电磁屏蔽实现。</w:t>
      </w:r>
    </w:p>
    <w:p>
      <w:pPr>
        <w:rPr>
          <w:rFonts w:hint="default" w:ascii="Times New Roman" w:hAnsi="Times New Roman" w:eastAsia="宋体" w:cstheme="minorBidi"/>
          <w:b w:val="0"/>
          <w:bCs w:val="0"/>
          <w:kern w:val="2"/>
          <w:sz w:val="24"/>
          <w:szCs w:val="24"/>
          <w:lang w:val="en-US" w:eastAsia="zh-CN" w:bidi="ar-SA"/>
        </w:rPr>
      </w:pPr>
      <w:r>
        <w:rPr>
          <w:rFonts w:hint="eastAsia"/>
          <w:b w:val="0"/>
          <w:bCs w:val="0"/>
          <w:lang w:val="en-US" w:eastAsia="zh-CN"/>
        </w:rPr>
        <w:t>红外</w:t>
      </w:r>
      <w:r>
        <w:rPr>
          <w:rFonts w:hint="default"/>
          <w:b w:val="0"/>
          <w:bCs w:val="0"/>
          <w:lang w:val="en-US" w:eastAsia="zh-CN"/>
        </w:rPr>
        <w:t>传感器</w:t>
      </w:r>
      <w:r>
        <w:rPr>
          <w:rFonts w:hint="eastAsia" w:cstheme="minorBidi"/>
          <w:b w:val="0"/>
          <w:bCs w:val="0"/>
          <w:kern w:val="2"/>
          <w:sz w:val="24"/>
          <w:szCs w:val="24"/>
          <w:lang w:val="en-US" w:eastAsia="zh-CN" w:bidi="ar-SA"/>
        </w:rPr>
        <w:t>的</w:t>
      </w:r>
      <w:r>
        <w:rPr>
          <w:rFonts w:hint="default" w:ascii="Times New Roman" w:hAnsi="Times New Roman" w:eastAsia="宋体" w:cstheme="minorBidi"/>
          <w:b w:val="0"/>
          <w:bCs w:val="0"/>
          <w:kern w:val="2"/>
          <w:sz w:val="24"/>
          <w:szCs w:val="24"/>
          <w:lang w:val="en-US" w:eastAsia="zh-CN" w:bidi="ar-SA"/>
        </w:rPr>
        <w:t>具体优势体现在以下方面：</w:t>
      </w:r>
    </w:p>
    <w:p>
      <w:pPr>
        <w:rPr>
          <w:rFonts w:hint="default"/>
          <w:b w:val="0"/>
          <w:bCs w:val="0"/>
          <w:lang w:val="en-US" w:eastAsia="zh-CN"/>
        </w:rPr>
      </w:pPr>
      <w:r>
        <w:rPr>
          <w:rFonts w:hint="default"/>
          <w:b/>
          <w:bCs/>
          <w:lang w:val="en-US" w:eastAsia="zh-CN"/>
        </w:rPr>
        <w:t>非接触测量：</w:t>
      </w:r>
      <w:r>
        <w:rPr>
          <w:rFonts w:hint="default"/>
          <w:b w:val="0"/>
          <w:bCs w:val="0"/>
          <w:lang w:val="en-US" w:eastAsia="zh-CN"/>
        </w:rPr>
        <w:t>无需接触被测物体，适合高温（如钢水）、高压、脆弱（如文物）或卫生要求高（如医疗）的场景；</w:t>
      </w:r>
    </w:p>
    <w:p>
      <w:pPr>
        <w:rPr>
          <w:rFonts w:hint="default"/>
          <w:b w:val="0"/>
          <w:bCs w:val="0"/>
          <w:lang w:val="en-US" w:eastAsia="zh-CN"/>
        </w:rPr>
      </w:pPr>
      <w:r>
        <w:rPr>
          <w:rFonts w:hint="default"/>
          <w:b/>
          <w:bCs/>
          <w:lang w:val="en-US" w:eastAsia="zh-CN"/>
        </w:rPr>
        <w:t>安全可靠：</w:t>
      </w:r>
      <w:r>
        <w:rPr>
          <w:rFonts w:hint="default"/>
          <w:b w:val="0"/>
          <w:bCs w:val="0"/>
          <w:lang w:val="en-US" w:eastAsia="zh-CN"/>
        </w:rPr>
        <w:t>红外辐射无电离辐射（区别于X射线、γ射线），对人体无害，可广泛用于消费电子和医疗；</w:t>
      </w:r>
    </w:p>
    <w:p>
      <w:pPr>
        <w:rPr>
          <w:rFonts w:hint="default"/>
          <w:b w:val="0"/>
          <w:bCs w:val="0"/>
          <w:lang w:val="en-US" w:eastAsia="zh-CN"/>
        </w:rPr>
      </w:pPr>
      <w:r>
        <w:rPr>
          <w:rFonts w:hint="default"/>
          <w:b/>
          <w:bCs/>
          <w:lang w:val="en-US" w:eastAsia="zh-CN"/>
        </w:rPr>
        <w:t>环境适应性强：</w:t>
      </w:r>
      <w:r>
        <w:rPr>
          <w:rFonts w:hint="default"/>
          <w:b w:val="0"/>
          <w:bCs w:val="0"/>
          <w:lang w:val="en-US" w:eastAsia="zh-CN"/>
        </w:rPr>
        <w:t>不受电磁干扰（区别于微波传感器），部分传感器可在恶劣环境（如粉尘、潮湿）下工作；</w:t>
      </w:r>
    </w:p>
    <w:p>
      <w:pPr>
        <w:rPr>
          <w:rFonts w:hint="default"/>
          <w:b w:val="0"/>
          <w:bCs w:val="0"/>
          <w:lang w:val="en-US" w:eastAsia="zh-CN"/>
        </w:rPr>
      </w:pPr>
      <w:r>
        <w:rPr>
          <w:rFonts w:hint="default"/>
          <w:b/>
          <w:bCs/>
          <w:lang w:val="en-US" w:eastAsia="zh-CN"/>
        </w:rPr>
        <w:t>响应速度快：</w:t>
      </w:r>
      <w:r>
        <w:rPr>
          <w:rFonts w:hint="default"/>
          <w:b w:val="0"/>
          <w:bCs w:val="0"/>
          <w:lang w:val="en-US" w:eastAsia="zh-CN"/>
        </w:rPr>
        <w:t>光子型传感器响应时间达微秒级，适合动态监测（如高速生产线温度筛选）。</w:t>
      </w:r>
    </w:p>
    <w:p>
      <w:pPr>
        <w:rPr>
          <w:rFonts w:hint="default" w:ascii="Times New Roman" w:hAnsi="Times New Roman" w:eastAsia="宋体" w:cstheme="minorBidi"/>
          <w:b w:val="0"/>
          <w:bCs w:val="0"/>
          <w:kern w:val="2"/>
          <w:sz w:val="24"/>
          <w:szCs w:val="24"/>
          <w:lang w:val="en-US" w:eastAsia="zh-CN" w:bidi="ar-SA"/>
        </w:rPr>
      </w:pPr>
      <w:r>
        <w:rPr>
          <w:rFonts w:hint="eastAsia"/>
          <w:b w:val="0"/>
          <w:bCs w:val="0"/>
          <w:lang w:val="en-US" w:eastAsia="zh-CN"/>
        </w:rPr>
        <w:t>红外</w:t>
      </w:r>
      <w:r>
        <w:rPr>
          <w:rFonts w:hint="default"/>
          <w:b w:val="0"/>
          <w:bCs w:val="0"/>
          <w:lang w:val="en-US" w:eastAsia="zh-CN"/>
        </w:rPr>
        <w:t>传感器</w:t>
      </w:r>
      <w:r>
        <w:rPr>
          <w:rFonts w:hint="default" w:ascii="Times New Roman" w:hAnsi="Times New Roman" w:eastAsia="宋体" w:cstheme="minorBidi"/>
          <w:b w:val="0"/>
          <w:bCs w:val="0"/>
          <w:kern w:val="2"/>
          <w:sz w:val="24"/>
          <w:szCs w:val="24"/>
          <w:lang w:val="en-US" w:eastAsia="zh-CN" w:bidi="ar-SA"/>
        </w:rPr>
        <w:t>存在一定的局限性，具体表现在以下方面：</w:t>
      </w:r>
    </w:p>
    <w:p>
      <w:pPr>
        <w:rPr>
          <w:rFonts w:hint="default"/>
          <w:b w:val="0"/>
          <w:bCs w:val="0"/>
          <w:lang w:val="en-US" w:eastAsia="zh-CN"/>
        </w:rPr>
      </w:pPr>
      <w:r>
        <w:rPr>
          <w:rFonts w:hint="default"/>
          <w:b/>
          <w:bCs/>
          <w:lang w:val="en-US" w:eastAsia="zh-CN"/>
        </w:rPr>
        <w:t>易受环境影响：</w:t>
      </w:r>
      <w:r>
        <w:rPr>
          <w:rFonts w:hint="default"/>
          <w:b w:val="0"/>
          <w:bCs w:val="0"/>
          <w:lang w:val="en-US" w:eastAsia="zh-CN"/>
        </w:rPr>
        <w:t>环境温度过高（如高温车间）会干扰测量精度，需温度补偿；雨雪、浓雾会衰减红外辐射，影响探测距离；</w:t>
      </w:r>
    </w:p>
    <w:p>
      <w:pPr>
        <w:rPr>
          <w:rFonts w:hint="default"/>
          <w:b w:val="0"/>
          <w:bCs w:val="0"/>
          <w:lang w:val="en-US" w:eastAsia="zh-CN"/>
        </w:rPr>
      </w:pPr>
      <w:r>
        <w:rPr>
          <w:rFonts w:hint="default"/>
          <w:b/>
          <w:bCs/>
          <w:lang w:val="en-US" w:eastAsia="zh-CN"/>
        </w:rPr>
        <w:t>有探测盲区：</w:t>
      </w:r>
      <w:r>
        <w:rPr>
          <w:rFonts w:hint="default"/>
          <w:b w:val="0"/>
          <w:bCs w:val="0"/>
          <w:lang w:val="en-US" w:eastAsia="zh-CN"/>
        </w:rPr>
        <w:t>红外辐射无法穿透金属、厚玻璃等高密度材料，遮挡物会导致传感器失效；</w:t>
      </w:r>
    </w:p>
    <w:p>
      <w:pPr>
        <w:rPr>
          <w:rFonts w:hint="default"/>
          <w:b w:val="0"/>
          <w:bCs w:val="0"/>
          <w:lang w:val="en-US" w:eastAsia="zh-CN"/>
        </w:rPr>
      </w:pPr>
      <w:r>
        <w:rPr>
          <w:rFonts w:hint="default"/>
          <w:b/>
          <w:bCs/>
          <w:lang w:val="en-US" w:eastAsia="zh-CN"/>
        </w:rPr>
        <w:t>成本差异大：</w:t>
      </w:r>
      <w:r>
        <w:rPr>
          <w:rFonts w:hint="default"/>
          <w:b w:val="0"/>
          <w:bCs w:val="0"/>
          <w:lang w:val="en-US" w:eastAsia="zh-CN"/>
        </w:rPr>
        <w:t>高精度红外成像传感器（如医用热像仪）成本高（数万元），限制部分民用场景；</w:t>
      </w:r>
    </w:p>
    <w:p>
      <w:pPr>
        <w:rPr>
          <w:rFonts w:hint="default"/>
          <w:b w:val="0"/>
          <w:bCs w:val="0"/>
          <w:lang w:val="en-US" w:eastAsia="zh-CN"/>
        </w:rPr>
      </w:pPr>
      <w:r>
        <w:rPr>
          <w:rFonts w:hint="default"/>
          <w:b/>
          <w:bCs/>
          <w:lang w:val="en-US" w:eastAsia="zh-CN"/>
        </w:rPr>
        <w:t>波长匹配要求高：</w:t>
      </w:r>
      <w:r>
        <w:rPr>
          <w:rFonts w:hint="default"/>
          <w:b w:val="0"/>
          <w:bCs w:val="0"/>
          <w:lang w:val="en-US" w:eastAsia="zh-CN"/>
        </w:rPr>
        <w:t>光子型传感器仅对特定波长敏感，需根据被测物体辐射波长选型（如测火焰需匹配4.3</w:t>
      </w:r>
      <w:r>
        <w:rPr>
          <w:rFonts w:hint="default"/>
          <w:b w:val="0"/>
          <w:bCs w:val="0"/>
          <w:i/>
          <w:iCs/>
          <w:lang w:val="en-US" w:eastAsia="zh-CN"/>
        </w:rPr>
        <w:t>μ</w:t>
      </w:r>
      <w:r>
        <w:rPr>
          <w:rFonts w:hint="default"/>
          <w:b w:val="0"/>
          <w:bCs w:val="0"/>
          <w:lang w:val="en-US" w:eastAsia="zh-CN"/>
        </w:rPr>
        <w:t>m波长）。</w:t>
      </w:r>
    </w:p>
    <w:p>
      <w:pPr>
        <w:rPr>
          <w:rFonts w:hint="eastAsia"/>
          <w:b w:val="0"/>
          <w:bCs w:val="0"/>
          <w:lang w:val="en-US" w:eastAsia="zh-CN"/>
        </w:rPr>
      </w:pPr>
      <w:r>
        <w:rPr>
          <w:rFonts w:hint="default"/>
          <w:b w:val="0"/>
          <w:bCs w:val="0"/>
          <w:lang w:val="en-US" w:eastAsia="zh-CN"/>
        </w:rPr>
        <w:t>红外传感器因非接触、安全、响应快的特点，渗透到多个领域</w:t>
      </w:r>
      <w:r>
        <w:rPr>
          <w:rFonts w:hint="eastAsia"/>
          <w:b w:val="0"/>
          <w:bCs w:val="0"/>
          <w:lang w:val="en-US" w:eastAsia="zh-CN"/>
        </w:rPr>
        <w:t>，</w:t>
      </w:r>
      <w:r>
        <w:rPr>
          <w:rFonts w:hint="eastAsia"/>
          <w:b/>
          <w:bCs/>
          <w:lang w:val="en-US" w:eastAsia="zh-CN"/>
        </w:rPr>
        <w:t>红外测温仪</w:t>
      </w:r>
      <w:r>
        <w:rPr>
          <w:rFonts w:hint="eastAsia"/>
          <w:b w:val="0"/>
          <w:bCs w:val="0"/>
          <w:lang w:val="en-US" w:eastAsia="zh-CN"/>
        </w:rPr>
        <w:t>是利用热辐射体在红外波段的辐射通量来测量温度的。</w:t>
      </w:r>
      <w:r>
        <w:rPr>
          <w:rFonts w:hint="default"/>
          <w:b w:val="0"/>
          <w:bCs w:val="0"/>
          <w:lang w:val="en-US" w:eastAsia="zh-CN"/>
        </w:rPr>
        <w:t>红外传感器</w:t>
      </w:r>
      <w:r>
        <w:rPr>
          <w:rFonts w:hint="eastAsia"/>
          <w:b w:val="0"/>
          <w:bCs w:val="0"/>
          <w:lang w:val="en-US" w:eastAsia="zh-CN"/>
        </w:rPr>
        <w:t>测温系统如图4-95所示，主要由下列几部分组成：红外光透镜系统路、红外滤光片、调制盘、红外探测器、信号调理电路、微处理器和温度传感器等。红外线通过固定焦距的透射(也有采用反射的)系统、滤光片聚焦到红外探测器的光敏面上，红外探测器将红外辐射转换为电信号输出。步进电动机可以带动调制盘(或称辐射调制器、斩波器，状似扇叶)转动将被测的红外辐射调制成交变的红外辐射线。红外测温仪的电路包括前置放大、选频放大、发射率</w:t>
      </w:r>
      <w:r>
        <w:rPr>
          <w:rFonts w:hint="eastAsia"/>
          <w:position w:val="-6"/>
          <w:lang w:val="en-US" w:eastAsia="zh-CN"/>
        </w:rPr>
        <w:object>
          <v:shape id="_x0000_i1216" o:spt="75" type="#_x0000_t75" style="height:11pt;width:10pt;" o:ole="t" filled="f" o:preferrelative="t" stroked="f" coordsize="21600,21600">
            <v:path/>
            <v:fill on="f" focussize="0,0"/>
            <v:stroke on="f"/>
            <v:imagedata r:id="rId427" o:title=""/>
            <o:lock v:ext="edit" aspectratio="t"/>
            <w10:wrap type="none"/>
            <w10:anchorlock/>
          </v:shape>
          <o:OLEObject Type="Embed" ProgID="Equation.KSEE3" ShapeID="_x0000_i1216" DrawAspect="Content" ObjectID="_1468075916" r:id="rId436">
            <o:LockedField>false</o:LockedField>
          </o:OLEObject>
        </w:object>
      </w:r>
      <w:r>
        <w:rPr>
          <w:rFonts w:hint="eastAsia"/>
          <w:b w:val="0"/>
          <w:bCs w:val="0"/>
          <w:lang w:val="en-US" w:eastAsia="zh-CN"/>
        </w:rPr>
        <w:t>调节、线性化等。现在还可以容易地制作带单片机的智能红外测温仪，其稳定性、可靠性和准确性更高。</w:t>
      </w:r>
    </w:p>
    <w:p>
      <w:r>
        <w:drawing>
          <wp:inline distT="0" distB="0" distL="114300" distR="114300">
            <wp:extent cx="4144010" cy="2565400"/>
            <wp:effectExtent l="0" t="0" r="1270" b="10160"/>
            <wp:docPr id="4403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036" name="图片 1"/>
                    <pic:cNvPicPr>
                      <a:picLocks noChangeAspect="1"/>
                    </pic:cNvPicPr>
                  </pic:nvPicPr>
                  <pic:blipFill>
                    <a:blip r:embed="rId437"/>
                    <a:stretch>
                      <a:fillRect/>
                    </a:stretch>
                  </pic:blipFill>
                  <pic:spPr>
                    <a:xfrm>
                      <a:off x="0" y="0"/>
                      <a:ext cx="4144010" cy="2565400"/>
                    </a:xfrm>
                    <a:prstGeom prst="rect">
                      <a:avLst/>
                    </a:prstGeom>
                    <a:noFill/>
                    <a:ln w="9525">
                      <a:noFill/>
                    </a:ln>
                  </pic:spPr>
                </pic:pic>
              </a:graphicData>
            </a:graphic>
          </wp:inline>
        </w:drawing>
      </w:r>
    </w:p>
    <w:p>
      <w:pPr>
        <w:jc w:val="center"/>
        <w:rPr>
          <w:rFonts w:hint="eastAsia" w:cs="Times New Roman"/>
          <w:b/>
          <w:bCs/>
          <w:sz w:val="22"/>
          <w:szCs w:val="22"/>
          <w:lang w:val="en-US" w:eastAsia="zh-CN"/>
        </w:rPr>
      </w:pPr>
      <w:r>
        <w:rPr>
          <w:rFonts w:hint="eastAsia" w:cs="Times New Roman"/>
          <w:b/>
          <w:bCs/>
          <w:sz w:val="22"/>
          <w:szCs w:val="22"/>
          <w:lang w:val="en-US" w:eastAsia="zh-CN"/>
        </w:rPr>
        <w:t>图4-95 红外测温仪原理图</w:t>
      </w:r>
    </w:p>
    <w:p>
      <w:pPr>
        <w:rPr>
          <w:rFonts w:hint="eastAsia"/>
          <w:b w:val="0"/>
          <w:bCs w:val="0"/>
          <w:lang w:val="en-US" w:eastAsia="zh-CN"/>
        </w:rPr>
      </w:pPr>
      <w:r>
        <w:rPr>
          <w:rFonts w:hint="eastAsia"/>
          <w:b w:val="0"/>
          <w:bCs w:val="0"/>
          <w:lang w:val="en-US" w:eastAsia="zh-CN"/>
        </w:rPr>
        <w:t>红外测温仪基于非接触式测温原理，量程覆盖范围极广，可根据型号、原理和应用场景分为不同区间，核心适配从低温到极高温的各类测温需求。导弹发动机尾焰温度因推进剂种类、发动机类型、工作条件等因素存在较大差异，一般在1227℃至2727℃之间，固体火箭发动机通常尾喷焰的最高温度会高于1227℃，在复燃条件下可达1727℃以上。而采用含高能炸药成分推进剂的导弹发动机，其尾焰温度可能更高，当前高温型红外测温仪，常规高温型可测 2000℃~3000℃，特殊型号，例如碳化硅窗口型可测4000℃以上。另外光学高温计测量范围1000℃~3200℃，部分型号可扩展至4000℃。监测导弹发动机尾焰温度可以评估发动机工作状态，保障运行可靠性；预警潜在故障，降低发射与飞行风险；优化发动机设计与性能，提升战略效能。</w:t>
      </w:r>
    </w:p>
    <w:p>
      <w:pPr>
        <w:rPr>
          <w:rFonts w:hint="default"/>
          <w:b w:val="0"/>
          <w:bCs w:val="0"/>
          <w:lang w:val="en-US" w:eastAsia="zh-CN"/>
        </w:rPr>
      </w:pPr>
      <w:r>
        <w:rPr>
          <w:rFonts w:hint="default"/>
          <w:b/>
          <w:bCs/>
          <w:lang w:val="en-US" w:eastAsia="zh-CN"/>
        </w:rPr>
        <w:t>红外线气体分析仪</w:t>
      </w:r>
      <w:r>
        <w:rPr>
          <w:rFonts w:hint="default"/>
          <w:b w:val="0"/>
          <w:bCs w:val="0"/>
          <w:lang w:val="en-US" w:eastAsia="zh-CN"/>
        </w:rPr>
        <w:t>是根据气体对红外线具有选择性的吸收的特性来对气体成分进行分析的。</w:t>
      </w:r>
      <w:r>
        <w:rPr>
          <w:rFonts w:hint="eastAsia"/>
          <w:b w:val="0"/>
          <w:bCs w:val="0"/>
          <w:lang w:val="en-US" w:eastAsia="zh-CN"/>
        </w:rPr>
        <w:t>如图4-96所示，</w:t>
      </w:r>
      <w:r>
        <w:rPr>
          <w:rFonts w:hint="default"/>
          <w:b w:val="0"/>
          <w:bCs w:val="0"/>
          <w:lang w:val="en-US" w:eastAsia="zh-CN"/>
        </w:rPr>
        <w:t>不同气体其吸收波段（吸收带）不同，</w:t>
      </w:r>
      <w:r>
        <w:rPr>
          <w:rFonts w:hint="eastAsia"/>
          <w:b w:val="0"/>
          <w:bCs w:val="0"/>
          <w:lang w:val="en-US" w:eastAsia="zh-CN"/>
        </w:rPr>
        <w:t>例如</w:t>
      </w:r>
      <w:r>
        <w:rPr>
          <w:rFonts w:hint="default"/>
          <w:b w:val="0"/>
          <w:bCs w:val="0"/>
          <w:lang w:val="en-US" w:eastAsia="zh-CN"/>
        </w:rPr>
        <w:t>CO气体对波长为4.65</w:t>
      </w:r>
      <w:r>
        <w:rPr>
          <w:rFonts w:hint="default"/>
          <w:b w:val="0"/>
          <w:bCs w:val="0"/>
          <w:i/>
          <w:iCs/>
          <w:lang w:val="en-US" w:eastAsia="zh-CN"/>
        </w:rPr>
        <w:t>μ</w:t>
      </w:r>
      <w:r>
        <w:rPr>
          <w:rFonts w:hint="default"/>
          <w:b w:val="0"/>
          <w:bCs w:val="0"/>
          <w:lang w:val="en-US" w:eastAsia="zh-CN"/>
        </w:rPr>
        <w:t>m附近的红外线具有很强的吸收能力，则可以利用4.26</w:t>
      </w:r>
      <w:r>
        <w:rPr>
          <w:rFonts w:hint="default"/>
          <w:b w:val="0"/>
          <w:bCs w:val="0"/>
          <w:i/>
          <w:iCs/>
          <w:lang w:val="en-US" w:eastAsia="zh-CN"/>
        </w:rPr>
        <w:t>μ</w:t>
      </w:r>
      <w:r>
        <w:rPr>
          <w:rFonts w:hint="default"/>
          <w:b w:val="0"/>
          <w:bCs w:val="0"/>
          <w:lang w:val="en-US" w:eastAsia="zh-CN"/>
        </w:rPr>
        <w:t>m附近的吸收波段进行分析。空气中双原子气体具有对称结构，无极性（如N</w:t>
      </w:r>
      <w:r>
        <w:rPr>
          <w:rFonts w:hint="default"/>
          <w:b w:val="0"/>
          <w:bCs w:val="0"/>
          <w:vertAlign w:val="subscript"/>
          <w:lang w:val="en-US" w:eastAsia="zh-CN"/>
        </w:rPr>
        <w:t>2</w:t>
      </w:r>
      <w:r>
        <w:rPr>
          <w:rFonts w:hint="default"/>
          <w:b w:val="0"/>
          <w:bCs w:val="0"/>
          <w:lang w:val="en-US" w:eastAsia="zh-CN"/>
        </w:rPr>
        <w:t>，O</w:t>
      </w:r>
      <w:r>
        <w:rPr>
          <w:rFonts w:hint="default"/>
          <w:b w:val="0"/>
          <w:bCs w:val="0"/>
          <w:vertAlign w:val="subscript"/>
          <w:lang w:val="en-US" w:eastAsia="zh-CN"/>
        </w:rPr>
        <w:t>2</w:t>
      </w:r>
      <w:r>
        <w:rPr>
          <w:rFonts w:hint="default"/>
          <w:b w:val="0"/>
          <w:bCs w:val="0"/>
          <w:lang w:val="en-US" w:eastAsia="zh-CN"/>
        </w:rPr>
        <w:t>，H</w:t>
      </w:r>
      <w:r>
        <w:rPr>
          <w:rFonts w:hint="default"/>
          <w:b w:val="0"/>
          <w:bCs w:val="0"/>
          <w:vertAlign w:val="subscript"/>
          <w:lang w:val="en-US" w:eastAsia="zh-CN"/>
        </w:rPr>
        <w:t>2</w:t>
      </w:r>
      <w:r>
        <w:rPr>
          <w:rFonts w:hint="default"/>
          <w:b w:val="0"/>
          <w:bCs w:val="0"/>
          <w:lang w:val="en-US" w:eastAsia="zh-CN"/>
        </w:rPr>
        <w:t>），以及单原子惰性气体（如He</w:t>
      </w:r>
      <w:r>
        <w:rPr>
          <w:rFonts w:hint="eastAsia"/>
          <w:b w:val="0"/>
          <w:bCs w:val="0"/>
          <w:lang w:val="en-US" w:eastAsia="zh-CN"/>
        </w:rPr>
        <w:t>，</w:t>
      </w:r>
      <w:r>
        <w:rPr>
          <w:rFonts w:hint="default"/>
          <w:b w:val="0"/>
          <w:bCs w:val="0"/>
          <w:lang w:val="en-US" w:eastAsia="zh-CN"/>
        </w:rPr>
        <w:t>Ne</w:t>
      </w:r>
      <w:r>
        <w:rPr>
          <w:rFonts w:hint="eastAsia"/>
          <w:b w:val="0"/>
          <w:bCs w:val="0"/>
          <w:lang w:val="en-US" w:eastAsia="zh-CN"/>
        </w:rPr>
        <w:t>，</w:t>
      </w:r>
      <w:r>
        <w:rPr>
          <w:rFonts w:hint="default"/>
          <w:b w:val="0"/>
          <w:bCs w:val="0"/>
          <w:lang w:val="en-US" w:eastAsia="zh-CN"/>
        </w:rPr>
        <w:t>Ar），它们不吸收红外辐射。红外线被吸收的数量与吸收介质的浓度有关，透过的射线强度按指数规律减弱</w:t>
      </w:r>
      <w:r>
        <w:rPr>
          <w:rFonts w:hint="eastAsia"/>
          <w:b w:val="0"/>
          <w:bCs w:val="0"/>
          <w:lang w:val="en-US" w:eastAsia="zh-CN"/>
        </w:rPr>
        <w:t>。</w:t>
      </w:r>
      <w:r>
        <w:rPr>
          <w:rFonts w:hint="default"/>
          <w:b w:val="0"/>
          <w:bCs w:val="0"/>
          <w:lang w:val="en-US" w:eastAsia="zh-CN"/>
        </w:rPr>
        <w:t xml:space="preserve"> </w:t>
      </w:r>
    </w:p>
    <w:p>
      <w:pPr>
        <w:rPr>
          <w:rFonts w:hint="default"/>
          <w:b w:val="0"/>
          <w:bCs w:val="0"/>
          <w:lang w:val="en-US" w:eastAsia="zh-CN"/>
        </w:rPr>
      </w:pPr>
      <w:r>
        <w:object>
          <v:shape id="_x0000_i1217" o:spt="75" type="#_x0000_t75" style="height:242.25pt;width:369.7pt;" o:ole="t" filled="f" o:preferrelative="t" stroked="f" coordsize="21600,21600">
            <v:path/>
            <v:fill on="f" focussize="0,0"/>
            <v:stroke on="f" weight="3pt"/>
            <v:imagedata r:id="rId439" o:title=""/>
            <o:lock v:ext="edit" aspectratio="t"/>
            <w10:wrap type="none"/>
            <w10:anchorlock/>
          </v:shape>
          <o:OLEObject Type="Embed" ProgID="Visio.Drawing.4" ShapeID="_x0000_i1217" DrawAspect="Content" ObjectID="_1468075917" r:id="rId438">
            <o:LockedField>false</o:LockedField>
          </o:OLEObject>
        </w:object>
      </w:r>
    </w:p>
    <w:p>
      <w:pPr>
        <w:jc w:val="center"/>
        <w:rPr>
          <w:rFonts w:hint="eastAsia" w:cs="Times New Roman"/>
          <w:b/>
          <w:bCs/>
          <w:sz w:val="22"/>
          <w:szCs w:val="22"/>
          <w:lang w:val="en-US" w:eastAsia="zh-CN"/>
        </w:rPr>
      </w:pPr>
      <w:r>
        <w:rPr>
          <w:rFonts w:hint="eastAsia" w:cs="Times New Roman"/>
          <w:b/>
          <w:bCs/>
          <w:sz w:val="22"/>
          <w:szCs w:val="22"/>
          <w:lang w:val="en-US" w:eastAsia="zh-CN"/>
        </w:rPr>
        <w:t>图4-96 不同气体对红外线的透射光谱</w:t>
      </w:r>
    </w:p>
    <w:p>
      <w:pPr>
        <w:rPr>
          <w:rFonts w:hint="default"/>
          <w:b w:val="0"/>
          <w:bCs w:val="0"/>
          <w:lang w:val="en-US" w:eastAsia="zh-CN"/>
        </w:rPr>
      </w:pPr>
      <w:r>
        <w:rPr>
          <w:rFonts w:hint="eastAsia"/>
          <w:b w:val="0"/>
          <w:bCs w:val="0"/>
          <w:lang w:val="en-US" w:eastAsia="zh-CN"/>
        </w:rPr>
        <w:t>图4-97是</w:t>
      </w:r>
      <w:r>
        <w:rPr>
          <w:rFonts w:hint="default"/>
          <w:b w:val="0"/>
          <w:bCs w:val="0"/>
          <w:lang w:val="en-US" w:eastAsia="zh-CN"/>
        </w:rPr>
        <w:t>四方仪器Gasboard-3100P便携式红外光谱气体分析仪</w:t>
      </w:r>
      <w:r>
        <w:rPr>
          <w:rFonts w:hint="eastAsia"/>
          <w:b w:val="0"/>
          <w:bCs w:val="0"/>
          <w:lang w:val="en-US" w:eastAsia="zh-CN"/>
        </w:rPr>
        <w:t>，</w:t>
      </w:r>
      <w:r>
        <w:rPr>
          <w:rFonts w:hint="default"/>
          <w:b w:val="0"/>
          <w:bCs w:val="0"/>
          <w:lang w:val="en-US" w:eastAsia="zh-CN"/>
        </w:rPr>
        <w:t>综合运用了非分光红外（NDIR）、热导（TCD）和电化学（ECD）三种技术来实现对不同气体的测量，具体工作原理如下：</w:t>
      </w:r>
    </w:p>
    <w:p>
      <w:pPr>
        <w:jc w:val="center"/>
        <w:rPr>
          <w:rFonts w:hint="default" w:cs="Times New Roman"/>
          <w:b/>
          <w:bCs/>
          <w:sz w:val="22"/>
          <w:szCs w:val="22"/>
          <w:lang w:val="en-US" w:eastAsia="zh-CN"/>
        </w:rPr>
      </w:pPr>
    </w:p>
    <w:p>
      <w:pPr>
        <w:jc w:val="center"/>
        <w:rPr>
          <w:rFonts w:hint="default"/>
          <w:b w:val="0"/>
          <w:bCs w:val="0"/>
          <w:lang w:val="en-US" w:eastAsia="zh-CN"/>
        </w:rPr>
      </w:pPr>
      <w:r>
        <w:drawing>
          <wp:inline distT="0" distB="0" distL="114300" distR="114300">
            <wp:extent cx="1757045" cy="1318260"/>
            <wp:effectExtent l="0" t="0" r="10795" b="7620"/>
            <wp:docPr id="30" name="图片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183"/>
                    <pic:cNvPicPr>
                      <a:picLocks noChangeAspect="1"/>
                    </pic:cNvPicPr>
                  </pic:nvPicPr>
                  <pic:blipFill>
                    <a:blip r:embed="rId440"/>
                    <a:stretch>
                      <a:fillRect/>
                    </a:stretch>
                  </pic:blipFill>
                  <pic:spPr>
                    <a:xfrm>
                      <a:off x="0" y="0"/>
                      <a:ext cx="1757045" cy="1318260"/>
                    </a:xfrm>
                    <a:prstGeom prst="rect">
                      <a:avLst/>
                    </a:prstGeom>
                    <a:noFill/>
                    <a:ln>
                      <a:noFill/>
                    </a:ln>
                  </pic:spPr>
                </pic:pic>
              </a:graphicData>
            </a:graphic>
          </wp:inline>
        </w:drawing>
      </w:r>
    </w:p>
    <w:p>
      <w:pPr>
        <w:jc w:val="center"/>
        <w:rPr>
          <w:rFonts w:hint="default"/>
          <w:b w:val="0"/>
          <w:bCs w:val="0"/>
          <w:lang w:val="en-US" w:eastAsia="zh-CN"/>
        </w:rPr>
      </w:pPr>
      <w:r>
        <w:rPr>
          <w:rFonts w:hint="eastAsia" w:cs="Times New Roman"/>
          <w:b/>
          <w:bCs/>
          <w:sz w:val="22"/>
          <w:szCs w:val="22"/>
          <w:lang w:val="en-US" w:eastAsia="zh-CN"/>
        </w:rPr>
        <w:t xml:space="preserve">图4-97 </w:t>
      </w:r>
      <w:r>
        <w:rPr>
          <w:rFonts w:hint="default" w:cs="Times New Roman"/>
          <w:b/>
          <w:bCs/>
          <w:sz w:val="22"/>
          <w:szCs w:val="22"/>
          <w:lang w:val="en-US" w:eastAsia="zh-CN"/>
        </w:rPr>
        <w:t>四方仪器Gasboard-3100P便携式红外光谱气体分析仪</w:t>
      </w:r>
    </w:p>
    <w:p>
      <w:pPr>
        <w:rPr>
          <w:rFonts w:hint="default"/>
          <w:b w:val="0"/>
          <w:bCs w:val="0"/>
          <w:lang w:val="en-US" w:eastAsia="zh-CN"/>
        </w:rPr>
      </w:pPr>
      <w:r>
        <w:rPr>
          <w:rFonts w:hint="default"/>
          <w:b w:val="0"/>
          <w:bCs w:val="0"/>
          <w:lang w:val="en-US" w:eastAsia="zh-CN"/>
        </w:rPr>
        <w:t>基于NDIR技术测量CO、CO₂、CH₄、C₂H₂、C₂H₄、C</w:t>
      </w:r>
      <w:r>
        <w:rPr>
          <w:rFonts w:hint="default"/>
          <w:b w:val="0"/>
          <w:bCs w:val="0"/>
          <w:i/>
          <w:iCs/>
          <w:vertAlign w:val="subscript"/>
          <w:lang w:val="en-US" w:eastAsia="zh-CN"/>
        </w:rPr>
        <w:t>n</w:t>
      </w:r>
      <w:r>
        <w:rPr>
          <w:rFonts w:hint="default"/>
          <w:b w:val="0"/>
          <w:bCs w:val="0"/>
          <w:lang w:val="en-US" w:eastAsia="zh-CN"/>
        </w:rPr>
        <w:t>H</w:t>
      </w:r>
      <w:r>
        <w:rPr>
          <w:rFonts w:hint="default"/>
          <w:b w:val="0"/>
          <w:bCs w:val="0"/>
          <w:i/>
          <w:iCs/>
          <w:vertAlign w:val="subscript"/>
          <w:lang w:val="en-US" w:eastAsia="zh-CN"/>
        </w:rPr>
        <w:t>m</w:t>
      </w:r>
      <w:r>
        <w:rPr>
          <w:rFonts w:hint="default"/>
          <w:b w:val="0"/>
          <w:bCs w:val="0"/>
          <w:lang w:val="en-US" w:eastAsia="zh-CN"/>
        </w:rPr>
        <w:t>：根据不同气体对红外线有选择性吸收的原理，这些气体在特定波长的红外线照射下，会吸收相应波长的红外能量。</w:t>
      </w:r>
      <w:r>
        <w:rPr>
          <w:rFonts w:hint="eastAsia"/>
          <w:b w:val="0"/>
          <w:bCs w:val="0"/>
          <w:lang w:val="en-US" w:eastAsia="zh-CN"/>
        </w:rPr>
        <w:t>例</w:t>
      </w:r>
      <w:r>
        <w:rPr>
          <w:rFonts w:hint="default"/>
          <w:b w:val="0"/>
          <w:bCs w:val="0"/>
          <w:lang w:val="en-US" w:eastAsia="zh-CN"/>
        </w:rPr>
        <w:t xml:space="preserve">如分析CO气体的含量，测量时光源是由镍铬丝通电加热发出3～10 </w:t>
      </w:r>
      <w:r>
        <w:rPr>
          <w:rFonts w:hint="default"/>
          <w:b w:val="0"/>
          <w:bCs w:val="0"/>
          <w:i/>
          <w:iCs/>
          <w:lang w:val="en-US" w:eastAsia="zh-CN"/>
        </w:rPr>
        <w:t>μ</w:t>
      </w:r>
      <w:r>
        <w:rPr>
          <w:rFonts w:hint="default"/>
          <w:b w:val="0"/>
          <w:bCs w:val="0"/>
          <w:lang w:val="en-US" w:eastAsia="zh-CN"/>
        </w:rPr>
        <w:t>m的红外线</w:t>
      </w:r>
      <w:r>
        <w:rPr>
          <w:rFonts w:hint="eastAsia"/>
          <w:b w:val="0"/>
          <w:bCs w:val="0"/>
          <w:lang w:val="en-US" w:eastAsia="zh-CN"/>
        </w:rPr>
        <w:t>，</w:t>
      </w:r>
      <w:r>
        <w:rPr>
          <w:rFonts w:hint="default"/>
          <w:b w:val="0"/>
          <w:bCs w:val="0"/>
          <w:lang w:val="en-US" w:eastAsia="zh-CN"/>
        </w:rPr>
        <w:t>切光片将连续的红外线调制成脉冲状的红外线</w:t>
      </w:r>
      <w:r>
        <w:rPr>
          <w:rFonts w:hint="eastAsia"/>
          <w:b w:val="0"/>
          <w:bCs w:val="0"/>
          <w:lang w:val="en-US" w:eastAsia="zh-CN"/>
        </w:rPr>
        <w:t>，</w:t>
      </w:r>
      <w:r>
        <w:rPr>
          <w:rFonts w:hint="default"/>
          <w:b w:val="0"/>
          <w:bCs w:val="0"/>
          <w:lang w:val="en-US" w:eastAsia="zh-CN"/>
        </w:rPr>
        <w:t xml:space="preserve">两束红外线经反射、切光后射入测量气室和参比室，由于测量室中含有一定量的CO气体，该气体对4.65 </w:t>
      </w:r>
      <w:r>
        <w:rPr>
          <w:rFonts w:hint="default"/>
          <w:b w:val="0"/>
          <w:bCs w:val="0"/>
          <w:i/>
          <w:iCs/>
          <w:lang w:val="en-US" w:eastAsia="zh-CN"/>
        </w:rPr>
        <w:t>μ</w:t>
      </w:r>
      <w:r>
        <w:rPr>
          <w:rFonts w:hint="default"/>
          <w:b w:val="0"/>
          <w:bCs w:val="0"/>
          <w:lang w:val="en-US" w:eastAsia="zh-CN"/>
        </w:rPr>
        <w:t>m的红外线有较强的吸收能力，参比室</w:t>
      </w:r>
      <w:r>
        <w:rPr>
          <w:rFonts w:hint="eastAsia"/>
          <w:b w:val="0"/>
          <w:bCs w:val="0"/>
          <w:lang w:val="en-US" w:eastAsia="zh-CN"/>
        </w:rPr>
        <w:t>则</w:t>
      </w:r>
      <w:r>
        <w:rPr>
          <w:rFonts w:hint="default"/>
          <w:b w:val="0"/>
          <w:bCs w:val="0"/>
          <w:lang w:val="en-US" w:eastAsia="zh-CN"/>
        </w:rPr>
        <w:t>中封入不吸收红外线的气体（如N</w:t>
      </w:r>
      <w:r>
        <w:rPr>
          <w:rFonts w:hint="default"/>
          <w:b w:val="0"/>
          <w:bCs w:val="0"/>
          <w:vertAlign w:val="subscript"/>
          <w:lang w:val="en-US" w:eastAsia="zh-CN"/>
        </w:rPr>
        <w:t>2</w:t>
      </w:r>
      <w:r>
        <w:rPr>
          <w:rFonts w:hint="default"/>
          <w:b w:val="0"/>
          <w:bCs w:val="0"/>
          <w:lang w:val="en-US" w:eastAsia="zh-CN"/>
        </w:rPr>
        <w:t>等）</w:t>
      </w:r>
      <w:r>
        <w:rPr>
          <w:rFonts w:hint="eastAsia"/>
          <w:b w:val="0"/>
          <w:bCs w:val="0"/>
          <w:lang w:val="en-US" w:eastAsia="zh-CN"/>
        </w:rPr>
        <w:t>。</w:t>
      </w:r>
      <w:r>
        <w:rPr>
          <w:rFonts w:hint="default"/>
          <w:b w:val="0"/>
          <w:bCs w:val="0"/>
          <w:lang w:val="en-US" w:eastAsia="zh-CN"/>
        </w:rPr>
        <w:t>这样射入红外探测器的两个吸收气室的红外线光造成能量差异，使两吸收室压力不同，测量边的压力减小，于是薄膜偏向定片方向，改变了薄膜电容两电极间的距离，也就改变了电容C。如被测气体的浓度愈大，两束光强的差值也愈大，则电容的变化量也愈大，因此电容变化量反映了被分析气体中被测气体的浓度。</w:t>
      </w:r>
    </w:p>
    <w:p>
      <w:pPr>
        <w:jc w:val="center"/>
        <w:rPr>
          <w:rFonts w:hint="default"/>
          <w:b w:val="0"/>
          <w:bCs w:val="0"/>
          <w:lang w:val="en-US" w:eastAsia="zh-CN"/>
        </w:rPr>
      </w:pPr>
      <w:r>
        <w:object>
          <v:shape id="_x0000_i1218" o:spt="75" type="#_x0000_t75" style="height:224.05pt;width:248.35pt;" o:ole="t" filled="f" o:preferrelative="t" stroked="f" coordsize="21600,21600">
            <v:path/>
            <v:fill on="f" focussize="0,0"/>
            <v:stroke on="f" weight="3pt"/>
            <v:imagedata r:id="rId442" o:title=""/>
            <o:lock v:ext="edit" aspectratio="t"/>
            <w10:wrap type="none"/>
            <w10:anchorlock/>
          </v:shape>
          <o:OLEObject Type="Embed" ProgID="Visio.Drawing.11" ShapeID="_x0000_i1218" DrawAspect="Content" ObjectID="_1468075918" r:id="rId441">
            <o:LockedField>false</o:LockedField>
          </o:OLEObject>
        </w:object>
      </w:r>
    </w:p>
    <w:p>
      <w:pPr>
        <w:jc w:val="center"/>
        <w:rPr>
          <w:rFonts w:hint="default" w:cs="Times New Roman"/>
          <w:b/>
          <w:bCs/>
          <w:sz w:val="22"/>
          <w:szCs w:val="22"/>
          <w:lang w:val="en-US" w:eastAsia="zh-CN"/>
        </w:rPr>
      </w:pPr>
      <w:r>
        <w:rPr>
          <w:rFonts w:hint="eastAsia" w:cs="Times New Roman"/>
          <w:b/>
          <w:bCs/>
          <w:sz w:val="22"/>
          <w:szCs w:val="22"/>
          <w:lang w:val="en-US" w:eastAsia="zh-CN"/>
        </w:rPr>
        <w:t xml:space="preserve">图4-98 </w:t>
      </w:r>
      <w:r>
        <w:rPr>
          <w:rFonts w:hint="default" w:cs="Times New Roman"/>
          <w:b/>
          <w:bCs/>
          <w:sz w:val="22"/>
          <w:szCs w:val="22"/>
          <w:lang w:val="en-US" w:eastAsia="zh-CN"/>
        </w:rPr>
        <w:t xml:space="preserve">红外线气体分析仪结构原理图 </w:t>
      </w:r>
    </w:p>
    <w:p>
      <w:pPr>
        <w:jc w:val="left"/>
        <w:rPr>
          <w:rFonts w:hint="default"/>
          <w:b w:val="0"/>
          <w:bCs w:val="0"/>
          <w:highlight w:val="none"/>
          <w:lang w:val="en-US" w:eastAsia="zh-CN"/>
        </w:rPr>
      </w:pPr>
      <w:r>
        <w:rPr>
          <w:rFonts w:hint="eastAsia"/>
          <w:b w:val="0"/>
          <w:bCs w:val="0"/>
          <w:highlight w:val="none"/>
          <w:lang w:val="en-US" w:eastAsia="zh-CN"/>
        </w:rPr>
        <w:t>当</w:t>
      </w:r>
      <w:r>
        <w:rPr>
          <w:rFonts w:hint="default"/>
          <w:b w:val="0"/>
          <w:bCs w:val="0"/>
          <w:highlight w:val="none"/>
          <w:lang w:val="en-US" w:eastAsia="zh-CN"/>
        </w:rPr>
        <w:t>被测气体</w:t>
      </w:r>
      <w:r>
        <w:rPr>
          <w:rFonts w:hint="eastAsia"/>
          <w:b w:val="0"/>
          <w:bCs w:val="0"/>
          <w:highlight w:val="none"/>
          <w:lang w:val="en-US" w:eastAsia="zh-CN"/>
        </w:rPr>
        <w:t>中存在</w:t>
      </w:r>
      <w:r>
        <w:rPr>
          <w:rFonts w:hint="default"/>
          <w:b w:val="0"/>
          <w:bCs w:val="0"/>
          <w:highlight w:val="none"/>
          <w:lang w:val="en-US" w:eastAsia="zh-CN"/>
        </w:rPr>
        <w:t>干扰气体</w:t>
      </w:r>
      <w:r>
        <w:rPr>
          <w:rFonts w:hint="eastAsia"/>
          <w:b w:val="0"/>
          <w:bCs w:val="0"/>
          <w:highlight w:val="none"/>
          <w:lang w:val="en-US" w:eastAsia="zh-CN"/>
        </w:rPr>
        <w:t>时，即</w:t>
      </w:r>
      <w:r>
        <w:rPr>
          <w:rFonts w:hint="default"/>
          <w:b w:val="0"/>
          <w:bCs w:val="0"/>
          <w:highlight w:val="none"/>
          <w:lang w:val="en-US" w:eastAsia="zh-CN"/>
        </w:rPr>
        <w:t>与被测气体吸收红外线波段有部分重叠的气体，如CO气体和CO</w:t>
      </w:r>
      <w:r>
        <w:rPr>
          <w:rFonts w:hint="default"/>
          <w:b w:val="0"/>
          <w:bCs w:val="0"/>
          <w:highlight w:val="none"/>
          <w:vertAlign w:val="subscript"/>
          <w:lang w:val="en-US" w:eastAsia="zh-CN"/>
        </w:rPr>
        <w:t>2</w:t>
      </w:r>
      <w:r>
        <w:rPr>
          <w:rFonts w:hint="default"/>
          <w:b w:val="0"/>
          <w:bCs w:val="0"/>
          <w:highlight w:val="none"/>
          <w:lang w:val="en-US" w:eastAsia="zh-CN"/>
        </w:rPr>
        <w:t>在4～5</w:t>
      </w:r>
      <w:r>
        <w:rPr>
          <w:rFonts w:hint="default"/>
          <w:b w:val="0"/>
          <w:bCs w:val="0"/>
          <w:i/>
          <w:iCs/>
          <w:highlight w:val="none"/>
          <w:lang w:val="en-US" w:eastAsia="zh-CN"/>
        </w:rPr>
        <w:t>μ</w:t>
      </w:r>
      <w:r>
        <w:rPr>
          <w:rFonts w:hint="default"/>
          <w:b w:val="0"/>
          <w:bCs w:val="0"/>
          <w:highlight w:val="none"/>
          <w:lang w:val="en-US" w:eastAsia="zh-CN"/>
        </w:rPr>
        <w:t>m波段内红外吸收光谱有部分重叠，则CO</w:t>
      </w:r>
      <w:r>
        <w:rPr>
          <w:rFonts w:hint="default"/>
          <w:b w:val="0"/>
          <w:bCs w:val="0"/>
          <w:highlight w:val="none"/>
          <w:vertAlign w:val="subscript"/>
          <w:lang w:val="en-US" w:eastAsia="zh-CN"/>
        </w:rPr>
        <w:t>2</w:t>
      </w:r>
      <w:r>
        <w:rPr>
          <w:rFonts w:hint="default"/>
          <w:b w:val="0"/>
          <w:bCs w:val="0"/>
          <w:highlight w:val="none"/>
          <w:lang w:val="en-US" w:eastAsia="zh-CN"/>
        </w:rPr>
        <w:t>的存在</w:t>
      </w:r>
      <w:r>
        <w:rPr>
          <w:rFonts w:hint="eastAsia"/>
          <w:b w:val="0"/>
          <w:bCs w:val="0"/>
          <w:highlight w:val="none"/>
          <w:lang w:val="en-US" w:eastAsia="zh-CN"/>
        </w:rPr>
        <w:t>会</w:t>
      </w:r>
      <w:r>
        <w:rPr>
          <w:rFonts w:hint="default"/>
          <w:b w:val="0"/>
          <w:bCs w:val="0"/>
          <w:highlight w:val="none"/>
          <w:lang w:val="en-US" w:eastAsia="zh-CN"/>
        </w:rPr>
        <w:t>对分析CO气体带来影响，为了消除干扰气体CO</w:t>
      </w:r>
      <w:r>
        <w:rPr>
          <w:rFonts w:hint="default"/>
          <w:b w:val="0"/>
          <w:bCs w:val="0"/>
          <w:highlight w:val="none"/>
          <w:vertAlign w:val="subscript"/>
          <w:lang w:val="en-US" w:eastAsia="zh-CN"/>
        </w:rPr>
        <w:t>2</w:t>
      </w:r>
      <w:r>
        <w:rPr>
          <w:rFonts w:hint="default"/>
          <w:b w:val="0"/>
          <w:bCs w:val="0"/>
          <w:highlight w:val="none"/>
          <w:lang w:val="en-US" w:eastAsia="zh-CN"/>
        </w:rPr>
        <w:t>对测量结果的影响</w:t>
      </w:r>
      <w:r>
        <w:rPr>
          <w:rFonts w:hint="eastAsia"/>
          <w:b w:val="0"/>
          <w:bCs w:val="0"/>
          <w:highlight w:val="none"/>
          <w:lang w:val="en-US" w:eastAsia="zh-CN"/>
        </w:rPr>
        <w:t>，</w:t>
      </w:r>
      <w:r>
        <w:rPr>
          <w:rFonts w:hint="default"/>
          <w:b w:val="0"/>
          <w:bCs w:val="0"/>
          <w:highlight w:val="none"/>
          <w:lang w:val="en-US" w:eastAsia="zh-CN"/>
        </w:rPr>
        <w:t>在测量边和参比边各设置了一个封有干扰气体的滤波气室，它能将与CO</w:t>
      </w:r>
      <w:r>
        <w:rPr>
          <w:rFonts w:hint="default"/>
          <w:b w:val="0"/>
          <w:bCs w:val="0"/>
          <w:highlight w:val="none"/>
          <w:vertAlign w:val="subscript"/>
          <w:lang w:val="en-US" w:eastAsia="zh-CN"/>
        </w:rPr>
        <w:t>2</w:t>
      </w:r>
      <w:r>
        <w:rPr>
          <w:rFonts w:hint="default"/>
          <w:b w:val="0"/>
          <w:bCs w:val="0"/>
          <w:highlight w:val="none"/>
          <w:lang w:val="en-US" w:eastAsia="zh-CN"/>
        </w:rPr>
        <w:t>气体对应的红外线吸收波段的能量全部吸收，因此左右两边吸收气室的红外能量之差只与被测气体CO的浓度有关。</w:t>
      </w:r>
    </w:p>
    <w:tbl>
      <w:tblPr>
        <w:tblStyle w:val="8"/>
        <w:tblpPr w:leftFromText="180" w:rightFromText="180" w:vertAnchor="text" w:horzAnchor="page" w:tblpX="1787" w:tblpY="-20"/>
        <w:tblOverlap w:val="never"/>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52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522" w:type="dxa"/>
            <w:vAlign w:val="top"/>
          </w:tcPr>
          <w:p>
            <w:pPr>
              <w:jc w:val="center"/>
              <w:rPr>
                <w:rFonts w:hint="default" w:cs="Times New Roman"/>
                <w:b/>
                <w:bCs/>
                <w:sz w:val="22"/>
                <w:szCs w:val="22"/>
                <w:vertAlign w:val="baseline"/>
                <w:lang w:val="en-US" w:eastAsia="zh-CN"/>
              </w:rPr>
            </w:pPr>
            <w:r>
              <w:rPr>
                <w:rFonts w:hint="default" w:cs="Times New Roman"/>
                <w:b/>
                <w:bCs/>
                <w:sz w:val="22"/>
                <w:szCs w:val="22"/>
                <w:vertAlign w:val="baseline"/>
                <w:lang w:val="en-US" w:eastAsia="zh-CN"/>
              </w:rPr>
              <w:t>剥离无关因素，聚焦核心目标</w:t>
            </w:r>
          </w:p>
          <w:p>
            <w:pPr>
              <w:jc w:val="left"/>
              <w:rPr>
                <w:rFonts w:hint="default" w:cs="Times New Roman"/>
                <w:b w:val="0"/>
                <w:bCs w:val="0"/>
                <w:sz w:val="22"/>
                <w:szCs w:val="22"/>
                <w:vertAlign w:val="baseline"/>
                <w:lang w:val="en-US" w:eastAsia="zh-CN"/>
              </w:rPr>
            </w:pPr>
            <w:r>
              <w:rPr>
                <w:rFonts w:hint="default" w:cs="Times New Roman"/>
                <w:b w:val="0"/>
                <w:bCs w:val="0"/>
                <w:sz w:val="22"/>
                <w:szCs w:val="22"/>
                <w:vertAlign w:val="baseline"/>
                <w:lang w:val="en-US" w:eastAsia="zh-CN"/>
              </w:rPr>
              <w:t>滤波室的核心功能是排除干扰，本质是通过技术手段减少外部变量对数据采集</w:t>
            </w:r>
            <w:r>
              <w:rPr>
                <w:rFonts w:hint="eastAsia" w:cs="Times New Roman"/>
                <w:b w:val="0"/>
                <w:bCs w:val="0"/>
                <w:sz w:val="22"/>
                <w:szCs w:val="22"/>
                <w:vertAlign w:val="baseline"/>
                <w:lang w:val="en-US" w:eastAsia="zh-CN"/>
              </w:rPr>
              <w:t>的</w:t>
            </w:r>
            <w:r>
              <w:rPr>
                <w:rFonts w:hint="default" w:cs="Times New Roman"/>
                <w:b w:val="0"/>
                <w:bCs w:val="0"/>
                <w:sz w:val="22"/>
                <w:szCs w:val="22"/>
                <w:vertAlign w:val="baseline"/>
                <w:lang w:val="en-US" w:eastAsia="zh-CN"/>
              </w:rPr>
              <w:t>核心目标的影响，确保结果真实反映事物本质</w:t>
            </w:r>
            <w:r>
              <w:rPr>
                <w:rFonts w:hint="eastAsia" w:cs="Times New Roman"/>
                <w:b w:val="0"/>
                <w:bCs w:val="0"/>
                <w:sz w:val="22"/>
                <w:szCs w:val="22"/>
                <w:vertAlign w:val="baseline"/>
                <w:lang w:val="en-US" w:eastAsia="zh-CN"/>
              </w:rPr>
              <w:t>，生活中许多决策与判断需 “拨开干扰” 才能接近真相，小到日常选择，大到问题解决，排除干扰的过程不仅是获取精准结论的手段，更蕴含着理性思维、责任意识与生活智慧，</w:t>
            </w:r>
          </w:p>
          <w:p>
            <w:pPr>
              <w:jc w:val="left"/>
              <w:rPr>
                <w:rFonts w:hint="default" w:cs="Times New Roman"/>
                <w:b/>
                <w:bCs/>
                <w:sz w:val="22"/>
                <w:szCs w:val="22"/>
                <w:vertAlign w:val="baseline"/>
                <w:lang w:val="en-US" w:eastAsia="zh-CN"/>
              </w:rPr>
            </w:pPr>
            <w:r>
              <w:rPr>
                <w:rFonts w:hint="default" w:cs="Times New Roman"/>
                <w:b w:val="0"/>
                <w:bCs w:val="0"/>
                <w:sz w:val="22"/>
                <w:szCs w:val="22"/>
                <w:vertAlign w:val="baseline"/>
                <w:lang w:val="en-US" w:eastAsia="zh-CN"/>
              </w:rPr>
              <w:t>无论是实验室里排除气体干扰以获得精准的物质成分分析数据，还是</w:t>
            </w:r>
            <w:r>
              <w:rPr>
                <w:rFonts w:hint="eastAsia" w:cs="Times New Roman"/>
                <w:b w:val="0"/>
                <w:bCs w:val="0"/>
                <w:sz w:val="22"/>
                <w:szCs w:val="22"/>
                <w:vertAlign w:val="baseline"/>
                <w:lang w:val="en-US" w:eastAsia="zh-CN"/>
              </w:rPr>
              <w:t>生活中</w:t>
            </w:r>
            <w:r>
              <w:rPr>
                <w:rFonts w:hint="default" w:cs="Times New Roman"/>
                <w:b w:val="0"/>
                <w:bCs w:val="0"/>
                <w:sz w:val="22"/>
                <w:szCs w:val="22"/>
                <w:vertAlign w:val="baseline"/>
                <w:lang w:val="en-US" w:eastAsia="zh-CN"/>
              </w:rPr>
              <w:t>排除营销干扰，精准匹配真实需求，干扰往往是</w:t>
            </w:r>
            <w:r>
              <w:rPr>
                <w:rFonts w:hint="eastAsia" w:cs="Times New Roman"/>
                <w:b w:val="0"/>
                <w:bCs w:val="0"/>
                <w:sz w:val="22"/>
                <w:szCs w:val="22"/>
                <w:vertAlign w:val="baseline"/>
                <w:lang w:val="en-US" w:eastAsia="zh-CN"/>
              </w:rPr>
              <w:t>“</w:t>
            </w:r>
            <w:r>
              <w:rPr>
                <w:rFonts w:hint="default" w:cs="Times New Roman"/>
                <w:b w:val="0"/>
                <w:bCs w:val="0"/>
                <w:sz w:val="22"/>
                <w:szCs w:val="22"/>
                <w:vertAlign w:val="baseline"/>
                <w:lang w:val="en-US" w:eastAsia="zh-CN"/>
              </w:rPr>
              <w:t>偏离核心的表象</w:t>
            </w:r>
            <w:r>
              <w:rPr>
                <w:rFonts w:hint="eastAsia" w:cs="Times New Roman"/>
                <w:b w:val="0"/>
                <w:bCs w:val="0"/>
                <w:sz w:val="22"/>
                <w:szCs w:val="22"/>
                <w:vertAlign w:val="baseline"/>
                <w:lang w:val="en-US" w:eastAsia="zh-CN"/>
              </w:rPr>
              <w:t>”</w:t>
            </w:r>
            <w:r>
              <w:rPr>
                <w:rFonts w:hint="default" w:cs="Times New Roman"/>
                <w:b w:val="0"/>
                <w:bCs w:val="0"/>
                <w:sz w:val="22"/>
                <w:szCs w:val="22"/>
                <w:vertAlign w:val="baseline"/>
                <w:lang w:val="en-US" w:eastAsia="zh-CN"/>
              </w:rPr>
              <w:t>，而精准结论则源于</w:t>
            </w:r>
            <w:r>
              <w:rPr>
                <w:rFonts w:hint="eastAsia" w:cs="Times New Roman"/>
                <w:b w:val="0"/>
                <w:bCs w:val="0"/>
                <w:sz w:val="22"/>
                <w:szCs w:val="22"/>
                <w:vertAlign w:val="baseline"/>
                <w:lang w:val="en-US" w:eastAsia="zh-CN"/>
              </w:rPr>
              <w:t>“</w:t>
            </w:r>
            <w:r>
              <w:rPr>
                <w:rFonts w:hint="default" w:cs="Times New Roman"/>
                <w:b w:val="0"/>
                <w:bCs w:val="0"/>
                <w:sz w:val="22"/>
                <w:szCs w:val="22"/>
                <w:vertAlign w:val="baseline"/>
                <w:lang w:val="en-US" w:eastAsia="zh-CN"/>
              </w:rPr>
              <w:t>对事实的尊重、对自身需求的清醒认知</w:t>
            </w:r>
            <w:r>
              <w:rPr>
                <w:rFonts w:hint="eastAsia" w:cs="Times New Roman"/>
                <w:b w:val="0"/>
                <w:bCs w:val="0"/>
                <w:sz w:val="22"/>
                <w:szCs w:val="22"/>
                <w:vertAlign w:val="baseline"/>
                <w:lang w:val="en-US" w:eastAsia="zh-CN"/>
              </w:rPr>
              <w:t>”</w:t>
            </w:r>
            <w:r>
              <w:rPr>
                <w:rFonts w:hint="default" w:cs="Times New Roman"/>
                <w:b w:val="0"/>
                <w:bCs w:val="0"/>
                <w:sz w:val="22"/>
                <w:szCs w:val="22"/>
                <w:vertAlign w:val="baseline"/>
                <w:lang w:val="en-US" w:eastAsia="zh-CN"/>
              </w:rPr>
              <w:t>。这不仅能帮助我们避免决策失误、提升生活质量，更能培养</w:t>
            </w:r>
            <w:r>
              <w:rPr>
                <w:rFonts w:hint="eastAsia" w:cs="Times New Roman"/>
                <w:b w:val="0"/>
                <w:bCs w:val="0"/>
                <w:sz w:val="22"/>
                <w:szCs w:val="22"/>
                <w:vertAlign w:val="baseline"/>
                <w:lang w:val="en-US" w:eastAsia="zh-CN"/>
              </w:rPr>
              <w:t>“</w:t>
            </w:r>
            <w:r>
              <w:rPr>
                <w:rFonts w:hint="default" w:cs="Times New Roman"/>
                <w:b w:val="0"/>
                <w:bCs w:val="0"/>
                <w:sz w:val="22"/>
                <w:szCs w:val="22"/>
                <w:vertAlign w:val="baseline"/>
                <w:lang w:val="en-US" w:eastAsia="zh-CN"/>
              </w:rPr>
              <w:t>理性、务实、负责</w:t>
            </w:r>
            <w:r>
              <w:rPr>
                <w:rFonts w:hint="eastAsia" w:cs="Times New Roman"/>
                <w:b w:val="0"/>
                <w:bCs w:val="0"/>
                <w:sz w:val="22"/>
                <w:szCs w:val="22"/>
                <w:vertAlign w:val="baseline"/>
                <w:lang w:val="en-US" w:eastAsia="zh-CN"/>
              </w:rPr>
              <w:t>”</w:t>
            </w:r>
            <w:r>
              <w:rPr>
                <w:rFonts w:hint="default" w:cs="Times New Roman"/>
                <w:b w:val="0"/>
                <w:bCs w:val="0"/>
                <w:sz w:val="22"/>
                <w:szCs w:val="22"/>
                <w:vertAlign w:val="baseline"/>
                <w:lang w:val="en-US" w:eastAsia="zh-CN"/>
              </w:rPr>
              <w:t>的生活态度</w:t>
            </w:r>
            <w:r>
              <w:rPr>
                <w:rFonts w:hint="eastAsia" w:cs="Times New Roman"/>
                <w:b w:val="0"/>
                <w:bCs w:val="0"/>
                <w:sz w:val="22"/>
                <w:szCs w:val="22"/>
                <w:vertAlign w:val="baseline"/>
                <w:lang w:val="en-US" w:eastAsia="zh-CN"/>
              </w:rPr>
              <w:t>，</w:t>
            </w:r>
            <w:r>
              <w:rPr>
                <w:rFonts w:hint="default" w:cs="Times New Roman"/>
                <w:b w:val="0"/>
                <w:bCs w:val="0"/>
                <w:sz w:val="22"/>
                <w:szCs w:val="22"/>
                <w:vertAlign w:val="baseline"/>
                <w:lang w:val="en-US" w:eastAsia="zh-CN"/>
              </w:rPr>
              <w:t>不被外界噪音裹挟，不被主观情绪左右，让每一个选择都真正服务于</w:t>
            </w:r>
            <w:r>
              <w:rPr>
                <w:rFonts w:hint="eastAsia" w:cs="Times New Roman"/>
                <w:b w:val="0"/>
                <w:bCs w:val="0"/>
                <w:sz w:val="22"/>
                <w:szCs w:val="22"/>
                <w:vertAlign w:val="baseline"/>
                <w:lang w:val="en-US" w:eastAsia="zh-CN"/>
              </w:rPr>
              <w:t>“</w:t>
            </w:r>
            <w:r>
              <w:rPr>
                <w:rFonts w:hint="default" w:cs="Times New Roman"/>
                <w:b w:val="0"/>
                <w:bCs w:val="0"/>
                <w:sz w:val="22"/>
                <w:szCs w:val="22"/>
                <w:vertAlign w:val="baseline"/>
                <w:lang w:val="en-US" w:eastAsia="zh-CN"/>
              </w:rPr>
              <w:t>让生活更好</w:t>
            </w:r>
            <w:r>
              <w:rPr>
                <w:rFonts w:hint="eastAsia" w:cs="Times New Roman"/>
                <w:b w:val="0"/>
                <w:bCs w:val="0"/>
                <w:sz w:val="22"/>
                <w:szCs w:val="22"/>
                <w:vertAlign w:val="baseline"/>
                <w:lang w:val="en-US" w:eastAsia="zh-CN"/>
              </w:rPr>
              <w:t>”</w:t>
            </w:r>
            <w:r>
              <w:rPr>
                <w:rFonts w:hint="default" w:cs="Times New Roman"/>
                <w:b w:val="0"/>
                <w:bCs w:val="0"/>
                <w:sz w:val="22"/>
                <w:szCs w:val="22"/>
                <w:vertAlign w:val="baseline"/>
                <w:lang w:val="en-US" w:eastAsia="zh-CN"/>
              </w:rPr>
              <w:t>的核心目的。</w:t>
            </w:r>
          </w:p>
        </w:tc>
      </w:tr>
    </w:tbl>
    <w:p>
      <w:pPr>
        <w:rPr>
          <w:rFonts w:hint="default"/>
          <w:b w:val="0"/>
          <w:bCs w:val="0"/>
          <w:lang w:val="en-US" w:eastAsia="zh-CN"/>
        </w:rPr>
      </w:pPr>
      <w:r>
        <w:rPr>
          <w:rFonts w:hint="default"/>
          <w:b w:val="0"/>
          <w:bCs w:val="0"/>
          <w:lang w:val="en-US" w:eastAsia="zh-CN"/>
        </w:rPr>
        <w:t>基于TCD技术测量H</w:t>
      </w:r>
      <w:r>
        <w:rPr>
          <w:rFonts w:hint="eastAsia"/>
          <w:b w:val="0"/>
          <w:bCs w:val="0"/>
          <w:vertAlign w:val="subscript"/>
          <w:lang w:val="en-US" w:eastAsia="zh-CN"/>
        </w:rPr>
        <w:t>2</w:t>
      </w:r>
      <w:r>
        <w:rPr>
          <w:rFonts w:hint="default"/>
          <w:b w:val="0"/>
          <w:bCs w:val="0"/>
          <w:lang w:val="en-US" w:eastAsia="zh-CN"/>
        </w:rPr>
        <w:t>：热导式气体传感器利用不同气体具有不同的热导率这一特性来测量氢气浓度。当含有氢气的被测气体通过热导池时，由于氢气的热导率与其他气体不同，会导致热导池内的温度发生变化，进而引起热敏元件的电阻值发生变化。通过测量电阻值的变化，就可以计算出氢气的浓度。</w:t>
      </w:r>
    </w:p>
    <w:p>
      <w:pPr>
        <w:rPr>
          <w:rFonts w:hint="default"/>
          <w:b w:val="0"/>
          <w:bCs w:val="0"/>
          <w:lang w:val="en-US" w:eastAsia="zh-CN"/>
        </w:rPr>
      </w:pPr>
      <w:r>
        <w:rPr>
          <w:rFonts w:hint="default"/>
          <w:b w:val="0"/>
          <w:bCs w:val="0"/>
          <w:lang w:val="en-US" w:eastAsia="zh-CN"/>
        </w:rPr>
        <w:t>基于ECD技术测量O</w:t>
      </w:r>
      <w:r>
        <w:rPr>
          <w:rFonts w:hint="eastAsia"/>
          <w:b w:val="0"/>
          <w:bCs w:val="0"/>
          <w:vertAlign w:val="subscript"/>
          <w:lang w:val="en-US" w:eastAsia="zh-CN"/>
        </w:rPr>
        <w:t>2</w:t>
      </w:r>
      <w:r>
        <w:rPr>
          <w:rFonts w:hint="default"/>
          <w:b w:val="0"/>
          <w:bCs w:val="0"/>
          <w:lang w:val="en-US" w:eastAsia="zh-CN"/>
        </w:rPr>
        <w:t>：电化学传感器中包含一个能与氧气发生化学反应的工作电极和一个参考电极。当氧气扩散到工作电极表面时，会在电极上发生氧化还原反应，产生与氧气浓度成正比的电流。通过测量该电流的大小，即可确定氧气的浓度。</w:t>
      </w:r>
    </w:p>
    <w:p>
      <w:pPr>
        <w:rPr>
          <w:rFonts w:hint="default"/>
          <w:b w:val="0"/>
          <w:bCs w:val="0"/>
          <w:lang w:val="en-US" w:eastAsia="zh-CN"/>
        </w:rPr>
      </w:pPr>
      <w:r>
        <w:rPr>
          <w:rFonts w:hint="default"/>
          <w:b w:val="0"/>
          <w:bCs w:val="0"/>
          <w:lang w:val="en-US" w:eastAsia="zh-CN"/>
        </w:rPr>
        <w:t>仪器在测量出各气体组分的浓度后，会自动根据这些数据计算并显示煤气、天然气的热值。</w:t>
      </w:r>
    </w:p>
    <w:p>
      <w:pPr>
        <w:rPr>
          <w:rFonts w:hint="default"/>
          <w:b w:val="0"/>
          <w:bCs w:val="0"/>
          <w:lang w:val="en-US" w:eastAsia="zh-CN"/>
        </w:rPr>
      </w:pPr>
      <w:r>
        <w:rPr>
          <w:rFonts w:hint="default"/>
          <w:b w:val="0"/>
          <w:bCs w:val="0"/>
          <w:lang w:val="en-US" w:eastAsia="zh-CN"/>
        </w:rPr>
        <w:t xml:space="preserve"> </w:t>
      </w:r>
    </w:p>
    <w:p>
      <w:pPr>
        <w:rPr>
          <w:rFonts w:hint="default"/>
          <w:b w:val="0"/>
          <w:bCs w:val="0"/>
          <w:lang w:val="en-US" w:eastAsia="zh-CN"/>
        </w:rPr>
      </w:pPr>
      <w:r>
        <w:drawing>
          <wp:inline distT="0" distB="0" distL="114300" distR="114300">
            <wp:extent cx="5033010" cy="1631315"/>
            <wp:effectExtent l="0" t="0" r="11430" b="14605"/>
            <wp:docPr id="2150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508" name="图片 4"/>
                    <pic:cNvPicPr>
                      <a:picLocks noChangeAspect="1"/>
                    </pic:cNvPicPr>
                  </pic:nvPicPr>
                  <pic:blipFill>
                    <a:blip r:embed="rId443"/>
                    <a:stretch>
                      <a:fillRect/>
                    </a:stretch>
                  </pic:blipFill>
                  <pic:spPr>
                    <a:xfrm>
                      <a:off x="0" y="0"/>
                      <a:ext cx="5033010" cy="1631315"/>
                    </a:xfrm>
                    <a:prstGeom prst="rect">
                      <a:avLst/>
                    </a:prstGeom>
                    <a:noFill/>
                    <a:ln w="9525">
                      <a:noFill/>
                    </a:ln>
                  </pic:spPr>
                </pic:pic>
              </a:graphicData>
            </a:graphic>
          </wp:inline>
        </w:drawing>
      </w:r>
    </w:p>
    <w:p>
      <w:pPr>
        <w:jc w:val="center"/>
        <w:rPr>
          <w:rFonts w:hint="default" w:cs="Times New Roman"/>
          <w:b/>
          <w:bCs/>
          <w:sz w:val="22"/>
          <w:szCs w:val="22"/>
          <w:lang w:val="en-US" w:eastAsia="zh-CN"/>
        </w:rPr>
      </w:pPr>
      <w:r>
        <w:rPr>
          <w:rFonts w:hint="eastAsia" w:cs="Times New Roman"/>
          <w:b/>
          <w:bCs/>
          <w:sz w:val="22"/>
          <w:szCs w:val="22"/>
          <w:lang w:val="en-US" w:eastAsia="zh-CN"/>
        </w:rPr>
        <w:t xml:space="preserve">图4-99 </w:t>
      </w:r>
      <w:r>
        <w:rPr>
          <w:rFonts w:hint="default" w:cs="Times New Roman"/>
          <w:b/>
          <w:bCs/>
          <w:sz w:val="22"/>
          <w:szCs w:val="22"/>
          <w:lang w:val="en-US" w:eastAsia="zh-CN"/>
        </w:rPr>
        <w:t>红外热成像仪</w:t>
      </w:r>
      <w:r>
        <w:rPr>
          <w:rFonts w:hint="eastAsia" w:cs="Times New Roman"/>
          <w:b/>
          <w:bCs/>
          <w:sz w:val="22"/>
          <w:szCs w:val="22"/>
          <w:lang w:val="en-US" w:eastAsia="zh-CN"/>
        </w:rPr>
        <w:t>工作原理</w:t>
      </w:r>
    </w:p>
    <w:p>
      <w:pPr>
        <w:rPr>
          <w:rFonts w:hint="default"/>
          <w:b w:val="0"/>
          <w:bCs w:val="0"/>
          <w:lang w:val="en-US" w:eastAsia="zh-CN"/>
        </w:rPr>
      </w:pPr>
      <w:r>
        <w:rPr>
          <w:rFonts w:hint="default"/>
          <w:b/>
          <w:bCs/>
          <w:lang w:val="en-US" w:eastAsia="zh-CN"/>
        </w:rPr>
        <w:t>红外热成像仪</w:t>
      </w:r>
      <w:r>
        <w:rPr>
          <w:rFonts w:hint="default"/>
          <w:b w:val="0"/>
          <w:bCs w:val="0"/>
          <w:lang w:val="en-US" w:eastAsia="zh-CN"/>
        </w:rPr>
        <w:t>是</w:t>
      </w:r>
      <w:r>
        <w:rPr>
          <w:rFonts w:hint="eastAsia"/>
          <w:b w:val="0"/>
          <w:bCs w:val="0"/>
          <w:lang w:val="en-US" w:eastAsia="zh-CN"/>
        </w:rPr>
        <w:t>包含</w:t>
      </w:r>
      <w:r>
        <w:rPr>
          <w:rFonts w:hint="default"/>
          <w:b w:val="0"/>
          <w:bCs w:val="0"/>
          <w:lang w:val="en-US" w:eastAsia="zh-CN"/>
        </w:rPr>
        <w:t>红外探测器、光学成像物镜和光机扫描系统</w:t>
      </w:r>
      <w:r>
        <w:rPr>
          <w:rFonts w:hint="eastAsia"/>
          <w:b w:val="0"/>
          <w:bCs w:val="0"/>
          <w:lang w:val="en-US" w:eastAsia="zh-CN"/>
        </w:rPr>
        <w:t>等结构，被测对象产生</w:t>
      </w:r>
      <w:r>
        <w:rPr>
          <w:rFonts w:hint="default"/>
          <w:b w:val="0"/>
          <w:bCs w:val="0"/>
          <w:lang w:val="en-US" w:eastAsia="zh-CN"/>
        </w:rPr>
        <w:t>红外辐射</w:t>
      </w:r>
      <w:r>
        <w:rPr>
          <w:rFonts w:hint="eastAsia"/>
          <w:b w:val="0"/>
          <w:bCs w:val="0"/>
          <w:lang w:val="en-US" w:eastAsia="zh-CN"/>
        </w:rPr>
        <w:t>，</w:t>
      </w:r>
      <w:r>
        <w:rPr>
          <w:rFonts w:hint="default"/>
          <w:b w:val="0"/>
          <w:bCs w:val="0"/>
          <w:lang w:val="en-US" w:eastAsia="zh-CN"/>
        </w:rPr>
        <w:t>根据黑体辐射定律，物体的温度越高，其辐射的红外能量越强，且辐射的波长与温度有关。红外镜头</w:t>
      </w:r>
      <w:r>
        <w:rPr>
          <w:rFonts w:hint="eastAsia"/>
          <w:b w:val="0"/>
          <w:bCs w:val="0"/>
          <w:lang w:val="en-US" w:eastAsia="zh-CN"/>
        </w:rPr>
        <w:t>等</w:t>
      </w:r>
      <w:r>
        <w:rPr>
          <w:rFonts w:hint="default"/>
          <w:b w:val="0"/>
          <w:bCs w:val="0"/>
          <w:lang w:val="en-US" w:eastAsia="zh-CN"/>
        </w:rPr>
        <w:t>接收并聚集被测物体释放出的红外线，红外镜头将红外辐射聚焦到红外探测器上</w:t>
      </w:r>
      <w:r>
        <w:rPr>
          <w:rFonts w:hint="eastAsia"/>
          <w:b w:val="0"/>
          <w:bCs w:val="0"/>
          <w:lang w:val="en-US" w:eastAsia="zh-CN"/>
        </w:rPr>
        <w:t>，</w:t>
      </w:r>
      <w:r>
        <w:rPr>
          <w:rFonts w:hint="default"/>
          <w:b w:val="0"/>
          <w:bCs w:val="0"/>
          <w:lang w:val="en-US" w:eastAsia="zh-CN"/>
        </w:rPr>
        <w:t>红外探测器是红外热成像仪的核心部件，它能够将接收到的红外辐射能量转换为电信号。探测器转换后的电信号非常微弱，需要经过放大电路进行放大处理，同时，为了提高图像的清晰度和对比度，还需要对信号进行滤波、校正等处理，以消除噪声和误差。经过处理的电信号被转换为数字信号，然后通过图像处理算法，将数字信号转换为不同温度值的彩色图或灰度图，将不同温度对应的数字信号，映射为人类视觉易区分的颜色，</w:t>
      </w:r>
      <w:r>
        <w:rPr>
          <w:rFonts w:hint="eastAsia"/>
          <w:b w:val="0"/>
          <w:bCs w:val="0"/>
          <w:lang w:val="en-US" w:eastAsia="zh-CN"/>
        </w:rPr>
        <w:t>例如常见的</w:t>
      </w:r>
      <w:r>
        <w:rPr>
          <w:rFonts w:hint="default"/>
          <w:b w:val="0"/>
          <w:bCs w:val="0"/>
          <w:lang w:val="en-US" w:eastAsia="zh-CN"/>
        </w:rPr>
        <w:t>低温区域显示蓝色、绿色，中温区域显示黄色、橙色，高温区域显示红色、白色</w:t>
      </w:r>
      <w:r>
        <w:rPr>
          <w:rFonts w:hint="eastAsia"/>
          <w:b w:val="0"/>
          <w:bCs w:val="0"/>
          <w:lang w:val="en-US" w:eastAsia="zh-CN"/>
        </w:rPr>
        <w:t>。</w:t>
      </w:r>
      <w:r>
        <w:rPr>
          <w:rFonts w:hint="default"/>
          <w:b w:val="0"/>
          <w:bCs w:val="0"/>
          <w:lang w:val="en-US" w:eastAsia="zh-CN"/>
        </w:rPr>
        <w:t>最后在显示器上显示出来，形成我们看到的热图像。</w:t>
      </w:r>
    </w:p>
    <w:p>
      <w:pPr>
        <w:ind w:left="0" w:leftChars="0" w:firstLine="0" w:firstLineChars="0"/>
        <w:jc w:val="center"/>
        <w:rPr>
          <w:rFonts w:hint="default"/>
          <w:b w:val="0"/>
          <w:bCs w:val="0"/>
          <w:lang w:val="en-US" w:eastAsia="zh-CN"/>
        </w:rPr>
      </w:pPr>
      <w:r>
        <w:rPr>
          <w:rFonts w:hint="default"/>
          <w:b w:val="0"/>
          <w:bCs w:val="0"/>
          <w:lang w:val="en-US" w:eastAsia="zh-CN"/>
        </w:rPr>
        <w:drawing>
          <wp:inline distT="0" distB="0" distL="114300" distR="114300">
            <wp:extent cx="5253990" cy="3886835"/>
            <wp:effectExtent l="0" t="0" r="3810" b="14605"/>
            <wp:docPr id="79" name="图片 79" descr="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图片 79" descr="图片1"/>
                    <pic:cNvPicPr>
                      <a:picLocks noChangeAspect="1"/>
                    </pic:cNvPicPr>
                  </pic:nvPicPr>
                  <pic:blipFill>
                    <a:blip r:embed="rId444"/>
                    <a:stretch>
                      <a:fillRect/>
                    </a:stretch>
                  </pic:blipFill>
                  <pic:spPr>
                    <a:xfrm>
                      <a:off x="0" y="0"/>
                      <a:ext cx="5253990" cy="3886835"/>
                    </a:xfrm>
                    <a:prstGeom prst="rect">
                      <a:avLst/>
                    </a:prstGeom>
                  </pic:spPr>
                </pic:pic>
              </a:graphicData>
            </a:graphic>
          </wp:inline>
        </w:drawing>
      </w:r>
    </w:p>
    <w:p>
      <w:pPr>
        <w:jc w:val="center"/>
        <w:rPr>
          <w:rFonts w:hint="default" w:cs="Times New Roman"/>
          <w:b/>
          <w:bCs/>
          <w:sz w:val="22"/>
          <w:szCs w:val="22"/>
          <w:lang w:val="en-US" w:eastAsia="zh-CN"/>
        </w:rPr>
      </w:pPr>
      <w:r>
        <w:rPr>
          <w:rFonts w:hint="eastAsia" w:cs="Times New Roman"/>
          <w:b/>
          <w:bCs/>
          <w:sz w:val="22"/>
          <w:szCs w:val="22"/>
          <w:lang w:val="en-US" w:eastAsia="zh-CN"/>
        </w:rPr>
        <w:t xml:space="preserve">图4-100 </w:t>
      </w:r>
      <w:r>
        <w:rPr>
          <w:rFonts w:hint="default" w:cs="Times New Roman"/>
          <w:b/>
          <w:bCs/>
          <w:sz w:val="22"/>
          <w:szCs w:val="22"/>
          <w:lang w:val="en-US" w:eastAsia="zh-CN"/>
        </w:rPr>
        <w:t>红外热成像仪</w:t>
      </w:r>
      <w:r>
        <w:rPr>
          <w:rFonts w:hint="eastAsia" w:cs="Times New Roman"/>
          <w:b/>
          <w:bCs/>
          <w:sz w:val="22"/>
          <w:szCs w:val="22"/>
          <w:lang w:val="en-US" w:eastAsia="zh-CN"/>
        </w:rPr>
        <w:t>成图</w:t>
      </w:r>
    </w:p>
    <w:p>
      <w:pPr>
        <w:pStyle w:val="4"/>
        <w:bidi w:val="0"/>
        <w:rPr>
          <w:rFonts w:hint="eastAsia"/>
          <w:lang w:val="en-US" w:eastAsia="zh-CN"/>
        </w:rPr>
      </w:pPr>
      <w:r>
        <w:rPr>
          <w:rFonts w:hint="eastAsia"/>
          <w:lang w:val="en-US" w:eastAsia="zh-CN"/>
        </w:rPr>
        <w:t>4.7.2微波传感器</w:t>
      </w:r>
    </w:p>
    <w:p>
      <w:pPr>
        <w:rPr>
          <w:rFonts w:hint="eastAsia"/>
          <w:lang w:val="en-US" w:eastAsia="zh-CN"/>
        </w:rPr>
      </w:pPr>
      <w:r>
        <w:rPr>
          <w:rFonts w:hint="eastAsia"/>
          <w:lang w:val="en-US" w:eastAsia="zh-CN"/>
        </w:rPr>
        <w:t>微波传感器（Microwave Sensor）是一种利用微波（波长1</w:t>
      </w:r>
      <w:r>
        <w:rPr>
          <w:rFonts w:hint="eastAsia"/>
          <w:i/>
          <w:iCs/>
          <w:lang w:val="en-US" w:eastAsia="zh-CN"/>
        </w:rPr>
        <w:t>mm</w:t>
      </w:r>
      <w:r>
        <w:rPr>
          <w:rFonts w:hint="eastAsia"/>
          <w:lang w:val="en-US" w:eastAsia="zh-CN"/>
        </w:rPr>
        <w:t>~1</w:t>
      </w:r>
      <w:r>
        <w:rPr>
          <w:rFonts w:hint="eastAsia"/>
          <w:i/>
          <w:iCs/>
          <w:lang w:val="en-US" w:eastAsia="zh-CN"/>
        </w:rPr>
        <w:t>m</w:t>
      </w:r>
      <w:r>
        <w:rPr>
          <w:rFonts w:hint="eastAsia"/>
          <w:lang w:val="en-US" w:eastAsia="zh-CN"/>
        </w:rPr>
        <w:t>，频率 300MHz~300GHz 的电磁波）的反射、透射、多普勒效应传播特性，将距离、速度、浓度、位移等被测量对象转换为可检测电信号的传感器。</w:t>
      </w:r>
    </w:p>
    <w:p>
      <w:pPr>
        <w:rPr>
          <w:rFonts w:hint="eastAsia"/>
          <w:lang w:val="en-US" w:eastAsia="zh-CN"/>
        </w:rPr>
      </w:pPr>
      <w:r>
        <w:rPr>
          <w:rFonts w:hint="eastAsia"/>
          <w:lang w:val="en-US" w:eastAsia="zh-CN"/>
        </w:rPr>
        <w:t>微波具有以下特点：需要定向辐射装置；遇到障碍物容易反射；绕射能力差；</w:t>
      </w:r>
    </w:p>
    <w:p>
      <w:pPr>
        <w:ind w:left="0" w:leftChars="0" w:firstLine="0" w:firstLineChars="0"/>
        <w:rPr>
          <w:rFonts w:hint="eastAsia"/>
          <w:lang w:val="en-US" w:eastAsia="zh-CN"/>
        </w:rPr>
      </w:pPr>
      <w:r>
        <w:rPr>
          <w:rFonts w:hint="eastAsia"/>
          <w:lang w:val="en-US" w:eastAsia="zh-CN"/>
        </w:rPr>
        <w:t>传输特性好，传输过程中受烟雾、灰尘等的影响较小；介质对微波的吸收大小与介质介电常数成正比，如</w:t>
      </w:r>
      <w:r>
        <w:rPr>
          <w:rFonts w:hint="eastAsia"/>
          <w:color w:val="auto"/>
          <w:lang w:val="en-US" w:eastAsia="zh-CN"/>
        </w:rPr>
        <w:t>水对微波的吸收作用最强</w:t>
      </w:r>
      <w:r>
        <w:rPr>
          <w:rFonts w:hint="eastAsia"/>
          <w:lang w:val="en-US" w:eastAsia="zh-CN"/>
        </w:rPr>
        <w:t>。因此微波传感器核心优势是穿透性强，可穿透雾、雨、烟尘、非接触测量、全天候工作，广泛应用于交通、安防、工业、气象等复杂环境。</w:t>
      </w:r>
    </w:p>
    <w:p>
      <w:pPr>
        <w:rPr>
          <w:rFonts w:hint="eastAsia"/>
          <w:lang w:val="en-US" w:eastAsia="zh-CN"/>
        </w:rPr>
      </w:pPr>
      <w:r>
        <w:rPr>
          <w:rFonts w:hint="default"/>
          <w:lang w:val="en-US" w:eastAsia="zh-CN"/>
        </w:rPr>
        <w:t>微波传感器的本质是通过微波与被测对象的交互作用，改变微波的频率、相位、幅度、传播时间</w:t>
      </w:r>
      <w:r>
        <w:rPr>
          <w:rFonts w:hint="eastAsia"/>
          <w:lang w:val="en-US" w:eastAsia="zh-CN"/>
        </w:rPr>
        <w:t>等</w:t>
      </w:r>
      <w:r>
        <w:rPr>
          <w:rFonts w:hint="default"/>
          <w:lang w:val="en-US" w:eastAsia="zh-CN"/>
        </w:rPr>
        <w:t>某一物理特性，再通过检测信号变化反推被测量，核心流程分为三步：</w:t>
      </w:r>
    </w:p>
    <w:p>
      <w:pPr>
        <w:rPr>
          <w:rFonts w:hint="eastAsia"/>
          <w:lang w:val="en-US" w:eastAsia="zh-CN"/>
        </w:rPr>
      </w:pPr>
      <w:r>
        <w:rPr>
          <w:rFonts w:hint="eastAsia"/>
          <w:lang w:val="en-US" w:eastAsia="zh-CN"/>
        </w:rPr>
        <w:t>一、</w:t>
      </w:r>
      <w:r>
        <w:rPr>
          <w:rFonts w:hint="default"/>
          <w:lang w:val="en-US" w:eastAsia="zh-CN"/>
        </w:rPr>
        <w:t>微波信号发射由速调管、磁控管、固态振荡器</w:t>
      </w:r>
      <w:r>
        <w:rPr>
          <w:rFonts w:hint="eastAsia"/>
          <w:lang w:val="en-US" w:eastAsia="zh-CN"/>
        </w:rPr>
        <w:t>等</w:t>
      </w:r>
      <w:r>
        <w:rPr>
          <w:rFonts w:hint="default"/>
          <w:b/>
          <w:bCs/>
          <w:color w:val="auto"/>
          <w:lang w:val="en-US" w:eastAsia="zh-CN"/>
        </w:rPr>
        <w:t>微波振荡器产生稳定的微波信号</w:t>
      </w:r>
      <w:r>
        <w:rPr>
          <w:rFonts w:hint="default"/>
          <w:lang w:val="en-US" w:eastAsia="zh-CN"/>
        </w:rPr>
        <w:t>，经喇叭天线</w:t>
      </w:r>
      <w:r>
        <w:rPr>
          <w:rFonts w:hint="eastAsia"/>
          <w:lang w:val="en-US" w:eastAsia="zh-CN"/>
        </w:rPr>
        <w:t>等</w:t>
      </w:r>
      <w:r>
        <w:rPr>
          <w:rFonts w:hint="default"/>
          <w:lang w:val="en-US" w:eastAsia="zh-CN"/>
        </w:rPr>
        <w:t>辐射到被测区域，微波以光速</w:t>
      </w:r>
      <w:r>
        <w:rPr>
          <w:rFonts w:hint="eastAsia"/>
          <w:lang w:val="en-US" w:eastAsia="zh-CN"/>
        </w:rPr>
        <w:t>3</w:t>
      </w:r>
      <w:r>
        <w:rPr>
          <w:rFonts w:hint="default" w:ascii="Arial" w:hAnsi="Arial" w:cs="Arial"/>
          <w:lang w:val="en-US" w:eastAsia="zh-CN"/>
        </w:rPr>
        <w:t>×</w:t>
      </w:r>
      <w:r>
        <w:rPr>
          <w:rFonts w:hint="eastAsia"/>
          <w:lang w:val="en-US" w:eastAsia="zh-CN"/>
        </w:rPr>
        <w:t>10</w:t>
      </w:r>
      <w:r>
        <w:rPr>
          <w:rFonts w:hint="eastAsia"/>
          <w:vertAlign w:val="superscript"/>
          <w:lang w:val="en-US" w:eastAsia="zh-CN"/>
        </w:rPr>
        <w:t>8</w:t>
      </w:r>
      <w:r>
        <w:rPr>
          <w:rFonts w:hint="eastAsia"/>
          <w:i/>
          <w:iCs/>
          <w:lang w:val="en-US" w:eastAsia="zh-CN"/>
        </w:rPr>
        <w:t>m</w:t>
      </w:r>
      <w:r>
        <w:rPr>
          <w:rFonts w:hint="eastAsia"/>
          <w:lang w:val="en-US" w:eastAsia="zh-CN"/>
        </w:rPr>
        <w:t>/s</w:t>
      </w:r>
      <w:r>
        <w:rPr>
          <w:rFonts w:hint="default"/>
          <w:lang w:val="en-US" w:eastAsia="zh-CN"/>
        </w:rPr>
        <w:t>在空间传播。</w:t>
      </w:r>
    </w:p>
    <w:p>
      <w:pPr>
        <w:jc w:val="center"/>
        <w:rPr>
          <w:rFonts w:hint="eastAsia" w:cs="Times New Roman"/>
          <w:b/>
          <w:bCs/>
          <w:sz w:val="22"/>
          <w:szCs w:val="22"/>
          <w:lang w:val="en-US" w:eastAsia="zh-CN"/>
        </w:rPr>
      </w:pPr>
      <w:r>
        <w:object>
          <v:shape id="_x0000_i1219" o:spt="75" type="#_x0000_t75" style="height:109.9pt;width:396.5pt;" o:ole="t" filled="f" o:preferrelative="t" stroked="f" coordsize="21600,21600">
            <v:path/>
            <v:fill on="f" focussize="0,0"/>
            <v:stroke on="f" weight="3pt"/>
            <v:imagedata r:id="rId446" o:title=""/>
            <o:lock v:ext="edit" aspectratio="t"/>
            <w10:wrap type="none"/>
            <w10:anchorlock/>
          </v:shape>
          <o:OLEObject Type="Embed" ProgID="Visio.Drawing.4" ShapeID="_x0000_i1219" DrawAspect="Content" ObjectID="_1468075919" r:id="rId445">
            <o:LockedField>false</o:LockedField>
          </o:OLEObject>
        </w:object>
      </w:r>
      <w:r>
        <w:rPr>
          <w:rFonts w:hint="eastAsia"/>
        </w:rPr>
        <w:t xml:space="preserve"> </w:t>
      </w:r>
      <w:r>
        <w:rPr>
          <w:rFonts w:hint="eastAsia" w:cs="Times New Roman"/>
          <w:b/>
          <w:bCs/>
          <w:sz w:val="22"/>
          <w:szCs w:val="22"/>
          <w:lang w:val="en-US" w:eastAsia="zh-CN"/>
        </w:rPr>
        <w:t>图4-101 常用的微波天线</w:t>
      </w:r>
    </w:p>
    <w:p>
      <w:pPr>
        <w:rPr>
          <w:rFonts w:hint="default"/>
          <w:lang w:val="en-US" w:eastAsia="zh-CN"/>
        </w:rPr>
      </w:pPr>
      <w:r>
        <w:rPr>
          <w:rFonts w:hint="default"/>
          <w:lang w:val="en-US" w:eastAsia="zh-CN"/>
        </w:rPr>
        <w:t>二</w:t>
      </w:r>
      <w:r>
        <w:rPr>
          <w:rFonts w:hint="eastAsia"/>
          <w:lang w:val="en-US" w:eastAsia="zh-CN"/>
        </w:rPr>
        <w:t>、</w:t>
      </w:r>
      <w:r>
        <w:rPr>
          <w:rFonts w:hint="default"/>
          <w:b/>
          <w:bCs/>
          <w:color w:val="auto"/>
          <w:lang w:val="en-US" w:eastAsia="zh-CN"/>
        </w:rPr>
        <w:t>微波与被测对象交互</w:t>
      </w:r>
      <w:r>
        <w:rPr>
          <w:rFonts w:hint="eastAsia"/>
          <w:lang w:val="en-US" w:eastAsia="zh-CN"/>
        </w:rPr>
        <w:t>，</w:t>
      </w:r>
      <w:r>
        <w:rPr>
          <w:rFonts w:hint="default"/>
          <w:lang w:val="en-US" w:eastAsia="zh-CN"/>
        </w:rPr>
        <w:t>微波传播过程中与被测对象发生以下一种或多种交互，导致信号特性改变</w:t>
      </w:r>
      <w:r>
        <w:rPr>
          <w:rFonts w:hint="eastAsia"/>
          <w:lang w:val="en-US" w:eastAsia="zh-CN"/>
        </w:rPr>
        <w:t>。</w:t>
      </w:r>
    </w:p>
    <w:p>
      <w:pPr>
        <w:rPr>
          <w:rFonts w:hint="eastAsia"/>
          <w:lang w:val="en-US" w:eastAsia="zh-CN"/>
        </w:rPr>
      </w:pPr>
      <w:r>
        <w:rPr>
          <w:rFonts w:hint="default"/>
          <w:color w:val="00B050"/>
          <w:lang w:val="en-US" w:eastAsia="zh-CN"/>
        </w:rPr>
        <w:t>反射</w:t>
      </w:r>
      <w:r>
        <w:rPr>
          <w:rFonts w:hint="default"/>
          <w:lang w:val="en-US" w:eastAsia="zh-CN"/>
        </w:rPr>
        <w:t>：微波遇到车辆、人体</w:t>
      </w:r>
      <w:r>
        <w:rPr>
          <w:rFonts w:hint="eastAsia"/>
          <w:lang w:val="en-US" w:eastAsia="zh-CN"/>
        </w:rPr>
        <w:t>等</w:t>
      </w:r>
      <w:r>
        <w:rPr>
          <w:rFonts w:hint="default"/>
          <w:lang w:val="en-US" w:eastAsia="zh-CN"/>
        </w:rPr>
        <w:t>被测对象表面反弹，反射信号的频率</w:t>
      </w:r>
      <w:r>
        <w:rPr>
          <w:rFonts w:hint="eastAsia"/>
          <w:lang w:val="en-US" w:eastAsia="zh-CN"/>
        </w:rPr>
        <w:t>或</w:t>
      </w:r>
      <w:r>
        <w:rPr>
          <w:rFonts w:hint="default"/>
          <w:lang w:val="en-US" w:eastAsia="zh-CN"/>
        </w:rPr>
        <w:t>相位随目标运动状态（如靠近/远离、移动速度）变化；通常它可以测量物体的位置、位移、厚度等参数。</w:t>
      </w:r>
    </w:p>
    <w:p>
      <w:pPr>
        <w:rPr>
          <w:rFonts w:hint="default"/>
          <w:lang w:val="en-US" w:eastAsia="zh-CN"/>
        </w:rPr>
      </w:pPr>
      <w:r>
        <w:rPr>
          <w:rFonts w:hint="default"/>
          <w:color w:val="00B050"/>
          <w:lang w:val="en-US" w:eastAsia="zh-CN"/>
        </w:rPr>
        <w:t>吸收</w:t>
      </w:r>
      <w:r>
        <w:rPr>
          <w:rFonts w:hint="default"/>
          <w:lang w:val="en-US" w:eastAsia="zh-CN"/>
        </w:rPr>
        <w:t>：微波穿过气体、液体</w:t>
      </w:r>
      <w:r>
        <w:rPr>
          <w:rFonts w:hint="eastAsia"/>
          <w:lang w:val="en-US" w:eastAsia="zh-CN"/>
        </w:rPr>
        <w:t>等</w:t>
      </w:r>
      <w:r>
        <w:rPr>
          <w:rFonts w:hint="default"/>
          <w:lang w:val="en-US" w:eastAsia="zh-CN"/>
        </w:rPr>
        <w:t>被测介质时，部分能量被吸收，吸收程度与介质浓度（如有害气体含量）成正比；</w:t>
      </w:r>
      <w:r>
        <w:rPr>
          <w:rFonts w:hint="eastAsia"/>
          <w:lang w:val="en-US" w:eastAsia="zh-CN"/>
        </w:rPr>
        <w:t>一般用来判断</w:t>
      </w:r>
      <w:r>
        <w:rPr>
          <w:rFonts w:hint="default"/>
          <w:lang w:val="en-US" w:eastAsia="zh-CN"/>
        </w:rPr>
        <w:t xml:space="preserve">有无被测物体或被测物体的厚度、含水量等参数的。  </w:t>
      </w:r>
    </w:p>
    <w:p>
      <w:pPr>
        <w:rPr>
          <w:rFonts w:hint="default"/>
          <w:lang w:val="en-US" w:eastAsia="zh-CN"/>
        </w:rPr>
      </w:pPr>
      <w:r>
        <w:rPr>
          <w:rFonts w:hint="default"/>
          <w:lang w:val="en-US" w:eastAsia="zh-CN"/>
        </w:rPr>
        <w:t>三</w:t>
      </w:r>
      <w:r>
        <w:rPr>
          <w:rFonts w:hint="eastAsia"/>
          <w:lang w:val="en-US" w:eastAsia="zh-CN"/>
        </w:rPr>
        <w:t>、</w:t>
      </w:r>
      <w:r>
        <w:rPr>
          <w:rFonts w:hint="default"/>
          <w:b/>
          <w:bCs/>
          <w:color w:val="auto"/>
          <w:lang w:val="en-US" w:eastAsia="zh-CN"/>
        </w:rPr>
        <w:t>信号检测与数据处理</w:t>
      </w:r>
      <w:r>
        <w:rPr>
          <w:rFonts w:hint="eastAsia"/>
          <w:lang w:val="en-US" w:eastAsia="zh-CN"/>
        </w:rPr>
        <w:t>，</w:t>
      </w:r>
      <w:r>
        <w:rPr>
          <w:rFonts w:hint="default"/>
          <w:lang w:val="en-US" w:eastAsia="zh-CN"/>
        </w:rPr>
        <w:t>接收天线捕获交互后的微波信号，由肖特基二极管</w:t>
      </w:r>
      <w:r>
        <w:rPr>
          <w:rFonts w:hint="eastAsia"/>
          <w:lang w:val="en-US" w:eastAsia="zh-CN"/>
        </w:rPr>
        <w:t>等</w:t>
      </w:r>
      <w:r>
        <w:rPr>
          <w:rFonts w:hint="default"/>
          <w:lang w:val="en-US" w:eastAsia="zh-CN"/>
        </w:rPr>
        <w:t>微波检波器将微波信号转换为低频电信号，再通过信号处理电路提取多普勒频移、相位差、幅度衰减</w:t>
      </w:r>
      <w:r>
        <w:rPr>
          <w:rFonts w:hint="eastAsia"/>
          <w:lang w:val="en-US" w:eastAsia="zh-CN"/>
        </w:rPr>
        <w:t>等</w:t>
      </w:r>
      <w:r>
        <w:rPr>
          <w:rFonts w:hint="default"/>
          <w:lang w:val="en-US" w:eastAsia="zh-CN"/>
        </w:rPr>
        <w:t>关键特征，最终输出被测量的具体数值。</w:t>
      </w:r>
    </w:p>
    <w:p>
      <w:pPr>
        <w:rPr>
          <w:rFonts w:hint="default"/>
          <w:lang w:val="en-US" w:eastAsia="zh-CN"/>
        </w:rPr>
      </w:pPr>
      <w:r>
        <w:rPr>
          <w:rFonts w:hint="eastAsia"/>
          <w:lang w:val="en-US" w:eastAsia="zh-CN"/>
        </w:rPr>
        <w:t>评估微波传感器性能的核心参数是</w:t>
      </w:r>
      <w:r>
        <w:rPr>
          <w:rFonts w:hint="eastAsia"/>
          <w:b/>
          <w:bCs/>
          <w:lang w:val="en-US" w:eastAsia="zh-CN"/>
        </w:rPr>
        <w:t>工作频率</w:t>
      </w:r>
      <w:r>
        <w:rPr>
          <w:rFonts w:hint="eastAsia"/>
          <w:lang w:val="en-US" w:eastAsia="zh-CN"/>
        </w:rPr>
        <w:t>，频率越高穿透性越弱但分辨率越高，例如24GHz适合中距离探测，77GHz 适合近距离高精度探测。其它参数有</w:t>
      </w:r>
      <w:r>
        <w:rPr>
          <w:rFonts w:hint="eastAsia"/>
          <w:b/>
          <w:bCs/>
          <w:lang w:val="en-US" w:eastAsia="zh-CN"/>
        </w:rPr>
        <w:t>探测距离、测量精度、响应时间、抗干扰能力、方向性</w:t>
      </w:r>
      <w:r>
        <w:rPr>
          <w:rFonts w:hint="eastAsia"/>
          <w:lang w:val="en-US" w:eastAsia="zh-CN"/>
        </w:rPr>
        <w:t>等。其中方向性指天线的信号辐射角度，例如±10°窄波束，适合定向探测；</w:t>
      </w:r>
      <w:r>
        <w:rPr>
          <w:rFonts w:hint="eastAsia"/>
          <w:position w:val="-4"/>
          <w:lang w:val="en-US" w:eastAsia="zh-CN"/>
        </w:rPr>
        <w:object>
          <v:shape id="_x0000_i1220" o:spt="75" type="#_x0000_t75" style="height:12pt;width:11pt;" o:ole="t" filled="f" o:preferrelative="t" stroked="f" coordsize="21600,21600">
            <v:path/>
            <v:fill on="f" focussize="0,0"/>
            <v:stroke on="f"/>
            <v:imagedata r:id="rId448" o:title=""/>
            <o:lock v:ext="edit" aspectratio="t"/>
            <w10:wrap type="none"/>
            <w10:anchorlock/>
          </v:shape>
          <o:OLEObject Type="Embed" ProgID="Equation.KSEE3" ShapeID="_x0000_i1220" DrawAspect="Content" ObjectID="_1468075920" r:id="rId447">
            <o:LockedField>false</o:LockedField>
          </o:OLEObject>
        </w:object>
      </w:r>
      <w:r>
        <w:rPr>
          <w:rFonts w:hint="eastAsia"/>
          <w:lang w:val="en-US" w:eastAsia="zh-CN"/>
        </w:rPr>
        <w:t>90°宽波束，适合大范围探测。</w:t>
      </w:r>
    </w:p>
    <w:p>
      <w:pPr>
        <w:rPr>
          <w:rFonts w:hint="default" w:ascii="Times New Roman" w:hAnsi="Times New Roman" w:eastAsia="宋体" w:cstheme="minorBidi"/>
          <w:b w:val="0"/>
          <w:bCs w:val="0"/>
          <w:kern w:val="2"/>
          <w:sz w:val="24"/>
          <w:szCs w:val="24"/>
          <w:lang w:val="en-US" w:eastAsia="zh-CN" w:bidi="ar-SA"/>
        </w:rPr>
      </w:pPr>
      <w:r>
        <w:rPr>
          <w:rFonts w:hint="eastAsia"/>
          <w:lang w:val="en-US" w:eastAsia="zh-CN"/>
        </w:rPr>
        <w:t>微波传感器</w:t>
      </w:r>
      <w:r>
        <w:rPr>
          <w:rFonts w:hint="eastAsia" w:cstheme="minorBidi"/>
          <w:b w:val="0"/>
          <w:bCs w:val="0"/>
          <w:kern w:val="2"/>
          <w:sz w:val="24"/>
          <w:szCs w:val="24"/>
          <w:lang w:val="en-US" w:eastAsia="zh-CN" w:bidi="ar-SA"/>
        </w:rPr>
        <w:t>的</w:t>
      </w:r>
      <w:r>
        <w:rPr>
          <w:rFonts w:hint="default" w:ascii="Times New Roman" w:hAnsi="Times New Roman" w:eastAsia="宋体" w:cstheme="minorBidi"/>
          <w:b w:val="0"/>
          <w:bCs w:val="0"/>
          <w:kern w:val="2"/>
          <w:sz w:val="24"/>
          <w:szCs w:val="24"/>
          <w:lang w:val="en-US" w:eastAsia="zh-CN" w:bidi="ar-SA"/>
        </w:rPr>
        <w:t>具体优势体现在以下方面：</w:t>
      </w:r>
    </w:p>
    <w:p>
      <w:pPr>
        <w:rPr>
          <w:rFonts w:hint="eastAsia"/>
          <w:lang w:val="en-US" w:eastAsia="zh-CN"/>
        </w:rPr>
      </w:pPr>
      <w:r>
        <w:rPr>
          <w:rFonts w:hint="default"/>
          <w:b/>
          <w:bCs/>
          <w:lang w:val="en-US" w:eastAsia="zh-CN"/>
        </w:rPr>
        <w:t>全天候工作：</w:t>
      </w:r>
      <w:r>
        <w:rPr>
          <w:rFonts w:hint="default"/>
          <w:lang w:val="en-US" w:eastAsia="zh-CN"/>
        </w:rPr>
        <w:t>微波可穿透雾、雨、雪、烟尘，不受光照影响</w:t>
      </w:r>
      <w:r>
        <w:rPr>
          <w:rFonts w:hint="eastAsia"/>
          <w:lang w:val="en-US" w:eastAsia="zh-CN"/>
        </w:rPr>
        <w:t>，</w:t>
      </w:r>
      <w:r>
        <w:rPr>
          <w:rFonts w:hint="default"/>
          <w:lang w:val="en-US" w:eastAsia="zh-CN"/>
        </w:rPr>
        <w:t>区别于红外、可见光传感器，适合户外恶劣环境；</w:t>
      </w:r>
    </w:p>
    <w:p>
      <w:pPr>
        <w:rPr>
          <w:rFonts w:hint="eastAsia"/>
          <w:lang w:val="en-US" w:eastAsia="zh-CN"/>
        </w:rPr>
      </w:pPr>
      <w:r>
        <w:rPr>
          <w:rFonts w:hint="default"/>
          <w:b/>
          <w:bCs/>
          <w:lang w:val="en-US" w:eastAsia="zh-CN"/>
        </w:rPr>
        <w:t>非接触无损测量：</w:t>
      </w:r>
      <w:r>
        <w:rPr>
          <w:rFonts w:hint="default"/>
          <w:lang w:val="en-US" w:eastAsia="zh-CN"/>
        </w:rPr>
        <w:t>无需接触被测对象，避免对脆弱</w:t>
      </w:r>
      <w:r>
        <w:rPr>
          <w:rFonts w:hint="eastAsia"/>
          <w:lang w:val="en-US" w:eastAsia="zh-CN"/>
        </w:rPr>
        <w:t>、</w:t>
      </w:r>
      <w:r>
        <w:rPr>
          <w:rFonts w:hint="default"/>
          <w:lang w:val="en-US" w:eastAsia="zh-CN"/>
        </w:rPr>
        <w:t>高温</w:t>
      </w:r>
      <w:r>
        <w:rPr>
          <w:rFonts w:hint="eastAsia"/>
          <w:lang w:val="en-US" w:eastAsia="zh-CN"/>
        </w:rPr>
        <w:t>、</w:t>
      </w:r>
      <w:r>
        <w:rPr>
          <w:rFonts w:hint="default"/>
          <w:lang w:val="en-US" w:eastAsia="zh-CN"/>
        </w:rPr>
        <w:t>高压目标</w:t>
      </w:r>
      <w:r>
        <w:rPr>
          <w:rFonts w:hint="eastAsia"/>
          <w:lang w:val="en-US" w:eastAsia="zh-CN"/>
        </w:rPr>
        <w:t>，例如</w:t>
      </w:r>
      <w:r>
        <w:rPr>
          <w:rFonts w:hint="default"/>
          <w:lang w:val="en-US" w:eastAsia="zh-CN"/>
        </w:rPr>
        <w:t>熔融金属、高速车辆的破坏；</w:t>
      </w:r>
    </w:p>
    <w:p>
      <w:pPr>
        <w:rPr>
          <w:rFonts w:hint="eastAsia"/>
          <w:lang w:val="en-US" w:eastAsia="zh-CN"/>
        </w:rPr>
      </w:pPr>
      <w:r>
        <w:rPr>
          <w:rFonts w:hint="default"/>
          <w:b/>
          <w:bCs/>
          <w:lang w:val="en-US" w:eastAsia="zh-CN"/>
        </w:rPr>
        <w:t>探测范围广：</w:t>
      </w:r>
      <w:r>
        <w:rPr>
          <w:rFonts w:hint="default"/>
          <w:lang w:val="en-US" w:eastAsia="zh-CN"/>
        </w:rPr>
        <w:t>可测距离、速度、浓度、位移</w:t>
      </w:r>
      <w:r>
        <w:rPr>
          <w:rFonts w:hint="eastAsia"/>
          <w:lang w:val="en-US" w:eastAsia="zh-CN"/>
        </w:rPr>
        <w:t>等多种</w:t>
      </w:r>
      <w:r>
        <w:rPr>
          <w:rFonts w:hint="default"/>
          <w:lang w:val="en-US" w:eastAsia="zh-CN"/>
        </w:rPr>
        <w:t>物理量，覆盖从材料厚度</w:t>
      </w:r>
      <w:r>
        <w:rPr>
          <w:rFonts w:hint="eastAsia"/>
          <w:lang w:val="en-US" w:eastAsia="zh-CN"/>
        </w:rPr>
        <w:t>等</w:t>
      </w:r>
      <w:r>
        <w:rPr>
          <w:rFonts w:hint="default"/>
          <w:lang w:val="en-US" w:eastAsia="zh-CN"/>
        </w:rPr>
        <w:t>微观</w:t>
      </w:r>
      <w:r>
        <w:rPr>
          <w:rFonts w:hint="eastAsia"/>
          <w:lang w:val="en-US" w:eastAsia="zh-CN"/>
        </w:rPr>
        <w:t>检测</w:t>
      </w:r>
      <w:r>
        <w:rPr>
          <w:rFonts w:hint="default"/>
          <w:lang w:val="en-US" w:eastAsia="zh-CN"/>
        </w:rPr>
        <w:t>到气象监测</w:t>
      </w:r>
      <w:r>
        <w:rPr>
          <w:rFonts w:hint="eastAsia"/>
          <w:lang w:val="en-US" w:eastAsia="zh-CN"/>
        </w:rPr>
        <w:t>等</w:t>
      </w:r>
      <w:r>
        <w:rPr>
          <w:rFonts w:hint="default"/>
          <w:lang w:val="en-US" w:eastAsia="zh-CN"/>
        </w:rPr>
        <w:t>宏观场景；</w:t>
      </w:r>
    </w:p>
    <w:p>
      <w:pPr>
        <w:rPr>
          <w:rFonts w:hint="eastAsia"/>
          <w:lang w:val="en-US" w:eastAsia="zh-CN"/>
        </w:rPr>
      </w:pPr>
      <w:r>
        <w:rPr>
          <w:rFonts w:hint="default"/>
          <w:b/>
          <w:bCs/>
          <w:lang w:val="en-US" w:eastAsia="zh-CN"/>
        </w:rPr>
        <w:t>抗电磁干扰强：</w:t>
      </w:r>
      <w:r>
        <w:rPr>
          <w:rFonts w:hint="default"/>
          <w:lang w:val="en-US" w:eastAsia="zh-CN"/>
        </w:rPr>
        <w:t>微波频率独特，</w:t>
      </w:r>
      <w:r>
        <w:rPr>
          <w:rFonts w:hint="eastAsia"/>
          <w:lang w:val="en-US" w:eastAsia="zh-CN"/>
        </w:rPr>
        <w:t>相比于</w:t>
      </w:r>
      <w:r>
        <w:rPr>
          <w:rFonts w:hint="default"/>
          <w:lang w:val="en-US" w:eastAsia="zh-CN"/>
        </w:rPr>
        <w:t>超声波传感器</w:t>
      </w:r>
      <w:r>
        <w:rPr>
          <w:rFonts w:hint="eastAsia"/>
          <w:lang w:val="en-US" w:eastAsia="zh-CN"/>
        </w:rPr>
        <w:t>，</w:t>
      </w:r>
      <w:r>
        <w:rPr>
          <w:rFonts w:hint="default"/>
          <w:lang w:val="en-US" w:eastAsia="zh-CN"/>
        </w:rPr>
        <w:t>不易受普通电子设备电磁干扰。</w:t>
      </w:r>
    </w:p>
    <w:p>
      <w:pPr>
        <w:rPr>
          <w:rFonts w:hint="default" w:ascii="Times New Roman" w:hAnsi="Times New Roman" w:eastAsia="宋体" w:cstheme="minorBidi"/>
          <w:b w:val="0"/>
          <w:bCs w:val="0"/>
          <w:kern w:val="2"/>
          <w:sz w:val="24"/>
          <w:szCs w:val="24"/>
          <w:lang w:val="en-US" w:eastAsia="zh-CN" w:bidi="ar-SA"/>
        </w:rPr>
      </w:pPr>
      <w:r>
        <w:rPr>
          <w:rFonts w:hint="eastAsia"/>
          <w:lang w:val="en-US" w:eastAsia="zh-CN"/>
        </w:rPr>
        <w:t>微波传感器</w:t>
      </w:r>
      <w:r>
        <w:rPr>
          <w:rFonts w:hint="default" w:ascii="Times New Roman" w:hAnsi="Times New Roman" w:eastAsia="宋体" w:cstheme="minorBidi"/>
          <w:b w:val="0"/>
          <w:bCs w:val="0"/>
          <w:kern w:val="2"/>
          <w:sz w:val="24"/>
          <w:szCs w:val="24"/>
          <w:lang w:val="en-US" w:eastAsia="zh-CN" w:bidi="ar-SA"/>
        </w:rPr>
        <w:t>存在一定的局限性，具体表现在以下方面：</w:t>
      </w:r>
    </w:p>
    <w:p>
      <w:pPr>
        <w:rPr>
          <w:rFonts w:hint="eastAsia"/>
          <w:lang w:val="en-US" w:eastAsia="zh-CN"/>
        </w:rPr>
      </w:pPr>
      <w:r>
        <w:rPr>
          <w:rFonts w:hint="default"/>
          <w:b/>
          <w:bCs/>
          <w:lang w:val="en-US" w:eastAsia="zh-CN"/>
        </w:rPr>
        <w:t>穿透能力有限：</w:t>
      </w:r>
      <w:r>
        <w:rPr>
          <w:rFonts w:hint="default"/>
          <w:lang w:val="en-US" w:eastAsia="zh-CN"/>
        </w:rPr>
        <w:t>无法穿透金属</w:t>
      </w:r>
      <w:r>
        <w:rPr>
          <w:rFonts w:hint="eastAsia"/>
          <w:lang w:val="en-US" w:eastAsia="zh-CN"/>
        </w:rPr>
        <w:t>，</w:t>
      </w:r>
      <w:r>
        <w:rPr>
          <w:rFonts w:hint="default"/>
          <w:lang w:val="en-US" w:eastAsia="zh-CN"/>
        </w:rPr>
        <w:t>微波</w:t>
      </w:r>
      <w:r>
        <w:rPr>
          <w:rFonts w:hint="eastAsia"/>
          <w:lang w:val="en-US" w:eastAsia="zh-CN"/>
        </w:rPr>
        <w:t>会</w:t>
      </w:r>
      <w:r>
        <w:rPr>
          <w:rFonts w:hint="default"/>
          <w:lang w:val="en-US" w:eastAsia="zh-CN"/>
        </w:rPr>
        <w:t>被金属全反射、厚混凝土，遮挡物会导致探测失效；</w:t>
      </w:r>
    </w:p>
    <w:p>
      <w:pPr>
        <w:rPr>
          <w:rFonts w:hint="eastAsia"/>
          <w:lang w:val="en-US" w:eastAsia="zh-CN"/>
        </w:rPr>
      </w:pPr>
      <w:r>
        <w:rPr>
          <w:rFonts w:hint="default"/>
          <w:b/>
          <w:bCs/>
          <w:lang w:val="en-US" w:eastAsia="zh-CN"/>
        </w:rPr>
        <w:t>分辨率受频率限制：</w:t>
      </w:r>
      <w:r>
        <w:rPr>
          <w:rFonts w:hint="default"/>
          <w:lang w:val="en-US" w:eastAsia="zh-CN"/>
        </w:rPr>
        <w:t>低频微波（如300MHz）分辨率低，高频微波（如77GHz）虽分辨率高，但成本也更高；</w:t>
      </w:r>
    </w:p>
    <w:p>
      <w:pPr>
        <w:rPr>
          <w:rFonts w:hint="eastAsia"/>
          <w:lang w:val="en-US" w:eastAsia="zh-CN"/>
        </w:rPr>
      </w:pPr>
      <w:r>
        <w:rPr>
          <w:rFonts w:hint="default"/>
          <w:b/>
          <w:bCs/>
          <w:lang w:val="en-US" w:eastAsia="zh-CN"/>
        </w:rPr>
        <w:t>易受多径干扰：</w:t>
      </w:r>
      <w:r>
        <w:rPr>
          <w:rFonts w:hint="default"/>
          <w:lang w:val="en-US" w:eastAsia="zh-CN"/>
        </w:rPr>
        <w:t>微波在城市高楼间</w:t>
      </w:r>
      <w:r>
        <w:rPr>
          <w:rFonts w:hint="eastAsia"/>
          <w:lang w:val="en-US" w:eastAsia="zh-CN"/>
        </w:rPr>
        <w:t>等</w:t>
      </w:r>
      <w:r>
        <w:rPr>
          <w:rFonts w:hint="default"/>
          <w:lang w:val="en-US" w:eastAsia="zh-CN"/>
        </w:rPr>
        <w:t>复杂环境易发生多次反射，导致信号叠加失真</w:t>
      </w:r>
      <w:r>
        <w:rPr>
          <w:rFonts w:hint="eastAsia"/>
          <w:lang w:val="en-US" w:eastAsia="zh-CN"/>
        </w:rPr>
        <w:t>；</w:t>
      </w:r>
    </w:p>
    <w:p>
      <w:pPr>
        <w:rPr>
          <w:rFonts w:hint="default" w:ascii="Times New Roman" w:hAnsi="Times New Roman" w:eastAsia="宋体" w:cstheme="minorBidi"/>
          <w:b w:val="0"/>
          <w:bCs w:val="0"/>
          <w:kern w:val="2"/>
          <w:sz w:val="24"/>
          <w:szCs w:val="24"/>
          <w:lang w:val="en-US" w:eastAsia="zh-CN" w:bidi="ar-SA"/>
        </w:rPr>
      </w:pPr>
      <w:r>
        <w:rPr>
          <w:rFonts w:hint="default"/>
          <w:b/>
          <w:bCs/>
          <w:lang w:val="en-US" w:eastAsia="zh-CN"/>
        </w:rPr>
        <w:t>成本差异大：</w:t>
      </w:r>
      <w:r>
        <w:rPr>
          <w:rFonts w:hint="default"/>
          <w:lang w:val="en-US" w:eastAsia="zh-CN"/>
        </w:rPr>
        <w:t>简单多普勒传感器</w:t>
      </w:r>
      <w:r>
        <w:rPr>
          <w:rFonts w:hint="eastAsia"/>
          <w:lang w:val="en-US" w:eastAsia="zh-CN"/>
        </w:rPr>
        <w:t>，例如</w:t>
      </w:r>
      <w:r>
        <w:rPr>
          <w:rFonts w:hint="default"/>
          <w:lang w:val="en-US" w:eastAsia="zh-CN"/>
        </w:rPr>
        <w:t>感应灯用成本低，高精度雷达传感器</w:t>
      </w:r>
      <w:r>
        <w:rPr>
          <w:rFonts w:hint="eastAsia"/>
          <w:lang w:val="en-US" w:eastAsia="zh-CN"/>
        </w:rPr>
        <w:t>例如</w:t>
      </w:r>
      <w:r>
        <w:rPr>
          <w:rFonts w:hint="default"/>
          <w:lang w:val="en-US" w:eastAsia="zh-CN"/>
        </w:rPr>
        <w:t>车载77GHz雷达成本高</w:t>
      </w:r>
      <w:r>
        <w:rPr>
          <w:rFonts w:hint="eastAsia"/>
          <w:lang w:val="en-US" w:eastAsia="zh-CN"/>
        </w:rPr>
        <w:t>，</w:t>
      </w:r>
      <w:r>
        <w:rPr>
          <w:rFonts w:hint="default"/>
          <w:lang w:val="en-US" w:eastAsia="zh-CN"/>
        </w:rPr>
        <w:t>数百至数千元。</w:t>
      </w:r>
    </w:p>
    <w:p>
      <w:pPr>
        <w:rPr>
          <w:rFonts w:hint="default" w:ascii="Times New Roman" w:hAnsi="Times New Roman" w:eastAsia="宋体" w:cstheme="minorBidi"/>
          <w:b w:val="0"/>
          <w:bCs w:val="0"/>
          <w:color w:val="auto"/>
          <w:kern w:val="2"/>
          <w:sz w:val="24"/>
          <w:szCs w:val="24"/>
          <w:lang w:val="en-US" w:eastAsia="zh-CN" w:bidi="ar-SA"/>
        </w:rPr>
      </w:pPr>
      <w:r>
        <w:rPr>
          <w:rFonts w:hint="default" w:ascii="Times New Roman" w:hAnsi="Times New Roman" w:eastAsia="宋体" w:cstheme="minorBidi"/>
          <w:b/>
          <w:bCs/>
          <w:kern w:val="2"/>
          <w:sz w:val="24"/>
          <w:szCs w:val="24"/>
          <w:lang w:val="en-US" w:eastAsia="zh-CN" w:bidi="ar-SA"/>
        </w:rPr>
        <w:t>微波液位计</w:t>
      </w:r>
      <w:r>
        <w:rPr>
          <w:rFonts w:hint="eastAsia" w:cstheme="minorBidi"/>
          <w:b w:val="0"/>
          <w:bCs w:val="0"/>
          <w:color w:val="auto"/>
          <w:kern w:val="2"/>
          <w:sz w:val="24"/>
          <w:szCs w:val="24"/>
          <w:lang w:val="en-US" w:eastAsia="zh-CN" w:bidi="ar-SA"/>
        </w:rPr>
        <w:t>如图4-102所示，其</w:t>
      </w:r>
      <w:r>
        <w:rPr>
          <w:rFonts w:hint="default" w:ascii="Times New Roman" w:hAnsi="Times New Roman" w:eastAsia="宋体" w:cstheme="minorBidi"/>
          <w:b w:val="0"/>
          <w:bCs w:val="0"/>
          <w:kern w:val="2"/>
          <w:sz w:val="24"/>
          <w:szCs w:val="24"/>
          <w:lang w:val="en-US" w:eastAsia="zh-CN" w:bidi="ar-SA"/>
        </w:rPr>
        <w:t>工作原理基于</w:t>
      </w:r>
      <w:r>
        <w:rPr>
          <w:rFonts w:hint="default" w:ascii="Times New Roman" w:hAnsi="Times New Roman" w:eastAsia="宋体" w:cstheme="minorBidi"/>
          <w:b w:val="0"/>
          <w:bCs w:val="0"/>
          <w:color w:val="auto"/>
          <w:kern w:val="2"/>
          <w:sz w:val="24"/>
          <w:szCs w:val="24"/>
          <w:lang w:val="en-US" w:eastAsia="zh-CN" w:bidi="ar-SA"/>
        </w:rPr>
        <w:t>电磁波的发射与接收</w:t>
      </w:r>
      <w:r>
        <w:rPr>
          <w:rFonts w:hint="default" w:ascii="Times New Roman" w:hAnsi="Times New Roman" w:eastAsia="宋体" w:cstheme="minorBidi"/>
          <w:b w:val="0"/>
          <w:bCs w:val="0"/>
          <w:kern w:val="2"/>
          <w:sz w:val="24"/>
          <w:szCs w:val="24"/>
          <w:lang w:val="en-US" w:eastAsia="zh-CN" w:bidi="ar-SA"/>
        </w:rPr>
        <w:t>，主要</w:t>
      </w:r>
      <w:r>
        <w:rPr>
          <w:rFonts w:hint="default" w:ascii="Times New Roman" w:hAnsi="Times New Roman" w:eastAsia="宋体" w:cstheme="minorBidi"/>
          <w:b w:val="0"/>
          <w:bCs w:val="0"/>
          <w:color w:val="auto"/>
          <w:kern w:val="2"/>
          <w:sz w:val="24"/>
          <w:szCs w:val="24"/>
          <w:lang w:val="en-US" w:eastAsia="zh-CN" w:bidi="ar-SA"/>
        </w:rPr>
        <w:t>有时间行程法和调频连续波法两种。</w:t>
      </w:r>
    </w:p>
    <w:p>
      <w:pPr>
        <w:rPr>
          <w:rFonts w:hint="default" w:ascii="Times New Roman" w:hAnsi="Times New Roman" w:eastAsia="宋体" w:cstheme="minorBidi"/>
          <w:b w:val="0"/>
          <w:bCs w:val="0"/>
          <w:kern w:val="2"/>
          <w:sz w:val="24"/>
          <w:szCs w:val="24"/>
          <w:lang w:val="en-US" w:eastAsia="zh-CN" w:bidi="ar-SA"/>
        </w:rPr>
      </w:pPr>
      <w:r>
        <w:rPr>
          <w:rFonts w:hint="default" w:ascii="Times New Roman" w:hAnsi="Times New Roman" w:eastAsia="宋体" w:cstheme="minorBidi"/>
          <w:b w:val="0"/>
          <w:bCs w:val="0"/>
          <w:kern w:val="2"/>
          <w:sz w:val="24"/>
          <w:szCs w:val="24"/>
          <w:lang w:val="en-US" w:eastAsia="zh-CN" w:bidi="ar-SA"/>
        </w:rPr>
        <w:t>时间行程法：雷达液位计发射高频微波脉冲，脉冲以光速在空间传播，当遇到物料表面时，部分信号被反射回来，接收器捕捉反射波并转化为电信号。通过测量发射与接收的时间差，计算出探头与物料表面的距离，进而得出物位高度。</w:t>
      </w:r>
    </w:p>
    <w:p>
      <w:pPr>
        <w:rPr>
          <w:rFonts w:hint="default" w:ascii="Times New Roman" w:hAnsi="Times New Roman" w:eastAsia="宋体" w:cstheme="minorBidi"/>
          <w:b w:val="0"/>
          <w:bCs w:val="0"/>
          <w:kern w:val="2"/>
          <w:sz w:val="24"/>
          <w:szCs w:val="24"/>
          <w:lang w:val="en-US" w:eastAsia="zh-CN" w:bidi="ar-SA"/>
        </w:rPr>
      </w:pPr>
      <w:r>
        <w:rPr>
          <w:rFonts w:hint="default" w:ascii="Times New Roman" w:hAnsi="Times New Roman" w:eastAsia="宋体" w:cstheme="minorBidi"/>
          <w:b w:val="0"/>
          <w:bCs w:val="0"/>
          <w:kern w:val="2"/>
          <w:sz w:val="24"/>
          <w:szCs w:val="24"/>
          <w:lang w:val="en-US" w:eastAsia="zh-CN" w:bidi="ar-SA"/>
        </w:rPr>
        <w:t>调频连续波法：发射频率随时间线性变化的连续波，反射波与发射波的频率差与距离成正比，通过分析频率差，结合微波传播速度，计算物位高度。</w:t>
      </w:r>
    </w:p>
    <w:p>
      <w:pPr>
        <w:rPr>
          <w:rFonts w:hint="default" w:ascii="Times New Roman" w:hAnsi="Times New Roman" w:eastAsia="宋体" w:cstheme="minorBidi"/>
          <w:b w:val="0"/>
          <w:bCs w:val="0"/>
          <w:kern w:val="2"/>
          <w:sz w:val="24"/>
          <w:szCs w:val="24"/>
          <w:lang w:val="en-US" w:eastAsia="zh-CN" w:bidi="ar-SA"/>
        </w:rPr>
      </w:pPr>
      <w:r>
        <w:object>
          <v:shape id="_x0000_i1221" o:spt="75" type="#_x0000_t75" style="height:99.4pt;width:230.05pt;" o:ole="t" filled="f" o:preferrelative="t" stroked="f" coordsize="21600,21600">
            <v:path/>
            <v:fill on="f" focussize="0,0"/>
            <v:stroke on="f" weight="3pt"/>
            <v:imagedata r:id="rId450" o:title=""/>
            <o:lock v:ext="edit" aspectratio="t"/>
            <w10:wrap type="none"/>
            <w10:anchorlock/>
          </v:shape>
          <o:OLEObject Type="Embed" ProgID="Visio.Drawing.4" ShapeID="_x0000_i1221" DrawAspect="Content" ObjectID="_1468075921" r:id="rId449">
            <o:LockedField>false</o:LockedField>
          </o:OLEObject>
        </w:object>
      </w:r>
      <w:r>
        <w:rPr>
          <w:rFonts w:ascii="宋体" w:hAnsi="宋体" w:eastAsia="宋体" w:cs="宋体"/>
          <w:sz w:val="24"/>
          <w:szCs w:val="24"/>
        </w:rPr>
        <w:drawing>
          <wp:inline distT="0" distB="0" distL="114300" distR="114300">
            <wp:extent cx="1612265" cy="1612265"/>
            <wp:effectExtent l="0" t="0" r="3175" b="3175"/>
            <wp:docPr id="84" name="图片 188"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图片 188" descr="IMG_256"/>
                    <pic:cNvPicPr>
                      <a:picLocks noChangeAspect="1"/>
                    </pic:cNvPicPr>
                  </pic:nvPicPr>
                  <pic:blipFill>
                    <a:blip r:embed="rId451"/>
                    <a:stretch>
                      <a:fillRect/>
                    </a:stretch>
                  </pic:blipFill>
                  <pic:spPr>
                    <a:xfrm>
                      <a:off x="0" y="0"/>
                      <a:ext cx="1612265" cy="1612265"/>
                    </a:xfrm>
                    <a:prstGeom prst="rect">
                      <a:avLst/>
                    </a:prstGeom>
                    <a:noFill/>
                    <a:ln w="9525">
                      <a:noFill/>
                    </a:ln>
                  </pic:spPr>
                </pic:pic>
              </a:graphicData>
            </a:graphic>
          </wp:inline>
        </w:drawing>
      </w:r>
    </w:p>
    <w:p>
      <w:pPr>
        <w:jc w:val="center"/>
        <w:rPr>
          <w:rFonts w:hint="default" w:cs="Times New Roman"/>
          <w:b/>
          <w:bCs/>
          <w:sz w:val="22"/>
          <w:szCs w:val="22"/>
          <w:lang w:val="en-US" w:eastAsia="zh-CN"/>
        </w:rPr>
      </w:pPr>
      <w:r>
        <w:rPr>
          <w:rFonts w:hint="eastAsia" w:cs="Times New Roman"/>
          <w:b/>
          <w:bCs/>
          <w:sz w:val="22"/>
          <w:szCs w:val="22"/>
          <w:lang w:val="en-US" w:eastAsia="zh-CN"/>
        </w:rPr>
        <w:t xml:space="preserve">图4-102 </w:t>
      </w:r>
      <w:r>
        <w:rPr>
          <w:rFonts w:hint="default" w:cs="Times New Roman"/>
          <w:b/>
          <w:bCs/>
          <w:sz w:val="22"/>
          <w:szCs w:val="22"/>
          <w:lang w:val="en-US" w:eastAsia="zh-CN"/>
        </w:rPr>
        <w:t>微波液位计</w:t>
      </w:r>
    </w:p>
    <w:p>
      <w:pPr>
        <w:jc w:val="left"/>
        <w:rPr>
          <w:rFonts w:hint="eastAsia"/>
          <w:lang w:eastAsia="zh-CN"/>
        </w:rPr>
      </w:pPr>
      <w:r>
        <w:rPr>
          <w:rFonts w:hint="eastAsia"/>
          <w:b/>
          <w:bCs/>
        </w:rPr>
        <w:t>微波酒精含水量测量仪</w:t>
      </w:r>
      <w:r>
        <w:rPr>
          <w:rFonts w:hint="eastAsia"/>
        </w:rPr>
        <w:t>的工作原理</w:t>
      </w:r>
      <w:r>
        <w:rPr>
          <w:rFonts w:hint="eastAsia"/>
          <w:lang w:val="en-US" w:eastAsia="zh-CN"/>
        </w:rPr>
        <w:t>如图1-103所示，</w:t>
      </w:r>
      <w:r>
        <w:rPr>
          <w:rFonts w:hint="eastAsia"/>
        </w:rPr>
        <w:t>主要是基于微波与酒精中水分子的相互作用，微波振荡器MS产生微波信号，</w:t>
      </w:r>
      <w:r>
        <w:rPr>
          <w:rFonts w:hint="eastAsia"/>
          <w:lang w:val="en-US" w:eastAsia="zh-CN"/>
        </w:rPr>
        <w:t>经分功功率器</w:t>
      </w:r>
      <w:r>
        <w:rPr>
          <w:rFonts w:hint="eastAsia"/>
        </w:rPr>
        <w:t>该信号分为两路</w:t>
      </w:r>
      <w:r>
        <w:rPr>
          <w:rFonts w:hint="eastAsia"/>
          <w:lang w:eastAsia="zh-CN"/>
        </w:rPr>
        <w:t>，</w:t>
      </w:r>
      <w:r>
        <w:rPr>
          <w:rFonts w:hint="eastAsia"/>
        </w:rPr>
        <w:t>经衰减器 A</w:t>
      </w:r>
      <w:r>
        <w:rPr>
          <w:rFonts w:hint="eastAsia"/>
          <w:vertAlign w:val="subscript"/>
          <w:lang w:val="en-US" w:eastAsia="zh-CN"/>
        </w:rPr>
        <w:t>1</w:t>
      </w:r>
      <w:r>
        <w:rPr>
          <w:rFonts w:hint="eastAsia"/>
          <w:lang w:val="en-US" w:eastAsia="zh-CN"/>
        </w:rPr>
        <w:t>和</w:t>
      </w:r>
      <w:r>
        <w:rPr>
          <w:rFonts w:hint="eastAsia"/>
        </w:rPr>
        <w:t>A</w:t>
      </w:r>
      <w:r>
        <w:rPr>
          <w:rFonts w:hint="eastAsia"/>
          <w:vertAlign w:val="subscript"/>
          <w:lang w:val="en-US" w:eastAsia="zh-CN"/>
        </w:rPr>
        <w:t>2</w:t>
      </w:r>
      <w:r>
        <w:rPr>
          <w:rFonts w:hint="eastAsia"/>
          <w:lang w:eastAsia="zh-CN"/>
        </w:rPr>
        <w:t>，</w:t>
      </w:r>
      <w:r>
        <w:rPr>
          <w:rFonts w:hint="eastAsia"/>
          <w:lang w:val="en-US" w:eastAsia="zh-CN"/>
        </w:rPr>
        <w:t>进入</w:t>
      </w:r>
      <w:r>
        <w:rPr>
          <w:rFonts w:hint="eastAsia"/>
        </w:rPr>
        <w:t>转换器</w:t>
      </w:r>
      <w:r>
        <w:rPr>
          <w:rFonts w:hint="eastAsia"/>
          <w:lang w:val="en-US" w:eastAsia="zh-CN"/>
        </w:rPr>
        <w:t>T</w:t>
      </w:r>
      <w:r>
        <w:rPr>
          <w:rFonts w:hint="eastAsia"/>
          <w:vertAlign w:val="subscript"/>
          <w:lang w:val="en-US" w:eastAsia="zh-CN"/>
        </w:rPr>
        <w:t>1</w:t>
      </w:r>
      <w:r>
        <w:rPr>
          <w:rFonts w:hint="eastAsia"/>
          <w:lang w:val="en-US" w:eastAsia="zh-CN"/>
        </w:rPr>
        <w:t>和T</w:t>
      </w:r>
      <w:r>
        <w:rPr>
          <w:rFonts w:hint="eastAsia"/>
          <w:vertAlign w:val="subscript"/>
          <w:lang w:val="en-US" w:eastAsia="zh-CN"/>
        </w:rPr>
        <w:t>2</w:t>
      </w:r>
      <w:r>
        <w:rPr>
          <w:rFonts w:hint="eastAsia"/>
        </w:rPr>
        <w:t>。转换器</w:t>
      </w:r>
      <w:r>
        <w:rPr>
          <w:rFonts w:hint="eastAsia"/>
          <w:lang w:val="en-US" w:eastAsia="zh-CN"/>
        </w:rPr>
        <w:t>T</w:t>
      </w:r>
      <w:r>
        <w:rPr>
          <w:rFonts w:hint="eastAsia"/>
          <w:vertAlign w:val="subscript"/>
          <w:lang w:val="en-US" w:eastAsia="zh-CN"/>
        </w:rPr>
        <w:t>1</w:t>
      </w:r>
      <w:r>
        <w:rPr>
          <w:rFonts w:hint="eastAsia"/>
        </w:rPr>
        <w:t>放置无水酒精</w:t>
      </w:r>
      <w:r>
        <w:rPr>
          <w:rFonts w:hint="eastAsia"/>
          <w:lang w:eastAsia="zh-CN"/>
        </w:rPr>
        <w:t>，</w:t>
      </w:r>
      <w:r>
        <w:rPr>
          <w:rFonts w:hint="eastAsia"/>
        </w:rPr>
        <w:t>作为参考标准</w:t>
      </w:r>
      <w:r>
        <w:rPr>
          <w:rFonts w:hint="eastAsia"/>
          <w:lang w:eastAsia="zh-CN"/>
        </w:rPr>
        <w:t>，</w:t>
      </w:r>
      <w:r>
        <w:rPr>
          <w:rFonts w:hint="eastAsia"/>
        </w:rPr>
        <w:t>转换器</w:t>
      </w:r>
      <w:r>
        <w:rPr>
          <w:rFonts w:hint="eastAsia"/>
          <w:lang w:val="en-US" w:eastAsia="zh-CN"/>
        </w:rPr>
        <w:t>T</w:t>
      </w:r>
      <w:r>
        <w:rPr>
          <w:rFonts w:hint="eastAsia"/>
          <w:vertAlign w:val="subscript"/>
          <w:lang w:val="en-US" w:eastAsia="zh-CN"/>
        </w:rPr>
        <w:t>2</w:t>
      </w:r>
      <w:r>
        <w:rPr>
          <w:rFonts w:hint="eastAsia"/>
        </w:rPr>
        <w:t>放置含水酒精样品</w:t>
      </w:r>
      <w:r>
        <w:rPr>
          <w:rFonts w:hint="eastAsia"/>
          <w:lang w:eastAsia="zh-CN"/>
        </w:rPr>
        <w:t>，</w:t>
      </w:r>
      <w:r>
        <w:rPr>
          <w:rFonts w:hint="eastAsia"/>
          <w:lang w:val="en-US" w:eastAsia="zh-CN"/>
        </w:rPr>
        <w:t>是</w:t>
      </w:r>
      <w:r>
        <w:rPr>
          <w:rFonts w:hint="eastAsia"/>
        </w:rPr>
        <w:t>待测对象</w:t>
      </w:r>
      <w:r>
        <w:rPr>
          <w:rFonts w:hint="eastAsia"/>
          <w:lang w:eastAsia="zh-CN"/>
        </w:rPr>
        <w:t>。</w:t>
      </w:r>
      <w:r>
        <w:rPr>
          <w:rFonts w:hint="eastAsia"/>
          <w:lang w:val="en-US" w:eastAsia="zh-CN"/>
        </w:rPr>
        <w:t>通过</w:t>
      </w:r>
      <w:r>
        <w:rPr>
          <w:rFonts w:hint="eastAsia"/>
          <w:lang w:eastAsia="zh-CN"/>
        </w:rPr>
        <w:t>相位和衰减测定仪，由于水分的存在，会影响</w:t>
      </w:r>
      <w:r>
        <w:rPr>
          <w:rFonts w:hint="eastAsia"/>
          <w:lang w:val="en-US" w:eastAsia="zh-CN"/>
        </w:rPr>
        <w:t>两者的</w:t>
      </w:r>
      <w:r>
        <w:rPr>
          <w:rFonts w:hint="eastAsia"/>
          <w:lang w:eastAsia="zh-CN"/>
        </w:rPr>
        <w:t>相位</w:t>
      </w:r>
      <w:r>
        <w:rPr>
          <w:rFonts w:hint="eastAsia"/>
          <w:lang w:val="en-US" w:eastAsia="zh-CN"/>
        </w:rPr>
        <w:t>差</w:t>
      </w:r>
      <w:r>
        <w:rPr>
          <w:rFonts w:hint="eastAsia"/>
          <w:lang w:eastAsia="zh-CN"/>
        </w:rPr>
        <w:t>和</w:t>
      </w:r>
      <w:r>
        <w:rPr>
          <w:rFonts w:hint="eastAsia"/>
          <w:lang w:val="en-US" w:eastAsia="zh-CN"/>
        </w:rPr>
        <w:t>衰减差</w:t>
      </w:r>
      <w:r>
        <w:rPr>
          <w:rFonts w:hint="eastAsia"/>
          <w:lang w:eastAsia="zh-CN"/>
        </w:rPr>
        <w:t>，影响的程度与水分含量有关，经过智能数模转换和相关的数据处理，即可得出酒精中的含水量。</w:t>
      </w:r>
    </w:p>
    <w:p>
      <w:pPr>
        <w:jc w:val="center"/>
        <w:rPr>
          <w:rFonts w:hint="default" w:cs="Times New Roman"/>
          <w:b/>
          <w:bCs/>
          <w:sz w:val="22"/>
          <w:szCs w:val="22"/>
          <w:lang w:val="en-US" w:eastAsia="zh-CN"/>
        </w:rPr>
      </w:pPr>
      <w:r>
        <w:object>
          <v:shape id="_x0000_i1222" o:spt="75" type="#_x0000_t75" style="height:89.65pt;width:399.55pt;" o:ole="t" filled="f" o:preferrelative="t" stroked="f" coordsize="21600,21600">
            <v:path/>
            <v:fill on="f" focussize="0,0"/>
            <v:stroke on="f" weight="3pt"/>
            <v:imagedata r:id="rId453" o:title=""/>
            <o:lock v:ext="edit" aspectratio="t"/>
            <w10:wrap type="none"/>
            <w10:anchorlock/>
          </v:shape>
          <o:OLEObject Type="Embed" ProgID="Visio.Drawing.11" ShapeID="_x0000_i1222" DrawAspect="Content" ObjectID="_1468075922" r:id="rId452">
            <o:LockedField>false</o:LockedField>
          </o:OLEObject>
        </w:object>
      </w:r>
      <w:r>
        <w:rPr>
          <w:rFonts w:hint="eastAsia" w:cs="Times New Roman"/>
          <w:b/>
          <w:bCs/>
          <w:sz w:val="22"/>
          <w:szCs w:val="22"/>
          <w:lang w:val="en-US" w:eastAsia="zh-CN"/>
        </w:rPr>
        <w:t xml:space="preserve">图4-103 </w:t>
      </w:r>
      <w:r>
        <w:rPr>
          <w:rFonts w:hint="default" w:cs="Times New Roman"/>
          <w:b/>
          <w:bCs/>
          <w:sz w:val="22"/>
          <w:szCs w:val="22"/>
          <w:lang w:val="en-US" w:eastAsia="zh-CN"/>
        </w:rPr>
        <w:t xml:space="preserve">酒精含水量测量仪框图 </w:t>
      </w:r>
    </w:p>
    <w:p>
      <w:pPr>
        <w:rPr>
          <w:rFonts w:hint="eastAsia" w:eastAsia="宋体"/>
          <w:lang w:eastAsia="zh-CN"/>
        </w:rPr>
      </w:pPr>
      <w:r>
        <w:rPr>
          <w:rFonts w:hint="eastAsia"/>
          <w:lang w:val="en-US" w:eastAsia="zh-CN"/>
        </w:rPr>
        <w:t>图4-104是</w:t>
      </w:r>
      <w:r>
        <w:rPr>
          <w:rFonts w:hint="eastAsia"/>
        </w:rPr>
        <w:t>MS1204乙醇浓度测试仪</w:t>
      </w:r>
      <w:r>
        <w:rPr>
          <w:rFonts w:hint="eastAsia"/>
          <w:lang w:eastAsia="zh-CN"/>
        </w:rPr>
        <w:t>，</w:t>
      </w:r>
      <w:r>
        <w:rPr>
          <w:rFonts w:hint="eastAsia"/>
          <w:lang w:val="en-US" w:eastAsia="zh-CN"/>
        </w:rPr>
        <w:t>利用</w:t>
      </w:r>
      <w:r>
        <w:rPr>
          <w:rFonts w:hint="eastAsia"/>
        </w:rPr>
        <w:t>微波衰减法</w:t>
      </w:r>
      <w:r>
        <w:rPr>
          <w:rFonts w:hint="eastAsia"/>
          <w:lang w:val="en-US" w:eastAsia="zh-CN"/>
        </w:rPr>
        <w:t>原理，可以</w:t>
      </w:r>
      <w:r>
        <w:rPr>
          <w:rFonts w:hint="eastAsia"/>
        </w:rPr>
        <w:t>应用于中药制剂中乙醇、乙二醇、正丁醇浓度在线监测</w:t>
      </w:r>
      <w:r>
        <w:rPr>
          <w:rFonts w:hint="eastAsia"/>
          <w:lang w:eastAsia="zh-CN"/>
        </w:rPr>
        <w:t>，</w:t>
      </w:r>
      <w:r>
        <w:rPr>
          <w:rFonts w:hint="eastAsia"/>
        </w:rPr>
        <w:t>提取浓缩设备、回收工艺自动化控制</w:t>
      </w:r>
      <w:r>
        <w:rPr>
          <w:rFonts w:hint="eastAsia"/>
          <w:lang w:eastAsia="zh-CN"/>
        </w:rPr>
        <w:t>，</w:t>
      </w:r>
      <w:r>
        <w:rPr>
          <w:rFonts w:hint="eastAsia"/>
          <w:lang w:val="en-US" w:eastAsia="zh-CN"/>
        </w:rPr>
        <w:t>以及</w:t>
      </w:r>
      <w:r>
        <w:rPr>
          <w:rFonts w:hint="eastAsia"/>
        </w:rPr>
        <w:t>食品发酵工艺酒精浓度测试</w:t>
      </w:r>
      <w:r>
        <w:rPr>
          <w:rFonts w:hint="eastAsia"/>
          <w:lang w:eastAsia="zh-CN"/>
        </w:rPr>
        <w:t>。</w:t>
      </w:r>
    </w:p>
    <w:p/>
    <w:p>
      <w:pPr>
        <w:jc w:val="center"/>
        <w:rPr>
          <w:rFonts w:hint="default" w:ascii="Times New Roman" w:hAnsi="Times New Roman" w:eastAsia="宋体" w:cstheme="minorBidi"/>
          <w:b w:val="0"/>
          <w:bCs w:val="0"/>
          <w:kern w:val="2"/>
          <w:sz w:val="24"/>
          <w:szCs w:val="24"/>
          <w:lang w:val="en-US" w:eastAsia="zh-CN" w:bidi="ar-SA"/>
        </w:rPr>
      </w:pPr>
      <w:r>
        <w:drawing>
          <wp:inline distT="0" distB="0" distL="114300" distR="114300">
            <wp:extent cx="1475105" cy="1659890"/>
            <wp:effectExtent l="0" t="0" r="3175" b="1270"/>
            <wp:docPr id="87" name="图片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图片 189"/>
                    <pic:cNvPicPr>
                      <a:picLocks noChangeAspect="1"/>
                    </pic:cNvPicPr>
                  </pic:nvPicPr>
                  <pic:blipFill>
                    <a:blip r:embed="rId454"/>
                    <a:stretch>
                      <a:fillRect/>
                    </a:stretch>
                  </pic:blipFill>
                  <pic:spPr>
                    <a:xfrm>
                      <a:off x="0" y="0"/>
                      <a:ext cx="1475105" cy="1659890"/>
                    </a:xfrm>
                    <a:prstGeom prst="rect">
                      <a:avLst/>
                    </a:prstGeom>
                    <a:noFill/>
                    <a:ln>
                      <a:noFill/>
                    </a:ln>
                  </pic:spPr>
                </pic:pic>
              </a:graphicData>
            </a:graphic>
          </wp:inline>
        </w:drawing>
      </w:r>
    </w:p>
    <w:p>
      <w:pPr>
        <w:jc w:val="center"/>
        <w:rPr>
          <w:rFonts w:hint="default" w:cs="Times New Roman"/>
          <w:b/>
          <w:bCs/>
          <w:sz w:val="22"/>
          <w:szCs w:val="22"/>
          <w:lang w:val="en-US" w:eastAsia="zh-CN"/>
        </w:rPr>
      </w:pPr>
      <w:r>
        <w:rPr>
          <w:rFonts w:hint="eastAsia" w:cs="Times New Roman"/>
          <w:b/>
          <w:bCs/>
          <w:sz w:val="22"/>
          <w:szCs w:val="22"/>
          <w:lang w:val="en-US" w:eastAsia="zh-CN"/>
        </w:rPr>
        <w:t>图4-104 TBD5-MS1204乙醇浓度测试仪</w:t>
      </w:r>
    </w:p>
    <w:p>
      <w:pPr>
        <w:rPr>
          <w:rFonts w:hint="default" w:ascii="Times New Roman" w:hAnsi="Times New Roman" w:eastAsia="宋体" w:cstheme="minorBidi"/>
          <w:b w:val="0"/>
          <w:bCs w:val="0"/>
          <w:kern w:val="2"/>
          <w:sz w:val="24"/>
          <w:szCs w:val="24"/>
          <w:lang w:val="en-US" w:eastAsia="zh-CN" w:bidi="ar-SA"/>
        </w:rPr>
      </w:pPr>
      <w:r>
        <w:rPr>
          <w:rFonts w:hint="default" w:ascii="Times New Roman" w:hAnsi="Times New Roman" w:eastAsia="宋体" w:cstheme="minorBidi"/>
          <w:b w:val="0"/>
          <w:bCs w:val="0"/>
          <w:kern w:val="2"/>
          <w:sz w:val="24"/>
          <w:szCs w:val="24"/>
          <w:lang w:val="en-US" w:eastAsia="zh-CN" w:bidi="ar-SA"/>
        </w:rPr>
        <w:t>微波衰减法是依据有机物和水分子对100M赫兹的电磁波的吸收率差别较大（75:1）的原理而设计的，基于水分对微波的吸收系数与其他介质对微波的吸收系数不同，当对样品施加高频电场时，由于水分的存在，会影响高频电场的相位和幅度，影响的程度与水分含量有关，通过测试高频电场的相位和幅度的变化，并经过智能数摸转换和相关的数据处理，实现了快速精确检测的要求，解决了其它水分检测原理因受电解质、有机物成分差异、酸碱度及含砂量等介质的因素影响检测准确度的问题。</w:t>
      </w:r>
    </w:p>
    <w:p>
      <w:pPr>
        <w:rPr>
          <w:rFonts w:hint="default" w:ascii="Times New Roman" w:hAnsi="Times New Roman" w:eastAsia="宋体" w:cstheme="minorBidi"/>
          <w:b w:val="0"/>
          <w:bCs w:val="0"/>
          <w:kern w:val="2"/>
          <w:sz w:val="24"/>
          <w:szCs w:val="24"/>
          <w:lang w:val="en-US" w:eastAsia="zh-CN" w:bidi="ar-SA"/>
        </w:rPr>
      </w:pPr>
      <w:r>
        <w:drawing>
          <wp:inline distT="0" distB="0" distL="114300" distR="114300">
            <wp:extent cx="2674620" cy="2007870"/>
            <wp:effectExtent l="0" t="0" r="7620" b="3810"/>
            <wp:docPr id="88" name="图片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图片 198"/>
                    <pic:cNvPicPr>
                      <a:picLocks noChangeAspect="1"/>
                    </pic:cNvPicPr>
                  </pic:nvPicPr>
                  <pic:blipFill>
                    <a:blip r:embed="rId455"/>
                    <a:stretch>
                      <a:fillRect/>
                    </a:stretch>
                  </pic:blipFill>
                  <pic:spPr>
                    <a:xfrm>
                      <a:off x="0" y="0"/>
                      <a:ext cx="2674620" cy="2007870"/>
                    </a:xfrm>
                    <a:prstGeom prst="rect">
                      <a:avLst/>
                    </a:prstGeom>
                    <a:noFill/>
                    <a:ln>
                      <a:noFill/>
                    </a:ln>
                  </pic:spPr>
                </pic:pic>
              </a:graphicData>
            </a:graphic>
          </wp:inline>
        </w:drawing>
      </w:r>
      <w:r>
        <w:rPr>
          <w:rFonts w:ascii="宋体" w:hAnsi="宋体" w:eastAsia="宋体" w:cs="宋体"/>
          <w:sz w:val="24"/>
          <w:szCs w:val="24"/>
        </w:rPr>
        <w:drawing>
          <wp:inline distT="0" distB="0" distL="114300" distR="114300">
            <wp:extent cx="1797050" cy="2193290"/>
            <wp:effectExtent l="0" t="0" r="1270" b="1270"/>
            <wp:docPr id="89" name="图片 19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图片 191" descr="IMG_256"/>
                    <pic:cNvPicPr>
                      <a:picLocks noChangeAspect="1"/>
                    </pic:cNvPicPr>
                  </pic:nvPicPr>
                  <pic:blipFill>
                    <a:blip r:embed="rId456"/>
                    <a:stretch>
                      <a:fillRect/>
                    </a:stretch>
                  </pic:blipFill>
                  <pic:spPr>
                    <a:xfrm>
                      <a:off x="0" y="0"/>
                      <a:ext cx="1797050" cy="2193290"/>
                    </a:xfrm>
                    <a:prstGeom prst="rect">
                      <a:avLst/>
                    </a:prstGeom>
                    <a:noFill/>
                    <a:ln w="9525">
                      <a:noFill/>
                    </a:ln>
                  </pic:spPr>
                </pic:pic>
              </a:graphicData>
            </a:graphic>
          </wp:inline>
        </w:drawing>
      </w:r>
    </w:p>
    <w:p>
      <w:pPr>
        <w:jc w:val="center"/>
        <w:rPr>
          <w:rFonts w:hint="default" w:cs="Times New Roman"/>
          <w:b/>
          <w:bCs/>
          <w:sz w:val="22"/>
          <w:szCs w:val="22"/>
          <w:lang w:val="en-US" w:eastAsia="zh-CN"/>
        </w:rPr>
      </w:pPr>
      <w:r>
        <w:rPr>
          <w:rFonts w:hint="eastAsia" w:cs="Times New Roman"/>
          <w:b/>
          <w:bCs/>
          <w:sz w:val="22"/>
          <w:szCs w:val="22"/>
          <w:lang w:val="en-US" w:eastAsia="zh-CN"/>
        </w:rPr>
        <w:t xml:space="preserve">图4-105 </w:t>
      </w:r>
      <w:r>
        <w:rPr>
          <w:rFonts w:hint="default" w:cs="Times New Roman"/>
          <w:b/>
          <w:bCs/>
          <w:sz w:val="22"/>
          <w:szCs w:val="22"/>
          <w:lang w:val="en-US" w:eastAsia="zh-CN"/>
        </w:rPr>
        <w:t>微波辐射计</w:t>
      </w:r>
    </w:p>
    <w:p>
      <w:pPr>
        <w:jc w:val="center"/>
        <w:rPr>
          <w:rFonts w:hint="default" w:ascii="Times New Roman" w:hAnsi="Times New Roman" w:eastAsia="宋体" w:cstheme="minorBidi"/>
          <w:b w:val="0"/>
          <w:bCs w:val="0"/>
          <w:kern w:val="2"/>
          <w:sz w:val="24"/>
          <w:szCs w:val="24"/>
          <w:lang w:val="en-US" w:eastAsia="zh-CN" w:bidi="ar-SA"/>
        </w:rPr>
      </w:pPr>
      <w:r>
        <w:rPr>
          <w:rFonts w:hint="default" w:ascii="Times New Roman" w:hAnsi="Times New Roman" w:eastAsia="宋体" w:cstheme="minorBidi"/>
          <w:b w:val="0"/>
          <w:bCs w:val="0"/>
          <w:kern w:val="2"/>
          <w:sz w:val="24"/>
          <w:szCs w:val="24"/>
          <w:lang w:val="en-US" w:eastAsia="zh-CN" w:bidi="ar-SA"/>
        </w:rPr>
        <w:t>任何物体，当它的温度高于环境温度时，都能够向外辐射热能。微波辐射计能测量对象的温度</w:t>
      </w:r>
      <w:r>
        <w:rPr>
          <w:rFonts w:hint="eastAsia" w:cstheme="minorBidi"/>
          <w:b w:val="0"/>
          <w:bCs w:val="0"/>
          <w:kern w:val="2"/>
          <w:sz w:val="24"/>
          <w:szCs w:val="24"/>
          <w:lang w:val="en-US" w:eastAsia="zh-CN" w:bidi="ar-SA"/>
        </w:rPr>
        <w:t>，</w:t>
      </w:r>
      <w:r>
        <w:rPr>
          <w:rFonts w:hint="default" w:ascii="Times New Roman" w:hAnsi="Times New Roman" w:eastAsia="宋体" w:cstheme="minorBidi"/>
          <w:b w:val="0"/>
          <w:bCs w:val="0"/>
          <w:kern w:val="2"/>
          <w:sz w:val="24"/>
          <w:szCs w:val="24"/>
          <w:lang w:val="en-US" w:eastAsia="zh-CN" w:bidi="ar-SA"/>
        </w:rPr>
        <w:t>它是一种</w:t>
      </w:r>
      <w:r>
        <w:rPr>
          <w:rFonts w:hint="eastAsia"/>
        </w:rPr>
        <w:t>基于任何物体当温度高于绝对零度时，都会向外辐射电磁波，其辐射功率与温度和物体的发射率有关。传感器中的微波接收器将接收到的微波信号转换为电信号，再经过放大、滤波、解调等信号处理步骤，最终得到与温度相关的电信号输出，从而实现对温度的测量</w:t>
      </w:r>
      <w:r>
        <w:rPr>
          <w:rFonts w:hint="eastAsia"/>
          <w:lang w:eastAsia="zh-CN"/>
        </w:rPr>
        <w:t>。</w:t>
      </w:r>
      <w:r>
        <w:rPr>
          <w:rFonts w:hint="eastAsia"/>
          <w:lang w:val="en-US" w:eastAsia="zh-CN"/>
        </w:rPr>
        <w:t>图4-105</w:t>
      </w:r>
      <w:r>
        <w:rPr>
          <w:rFonts w:hint="default" w:ascii="Times New Roman" w:hAnsi="Times New Roman" w:eastAsia="宋体" w:cstheme="minorBidi"/>
          <w:b w:val="0"/>
          <w:bCs w:val="0"/>
          <w:kern w:val="2"/>
          <w:sz w:val="24"/>
          <w:szCs w:val="24"/>
          <w:lang w:val="en-US" w:eastAsia="zh-CN" w:bidi="ar-SA"/>
        </w:rPr>
        <w:t>是一款微波辐射计的图片。</w:t>
      </w:r>
      <w:r>
        <w:rPr>
          <w:rFonts w:hint="eastAsia" w:cstheme="minorBidi"/>
          <w:b w:val="0"/>
          <w:bCs w:val="0"/>
          <w:kern w:val="2"/>
          <w:sz w:val="24"/>
          <w:szCs w:val="24"/>
          <w:lang w:val="en-US" w:eastAsia="zh-CN" w:bidi="ar-SA"/>
        </w:rPr>
        <w:t>2021年</w:t>
      </w:r>
      <w:r>
        <w:rPr>
          <w:rFonts w:hint="default" w:ascii="Times New Roman" w:hAnsi="Times New Roman" w:eastAsia="宋体" w:cstheme="minorBidi"/>
          <w:b w:val="0"/>
          <w:bCs w:val="0"/>
          <w:kern w:val="2"/>
          <w:sz w:val="24"/>
          <w:szCs w:val="24"/>
          <w:lang w:val="en-US" w:eastAsia="zh-CN" w:bidi="ar-SA"/>
        </w:rPr>
        <w:t>中国科学院青藏高原研究所研究员马耀明等在青藏高原主体区域布设了9台多通道微波辐射计，</w:t>
      </w:r>
      <w:r>
        <w:rPr>
          <w:rFonts w:hint="eastAsia" w:cstheme="minorBidi"/>
          <w:b w:val="0"/>
          <w:bCs w:val="0"/>
          <w:kern w:val="2"/>
          <w:sz w:val="24"/>
          <w:szCs w:val="24"/>
          <w:lang w:val="en-US" w:eastAsia="zh-CN" w:bidi="ar-SA"/>
        </w:rPr>
        <w:t>无人值守操作，</w:t>
      </w:r>
      <w:r>
        <w:rPr>
          <w:rFonts w:hint="default" w:ascii="Times New Roman" w:hAnsi="Times New Roman" w:eastAsia="宋体" w:cstheme="minorBidi"/>
          <w:b w:val="0"/>
          <w:bCs w:val="0"/>
          <w:kern w:val="2"/>
          <w:sz w:val="24"/>
          <w:szCs w:val="24"/>
          <w:lang w:val="en-US" w:eastAsia="zh-CN" w:bidi="ar-SA"/>
        </w:rPr>
        <w:t>实现了</w:t>
      </w:r>
      <w:r>
        <w:rPr>
          <w:rFonts w:hint="eastAsia" w:cstheme="minorBidi"/>
          <w:b w:val="0"/>
          <w:bCs w:val="0"/>
          <w:kern w:val="2"/>
          <w:sz w:val="24"/>
          <w:szCs w:val="24"/>
          <w:lang w:val="en-US" w:eastAsia="zh-CN" w:bidi="ar-SA"/>
        </w:rPr>
        <w:t>实时</w:t>
      </w:r>
      <w:r>
        <w:rPr>
          <w:rFonts w:hint="default" w:ascii="Times New Roman" w:hAnsi="Times New Roman" w:eastAsia="宋体" w:cstheme="minorBidi"/>
          <w:b w:val="0"/>
          <w:bCs w:val="0"/>
          <w:kern w:val="2"/>
          <w:sz w:val="24"/>
          <w:szCs w:val="24"/>
          <w:lang w:val="en-US" w:eastAsia="zh-CN" w:bidi="ar-SA"/>
        </w:rPr>
        <w:t>联网连续观测</w:t>
      </w:r>
      <w:r>
        <w:rPr>
          <w:rFonts w:hint="eastAsia" w:cstheme="minorBidi"/>
          <w:b w:val="0"/>
          <w:bCs w:val="0"/>
          <w:kern w:val="2"/>
          <w:sz w:val="24"/>
          <w:szCs w:val="24"/>
          <w:lang w:val="en-US" w:eastAsia="zh-CN" w:bidi="ar-SA"/>
        </w:rPr>
        <w:t>，</w:t>
      </w:r>
      <w:r>
        <w:rPr>
          <w:rFonts w:hint="default" w:ascii="Times New Roman" w:hAnsi="Times New Roman" w:eastAsia="宋体" w:cstheme="minorBidi"/>
          <w:b w:val="0"/>
          <w:bCs w:val="0"/>
          <w:kern w:val="2"/>
          <w:sz w:val="24"/>
          <w:szCs w:val="24"/>
          <w:lang w:val="en-US" w:eastAsia="zh-CN" w:bidi="ar-SA"/>
        </w:rPr>
        <w:t>结合遥感和数值模拟手段，反演整个青藏高原区域的大气水含量和水汽输送变化。</w:t>
      </w:r>
    </w:p>
    <w:p>
      <w:pPr>
        <w:rPr>
          <w:rFonts w:hint="default" w:ascii="Times New Roman" w:hAnsi="Times New Roman" w:eastAsia="宋体" w:cstheme="minorBidi"/>
          <w:b w:val="0"/>
          <w:bCs w:val="0"/>
          <w:kern w:val="2"/>
          <w:sz w:val="24"/>
          <w:szCs w:val="24"/>
          <w:lang w:val="en-US" w:eastAsia="zh-CN" w:bidi="ar-SA"/>
        </w:rPr>
      </w:pPr>
      <w:r>
        <w:rPr>
          <w:rFonts w:hint="eastAsia" w:cstheme="minorBidi"/>
          <w:b/>
          <w:bCs/>
          <w:kern w:val="2"/>
          <w:sz w:val="24"/>
          <w:szCs w:val="24"/>
          <w:lang w:val="en-US" w:eastAsia="zh-CN" w:bidi="ar-SA"/>
        </w:rPr>
        <w:t>微波无损检测仪</w:t>
      </w:r>
      <w:r>
        <w:rPr>
          <w:rFonts w:hint="eastAsia" w:cstheme="minorBidi"/>
          <w:b w:val="0"/>
          <w:bCs w:val="0"/>
          <w:kern w:val="2"/>
          <w:sz w:val="24"/>
          <w:szCs w:val="24"/>
          <w:lang w:val="en-US" w:eastAsia="zh-CN" w:bidi="ar-SA"/>
        </w:rPr>
        <w:t>的工作原理是利用微波与物质相互作用时产生的反射、透射、散射、腔体微扰等物理特性的改变来检测材料或工件内部的缺陷。以透射法为例，如图4-106所示，当材料内部状态有差异时，微波能量穿透材料的过程中会有相应变化。用适当装置监测所接收的微波相位和振幅并与波源微波信号相比较，即可检测被测材料内部的缺陷状态，可用于检测材料的厚度、密度、湿度、介电常数等，以及夹杂、气孔、分层等内部缺陷。</w:t>
      </w:r>
    </w:p>
    <w:p>
      <w:pPr>
        <w:jc w:val="center"/>
        <w:rPr>
          <w:rFonts w:hint="eastAsia" w:cs="Times New Roman"/>
          <w:b/>
          <w:bCs/>
          <w:sz w:val="22"/>
          <w:szCs w:val="22"/>
          <w:lang w:val="en-US" w:eastAsia="zh-CN"/>
        </w:rPr>
      </w:pPr>
      <w:r>
        <w:object>
          <v:shape id="_x0000_i1223" o:spt="75" type="#_x0000_t75" style="height:185.85pt;width:408.8pt;" o:ole="t" filled="f" o:preferrelative="t" stroked="f" coordsize="21600,21600">
            <v:path/>
            <v:fill on="f" focussize="0,0"/>
            <v:stroke on="f" weight="3pt"/>
            <v:imagedata r:id="rId458" o:title=""/>
            <o:lock v:ext="edit" aspectratio="t"/>
            <w10:wrap type="none"/>
            <w10:anchorlock/>
          </v:shape>
          <o:OLEObject Type="Embed" ProgID="Visio.Drawing.11" ShapeID="_x0000_i1223" DrawAspect="Content" ObjectID="_1468075923" r:id="rId457">
            <o:LockedField>false</o:LockedField>
          </o:OLEObject>
        </w:object>
      </w:r>
      <w:r>
        <w:rPr>
          <w:rFonts w:hint="eastAsia" w:cs="Times New Roman"/>
          <w:b/>
          <w:bCs/>
          <w:sz w:val="22"/>
          <w:szCs w:val="22"/>
          <w:lang w:val="en-US" w:eastAsia="zh-CN"/>
        </w:rPr>
        <w:t>图4-106 微波无损检测仪</w:t>
      </w:r>
    </w:p>
    <w:p>
      <w:pPr>
        <w:rPr>
          <w:rFonts w:hint="default" w:cstheme="minorBidi"/>
          <w:b w:val="0"/>
          <w:bCs w:val="0"/>
          <w:kern w:val="2"/>
          <w:sz w:val="24"/>
          <w:szCs w:val="24"/>
          <w:lang w:val="en-US" w:eastAsia="zh-CN" w:bidi="ar-SA"/>
        </w:rPr>
      </w:pPr>
      <w:r>
        <w:rPr>
          <w:rFonts w:hint="eastAsia" w:cs="Times New Roman"/>
          <w:sz w:val="24"/>
          <w:szCs w:val="24"/>
          <w:lang w:val="en-US" w:eastAsia="zh-CN"/>
        </w:rPr>
        <w:t>图4-107是</w:t>
      </w:r>
      <w:r>
        <w:rPr>
          <w:rFonts w:hint="eastAsia" w:ascii="宋体" w:hAnsi="宋体" w:eastAsia="宋体" w:cs="宋体"/>
          <w:sz w:val="24"/>
          <w:szCs w:val="24"/>
          <w:lang w:val="en-US" w:eastAsia="zh-CN"/>
        </w:rPr>
        <w:t>非金属和复合材料内部缺陷微波无损检测设备。该设备采用超宽带微波频率，频率覆盖范围</w:t>
      </w:r>
      <w:r>
        <w:rPr>
          <w:rFonts w:hint="default" w:ascii="Times New Roman" w:hAnsi="Times New Roman" w:eastAsia="宋体" w:cs="Times New Roman"/>
          <w:sz w:val="24"/>
          <w:szCs w:val="24"/>
          <w:lang w:val="en-US" w:eastAsia="zh-CN"/>
        </w:rPr>
        <w:t>10MHz～20GHz</w:t>
      </w:r>
      <w:r>
        <w:rPr>
          <w:rFonts w:hint="eastAsia" w:ascii="宋体" w:hAnsi="宋体" w:eastAsia="宋体" w:cs="宋体"/>
          <w:sz w:val="24"/>
          <w:szCs w:val="24"/>
          <w:lang w:val="en-US" w:eastAsia="zh-CN"/>
        </w:rPr>
        <w:t>，通过配置不同的发射频率对不同材料被测目标进行检测。</w:t>
      </w:r>
      <w:r>
        <w:rPr>
          <w:rFonts w:hint="eastAsia" w:ascii="宋体" w:hAnsi="宋体" w:cs="宋体"/>
          <w:sz w:val="24"/>
          <w:szCs w:val="24"/>
          <w:lang w:val="en-US" w:eastAsia="zh-CN"/>
        </w:rPr>
        <w:t>被测件是</w:t>
      </w:r>
      <w:r>
        <w:rPr>
          <w:rFonts w:hint="eastAsia" w:cs="Times New Roman"/>
          <w:sz w:val="24"/>
          <w:szCs w:val="24"/>
          <w:lang w:val="en-US" w:eastAsia="zh-CN"/>
        </w:rPr>
        <w:t>一个背面矩阵凹陷+金属垫片，图4-109中还有矩阵面扫描+背面矩阵凹陷+金属垫片的成像效果。</w:t>
      </w:r>
    </w:p>
    <w:p>
      <w:pPr>
        <w:rPr>
          <w:rFonts w:hint="eastAsia"/>
          <w:lang w:val="en-US" w:eastAsia="zh-CN"/>
        </w:rPr>
      </w:pPr>
      <w:r>
        <w:drawing>
          <wp:anchor distT="0" distB="0" distL="114300" distR="114300" simplePos="0" relativeHeight="251683840" behindDoc="0" locked="0" layoutInCell="1" allowOverlap="1">
            <wp:simplePos x="0" y="0"/>
            <wp:positionH relativeFrom="column">
              <wp:posOffset>2795905</wp:posOffset>
            </wp:positionH>
            <wp:positionV relativeFrom="paragraph">
              <wp:posOffset>691515</wp:posOffset>
            </wp:positionV>
            <wp:extent cx="2629535" cy="1008380"/>
            <wp:effectExtent l="0" t="0" r="6985" b="12700"/>
            <wp:wrapNone/>
            <wp:docPr id="85" name="图片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图片 213"/>
                    <pic:cNvPicPr>
                      <a:picLocks noChangeAspect="1"/>
                    </pic:cNvPicPr>
                  </pic:nvPicPr>
                  <pic:blipFill>
                    <a:blip r:embed="rId459"/>
                    <a:srcRect b="10259"/>
                    <a:stretch>
                      <a:fillRect/>
                    </a:stretch>
                  </pic:blipFill>
                  <pic:spPr>
                    <a:xfrm>
                      <a:off x="0" y="0"/>
                      <a:ext cx="2629535" cy="1008380"/>
                    </a:xfrm>
                    <a:prstGeom prst="rect">
                      <a:avLst/>
                    </a:prstGeom>
                    <a:noFill/>
                    <a:ln>
                      <a:noFill/>
                    </a:ln>
                  </pic:spPr>
                </pic:pic>
              </a:graphicData>
            </a:graphic>
          </wp:anchor>
        </w:drawing>
      </w:r>
      <w:r>
        <w:rPr>
          <w:rFonts w:hint="eastAsia"/>
          <w:lang w:val="en-US" w:eastAsia="zh-CN"/>
        </w:rPr>
        <w:drawing>
          <wp:inline distT="0" distB="0" distL="114300" distR="114300">
            <wp:extent cx="1373505" cy="1594485"/>
            <wp:effectExtent l="0" t="0" r="13335" b="5715"/>
            <wp:docPr id="105" name="图片 105" descr="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 name="图片 105" descr="图片1"/>
                    <pic:cNvPicPr>
                      <a:picLocks noChangeAspect="1"/>
                    </pic:cNvPicPr>
                  </pic:nvPicPr>
                  <pic:blipFill>
                    <a:blip r:embed="rId460"/>
                    <a:stretch>
                      <a:fillRect/>
                    </a:stretch>
                  </pic:blipFill>
                  <pic:spPr>
                    <a:xfrm>
                      <a:off x="0" y="0"/>
                      <a:ext cx="1373505" cy="1594485"/>
                    </a:xfrm>
                    <a:prstGeom prst="rect">
                      <a:avLst/>
                    </a:prstGeom>
                  </pic:spPr>
                </pic:pic>
              </a:graphicData>
            </a:graphic>
          </wp:inline>
        </w:drawing>
      </w:r>
      <w:r>
        <w:drawing>
          <wp:inline distT="0" distB="0" distL="114300" distR="114300">
            <wp:extent cx="1018540" cy="1014730"/>
            <wp:effectExtent l="0" t="0" r="2540" b="6350"/>
            <wp:docPr id="83" name="图片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图片 212"/>
                    <pic:cNvPicPr>
                      <a:picLocks noChangeAspect="1"/>
                    </pic:cNvPicPr>
                  </pic:nvPicPr>
                  <pic:blipFill>
                    <a:blip r:embed="rId461"/>
                    <a:stretch>
                      <a:fillRect/>
                    </a:stretch>
                  </pic:blipFill>
                  <pic:spPr>
                    <a:xfrm>
                      <a:off x="0" y="0"/>
                      <a:ext cx="1018540" cy="1014730"/>
                    </a:xfrm>
                    <a:prstGeom prst="rect">
                      <a:avLst/>
                    </a:prstGeom>
                    <a:noFill/>
                    <a:ln>
                      <a:noFill/>
                    </a:ln>
                  </pic:spPr>
                </pic:pic>
              </a:graphicData>
            </a:graphic>
          </wp:inline>
        </w:drawing>
      </w:r>
    </w:p>
    <w:p>
      <w:pPr>
        <w:jc w:val="center"/>
        <w:rPr>
          <w:rFonts w:hint="default" w:ascii="Times New Roman" w:hAnsi="Times New Roman" w:eastAsia="宋体" w:cstheme="minorBidi"/>
          <w:b w:val="0"/>
          <w:bCs w:val="0"/>
          <w:kern w:val="2"/>
          <w:sz w:val="24"/>
          <w:szCs w:val="24"/>
          <w:lang w:val="en-US" w:eastAsia="zh-CN" w:bidi="ar-SA"/>
        </w:rPr>
      </w:pPr>
      <w:r>
        <w:rPr>
          <w:rFonts w:hint="eastAsia" w:cs="Times New Roman"/>
          <w:b/>
          <w:bCs/>
          <w:sz w:val="22"/>
          <w:szCs w:val="22"/>
          <w:lang w:val="en-US" w:eastAsia="zh-CN"/>
        </w:rPr>
        <w:t>图4-107 微波无损检测及成像</w:t>
      </w:r>
    </w:p>
    <w:p>
      <w:pPr>
        <w:rPr>
          <w:rFonts w:hint="eastAsia" w:cs="Times New Roman"/>
          <w:b/>
          <w:bCs/>
          <w:sz w:val="22"/>
          <w:szCs w:val="22"/>
          <w:lang w:val="en-US" w:eastAsia="zh-CN"/>
        </w:rPr>
      </w:pPr>
      <w:r>
        <w:rPr>
          <w:rFonts w:hint="eastAsia" w:ascii="Times New Roman" w:hAnsi="Times New Roman" w:eastAsia="宋体" w:cstheme="minorBidi"/>
          <w:b/>
          <w:bCs/>
          <w:kern w:val="2"/>
          <w:sz w:val="24"/>
          <w:szCs w:val="24"/>
          <w:lang w:val="en-US" w:eastAsia="zh-CN" w:bidi="ar-SA"/>
        </w:rPr>
        <w:t>微波物位计</w:t>
      </w:r>
      <w:r>
        <w:rPr>
          <w:rFonts w:hint="eastAsia" w:ascii="Times New Roman" w:hAnsi="Times New Roman" w:eastAsia="宋体" w:cstheme="minorBidi"/>
          <w:b w:val="0"/>
          <w:bCs w:val="0"/>
          <w:kern w:val="2"/>
          <w:sz w:val="24"/>
          <w:szCs w:val="24"/>
          <w:lang w:val="en-US" w:eastAsia="zh-CN" w:bidi="ar-SA"/>
        </w:rPr>
        <w:t>又称雷达物位计，</w:t>
      </w:r>
      <w:r>
        <w:rPr>
          <w:rFonts w:hint="eastAsia" w:cstheme="minorBidi"/>
          <w:b w:val="0"/>
          <w:bCs w:val="0"/>
          <w:kern w:val="2"/>
          <w:sz w:val="24"/>
          <w:szCs w:val="24"/>
          <w:lang w:val="en-US" w:eastAsia="zh-CN" w:bidi="ar-SA"/>
        </w:rPr>
        <w:t>图4-108</w:t>
      </w:r>
      <w:r>
        <w:rPr>
          <w:rFonts w:hint="eastAsia" w:ascii="Times New Roman" w:hAnsi="Times New Roman" w:eastAsia="宋体" w:cstheme="minorBidi"/>
          <w:b w:val="0"/>
          <w:bCs w:val="0"/>
          <w:kern w:val="2"/>
          <w:sz w:val="24"/>
          <w:szCs w:val="24"/>
          <w:lang w:val="en-US" w:eastAsia="zh-CN" w:bidi="ar-SA"/>
        </w:rPr>
        <w:t>是米科WSR200系列智能高频雷达物位计</w:t>
      </w:r>
      <w:r>
        <w:rPr>
          <w:rFonts w:hint="eastAsia" w:cstheme="minorBidi"/>
          <w:b w:val="0"/>
          <w:bCs w:val="0"/>
          <w:kern w:val="2"/>
          <w:sz w:val="24"/>
          <w:szCs w:val="24"/>
          <w:lang w:val="en-US" w:eastAsia="zh-CN" w:bidi="ar-SA"/>
        </w:rPr>
        <w:t>。</w:t>
      </w:r>
      <w:r>
        <w:rPr>
          <w:rFonts w:hint="eastAsia" w:ascii="Times New Roman" w:hAnsi="Times New Roman" w:eastAsia="宋体" w:cstheme="minorBidi"/>
          <w:b w:val="0"/>
          <w:bCs w:val="0"/>
          <w:kern w:val="2"/>
          <w:sz w:val="24"/>
          <w:szCs w:val="24"/>
          <w:lang w:val="en-US" w:eastAsia="zh-CN" w:bidi="ar-SA"/>
        </w:rPr>
        <w:t>其工作原理是基于微波的反射特性。仪表内部的</w:t>
      </w:r>
      <w:r>
        <w:rPr>
          <w:rFonts w:hint="eastAsia" w:cstheme="minorBidi"/>
          <w:b w:val="0"/>
          <w:bCs w:val="0"/>
          <w:kern w:val="2"/>
          <w:sz w:val="24"/>
          <w:szCs w:val="24"/>
          <w:lang w:val="en-US" w:eastAsia="zh-CN" w:bidi="ar-SA"/>
        </w:rPr>
        <w:t>微博振荡器</w:t>
      </w:r>
      <w:r>
        <w:rPr>
          <w:rFonts w:hint="eastAsia" w:ascii="Times New Roman" w:hAnsi="Times New Roman" w:eastAsia="宋体" w:cstheme="minorBidi"/>
          <w:b w:val="0"/>
          <w:bCs w:val="0"/>
          <w:kern w:val="2"/>
          <w:sz w:val="24"/>
          <w:szCs w:val="24"/>
          <w:lang w:val="en-US" w:eastAsia="zh-CN" w:bidi="ar-SA"/>
        </w:rPr>
        <w:t>产生特定频率的微波信号，通过天线定向辐射向被测物料表面。微波在空气中以接近光速传播，被测物位置较低时，微波信号全部被接收天线接收</w:t>
      </w:r>
      <w:r>
        <w:rPr>
          <w:rFonts w:hint="eastAsia" w:cstheme="minorBidi"/>
          <w:b w:val="0"/>
          <w:bCs w:val="0"/>
          <w:kern w:val="2"/>
          <w:sz w:val="24"/>
          <w:szCs w:val="24"/>
          <w:lang w:val="en-US" w:eastAsia="zh-CN" w:bidi="ar-SA"/>
        </w:rPr>
        <w:t>；但</w:t>
      </w:r>
      <w:r>
        <w:rPr>
          <w:rFonts w:hint="eastAsia" w:ascii="Times New Roman" w:hAnsi="Times New Roman" w:eastAsia="宋体" w:cstheme="minorBidi"/>
          <w:b w:val="0"/>
          <w:bCs w:val="0"/>
          <w:kern w:val="2"/>
          <w:sz w:val="24"/>
          <w:szCs w:val="24"/>
          <w:lang w:val="en-US" w:eastAsia="zh-CN" w:bidi="ar-SA"/>
        </w:rPr>
        <w:t>当微波遇到介电常数与空气不同的物料表面时，微波信号部分被物体吸收或反射，接收天线接收到的微波功率相应减弱</w:t>
      </w:r>
      <w:r>
        <w:rPr>
          <w:rFonts w:hint="eastAsia" w:cstheme="minorBidi"/>
          <w:b w:val="0"/>
          <w:bCs w:val="0"/>
          <w:kern w:val="2"/>
          <w:sz w:val="24"/>
          <w:szCs w:val="24"/>
          <w:lang w:val="en-US" w:eastAsia="zh-CN" w:bidi="ar-SA"/>
        </w:rPr>
        <w:t>。</w:t>
      </w:r>
    </w:p>
    <w:p>
      <w:pPr>
        <w:jc w:val="center"/>
      </w:pPr>
      <w:r>
        <w:object>
          <v:shape id="_x0000_i1224" o:spt="75" type="#_x0000_t75" style="height:222.45pt;width:253.1pt;" o:ole="t" filled="f" o:preferrelative="t" stroked="f" coordsize="21600,21600">
            <v:path/>
            <v:fill on="f" focussize="0,0"/>
            <v:stroke on="f" weight="3pt"/>
            <v:imagedata r:id="rId463" o:title=""/>
            <o:lock v:ext="edit" aspectratio="t"/>
            <w10:wrap type="none"/>
            <w10:anchorlock/>
          </v:shape>
          <o:OLEObject Type="Embed" ProgID="Visio.Drawing.11" ShapeID="_x0000_i1224" DrawAspect="Content" ObjectID="_1468075924" r:id="rId462">
            <o:LockedField>false</o:LockedField>
          </o:OLEObject>
        </w:object>
      </w:r>
      <w:r>
        <w:drawing>
          <wp:inline distT="0" distB="0" distL="114300" distR="114300">
            <wp:extent cx="1383030" cy="1645920"/>
            <wp:effectExtent l="0" t="0" r="3810" b="0"/>
            <wp:docPr id="97" name="图片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图片 193"/>
                    <pic:cNvPicPr>
                      <a:picLocks noChangeAspect="1"/>
                    </pic:cNvPicPr>
                  </pic:nvPicPr>
                  <pic:blipFill>
                    <a:blip r:embed="rId464"/>
                    <a:srcRect l="22571" r="24397"/>
                    <a:stretch>
                      <a:fillRect/>
                    </a:stretch>
                  </pic:blipFill>
                  <pic:spPr>
                    <a:xfrm>
                      <a:off x="0" y="0"/>
                      <a:ext cx="1383030" cy="1645920"/>
                    </a:xfrm>
                    <a:prstGeom prst="rect">
                      <a:avLst/>
                    </a:prstGeom>
                    <a:noFill/>
                    <a:ln>
                      <a:noFill/>
                    </a:ln>
                  </pic:spPr>
                </pic:pic>
              </a:graphicData>
            </a:graphic>
          </wp:inline>
        </w:drawing>
      </w:r>
    </w:p>
    <w:p>
      <w:pPr>
        <w:jc w:val="center"/>
        <w:rPr>
          <w:rFonts w:hint="default" w:cs="Times New Roman"/>
          <w:b/>
          <w:bCs/>
          <w:sz w:val="22"/>
          <w:szCs w:val="22"/>
          <w:lang w:val="en-US" w:eastAsia="zh-CN"/>
        </w:rPr>
      </w:pPr>
      <w:r>
        <w:rPr>
          <w:rFonts w:hint="eastAsia" w:cs="Times New Roman"/>
          <w:b/>
          <w:bCs/>
          <w:sz w:val="22"/>
          <w:szCs w:val="22"/>
          <w:lang w:val="en-US" w:eastAsia="zh-CN"/>
        </w:rPr>
        <w:t xml:space="preserve">图4-108 </w:t>
      </w:r>
      <w:r>
        <w:rPr>
          <w:rFonts w:hint="default" w:cs="Times New Roman"/>
          <w:b/>
          <w:bCs/>
          <w:sz w:val="22"/>
          <w:szCs w:val="22"/>
          <w:lang w:val="en-US" w:eastAsia="zh-CN"/>
        </w:rPr>
        <w:t>微波物位计</w:t>
      </w:r>
    </w:p>
    <w:p>
      <w:pPr>
        <w:rPr>
          <w:rFonts w:hint="eastAsia" w:cstheme="minorBidi"/>
          <w:b w:val="0"/>
          <w:bCs w:val="0"/>
          <w:kern w:val="2"/>
          <w:sz w:val="24"/>
          <w:szCs w:val="24"/>
          <w:lang w:val="en-US" w:eastAsia="zh-CN" w:bidi="ar-SA"/>
        </w:rPr>
      </w:pPr>
      <w:r>
        <w:rPr>
          <w:rFonts w:hint="default" w:ascii="Times New Roman" w:hAnsi="Times New Roman" w:eastAsia="宋体" w:cstheme="minorBidi"/>
          <w:b/>
          <w:bCs/>
          <w:kern w:val="2"/>
          <w:sz w:val="24"/>
          <w:szCs w:val="24"/>
          <w:lang w:val="en-US" w:eastAsia="zh-CN" w:bidi="ar-SA"/>
        </w:rPr>
        <w:t>微波定位传感器</w:t>
      </w:r>
      <w:r>
        <w:rPr>
          <w:rFonts w:hint="default" w:ascii="Times New Roman" w:hAnsi="Times New Roman" w:eastAsia="宋体" w:cstheme="minorBidi"/>
          <w:b w:val="0"/>
          <w:bCs w:val="0"/>
          <w:kern w:val="2"/>
          <w:sz w:val="24"/>
          <w:szCs w:val="24"/>
          <w:lang w:val="en-US" w:eastAsia="zh-CN" w:bidi="ar-SA"/>
        </w:rPr>
        <w:t>的工作原理</w:t>
      </w:r>
      <w:r>
        <w:rPr>
          <w:rFonts w:hint="eastAsia" w:cstheme="minorBidi"/>
          <w:b w:val="0"/>
          <w:bCs w:val="0"/>
          <w:kern w:val="2"/>
          <w:sz w:val="24"/>
          <w:szCs w:val="24"/>
          <w:lang w:val="en-US" w:eastAsia="zh-CN" w:bidi="ar-SA"/>
        </w:rPr>
        <w:t>如图4-109所示，</w:t>
      </w:r>
      <w:r>
        <w:rPr>
          <w:rFonts w:hint="default" w:ascii="Times New Roman" w:hAnsi="Times New Roman" w:eastAsia="宋体" w:cstheme="minorBidi"/>
          <w:b w:val="0"/>
          <w:bCs w:val="0"/>
          <w:kern w:val="2"/>
          <w:sz w:val="24"/>
          <w:szCs w:val="24"/>
          <w:lang w:val="en-US" w:eastAsia="zh-CN" w:bidi="ar-SA"/>
        </w:rPr>
        <w:t>微波</w:t>
      </w:r>
      <w:r>
        <w:rPr>
          <w:rFonts w:hint="eastAsia" w:cstheme="minorBidi"/>
          <w:b w:val="0"/>
          <w:bCs w:val="0"/>
          <w:kern w:val="2"/>
          <w:sz w:val="24"/>
          <w:szCs w:val="24"/>
          <w:lang w:val="en-US" w:eastAsia="zh-CN" w:bidi="ar-SA"/>
        </w:rPr>
        <w:t>振荡器</w:t>
      </w:r>
      <w:r>
        <w:rPr>
          <w:rFonts w:hint="default" w:ascii="Times New Roman" w:hAnsi="Times New Roman" w:eastAsia="宋体" w:cstheme="minorBidi"/>
          <w:b w:val="0"/>
          <w:bCs w:val="0"/>
          <w:kern w:val="2"/>
          <w:sz w:val="24"/>
          <w:szCs w:val="24"/>
          <w:lang w:val="en-US" w:eastAsia="zh-CN" w:bidi="ar-SA"/>
        </w:rPr>
        <w:t>发射的微波经环行器从天线发射出微波信号</w:t>
      </w:r>
      <w:r>
        <w:rPr>
          <w:rFonts w:hint="eastAsia" w:cstheme="minorBidi"/>
          <w:b w:val="0"/>
          <w:bCs w:val="0"/>
          <w:kern w:val="2"/>
          <w:sz w:val="24"/>
          <w:szCs w:val="24"/>
          <w:lang w:val="en-US" w:eastAsia="zh-CN" w:bidi="ar-SA"/>
        </w:rPr>
        <w:t>，</w:t>
      </w:r>
      <w:r>
        <w:rPr>
          <w:rFonts w:hint="default" w:ascii="Times New Roman" w:hAnsi="Times New Roman" w:eastAsia="宋体" w:cstheme="minorBidi"/>
          <w:b w:val="0"/>
          <w:bCs w:val="0"/>
          <w:kern w:val="2"/>
          <w:sz w:val="24"/>
          <w:szCs w:val="24"/>
          <w:lang w:val="en-US" w:eastAsia="zh-CN" w:bidi="ar-SA"/>
        </w:rPr>
        <w:t>当物料远离小孔时，反射信号很小；当物料移近小孔时，反射信号突然增大，该信号进入转换器变换为电压信号，然后送显示器显示出来。也可以将此信号送至控制器控制执行器工作，使物料停止运动或加速运动。</w:t>
      </w:r>
      <w:r>
        <w:rPr>
          <w:rFonts w:hint="eastAsia" w:cstheme="minorBidi"/>
          <w:b w:val="0"/>
          <w:bCs w:val="0"/>
          <w:kern w:val="2"/>
          <w:sz w:val="24"/>
          <w:szCs w:val="24"/>
          <w:lang w:val="en-US" w:eastAsia="zh-CN" w:bidi="ar-SA"/>
        </w:rPr>
        <w:t>另外</w:t>
      </w:r>
      <w:r>
        <w:rPr>
          <w:rFonts w:hint="default" w:ascii="Times New Roman" w:hAnsi="Times New Roman" w:eastAsia="宋体" w:cstheme="minorBidi"/>
          <w:b w:val="0"/>
          <w:bCs w:val="0"/>
          <w:kern w:val="2"/>
          <w:sz w:val="24"/>
          <w:szCs w:val="24"/>
          <w:lang w:val="en-US" w:eastAsia="zh-CN" w:bidi="ar-SA"/>
        </w:rPr>
        <w:t>常见的微波定位传感器还有基于多普勒效应的多普勒雷达传感器和基于频率调制连续波的FMCW雷达传感器等。前者通过测量反射信号的频率变化来检测移动物体的速度和方向。后者则通过连续改变发射频率，根据接收到的信号与发射信号的频率差来确定目标的距离和速度。</w:t>
      </w:r>
    </w:p>
    <w:p>
      <w:pPr>
        <w:jc w:val="center"/>
        <w:rPr>
          <w:rFonts w:hint="eastAsia" w:cstheme="minorBidi"/>
          <w:b w:val="0"/>
          <w:bCs w:val="0"/>
          <w:kern w:val="2"/>
          <w:sz w:val="24"/>
          <w:szCs w:val="24"/>
          <w:lang w:val="en-US" w:eastAsia="zh-CN" w:bidi="ar-SA"/>
        </w:rPr>
      </w:pPr>
      <w:r>
        <w:object>
          <v:shape id="_x0000_i1225" o:spt="75" type="#_x0000_t75" style="height:166.9pt;width:298.9pt;" o:ole="t" filled="f" o:preferrelative="t" stroked="f" coordsize="21600,21600">
            <v:path/>
            <v:fill on="f" focussize="0,0"/>
            <v:stroke on="f" weight="3pt"/>
            <v:imagedata r:id="rId466" o:title=""/>
            <o:lock v:ext="edit" aspectratio="t"/>
            <w10:wrap type="none"/>
            <w10:anchorlock/>
          </v:shape>
          <o:OLEObject Type="Embed" ProgID="Visio.Drawing.11" ShapeID="_x0000_i1225" DrawAspect="Content" ObjectID="_1468075925" r:id="rId465">
            <o:LockedField>false</o:LockedField>
          </o:OLEObject>
        </w:object>
      </w:r>
    </w:p>
    <w:p>
      <w:pPr>
        <w:jc w:val="center"/>
        <w:rPr>
          <w:rFonts w:hint="eastAsia" w:cs="Times New Roman"/>
          <w:b/>
          <w:bCs/>
          <w:sz w:val="22"/>
          <w:szCs w:val="22"/>
          <w:lang w:val="en-US" w:eastAsia="zh-CN"/>
        </w:rPr>
      </w:pPr>
      <w:r>
        <w:rPr>
          <w:rFonts w:hint="eastAsia" w:cs="Times New Roman"/>
          <w:b/>
          <w:bCs/>
          <w:sz w:val="22"/>
          <w:szCs w:val="22"/>
          <w:lang w:val="en-US" w:eastAsia="zh-CN"/>
        </w:rPr>
        <w:t>图4-109 微波定位传感器</w:t>
      </w:r>
    </w:p>
    <w:p>
      <w:pPr>
        <w:rPr>
          <w:rFonts w:hint="default" w:ascii="Times New Roman" w:hAnsi="Times New Roman" w:eastAsia="宋体" w:cstheme="minorBidi"/>
          <w:b w:val="0"/>
          <w:bCs w:val="0"/>
          <w:kern w:val="2"/>
          <w:sz w:val="24"/>
          <w:szCs w:val="24"/>
          <w:lang w:val="en-US" w:eastAsia="zh-CN" w:bidi="ar-SA"/>
        </w:rPr>
      </w:pPr>
      <w:r>
        <w:rPr>
          <w:rFonts w:hint="default" w:ascii="Times New Roman" w:hAnsi="Times New Roman" w:eastAsia="宋体" w:cstheme="minorBidi"/>
          <w:b w:val="0"/>
          <w:bCs w:val="0"/>
          <w:kern w:val="2"/>
          <w:sz w:val="24"/>
          <w:szCs w:val="24"/>
          <w:lang w:val="en-US" w:eastAsia="zh-CN" w:bidi="ar-SA"/>
        </w:rPr>
        <w:t>风云三号F星作为我国新一代极轨气象卫星，</w:t>
      </w:r>
      <w:r>
        <w:rPr>
          <w:rFonts w:hint="eastAsia" w:cstheme="minorBidi"/>
          <w:b w:val="0"/>
          <w:bCs w:val="0"/>
          <w:kern w:val="2"/>
          <w:sz w:val="24"/>
          <w:szCs w:val="24"/>
          <w:lang w:val="en-US" w:eastAsia="zh-CN" w:bidi="ar-SA"/>
        </w:rPr>
        <w:t>图110和图111分别是风云三号F星正面和背面，共</w:t>
      </w:r>
      <w:r>
        <w:rPr>
          <w:rFonts w:hint="default" w:ascii="Times New Roman" w:hAnsi="Times New Roman" w:eastAsia="宋体" w:cstheme="minorBidi"/>
          <w:b w:val="0"/>
          <w:bCs w:val="0"/>
          <w:kern w:val="2"/>
          <w:sz w:val="24"/>
          <w:szCs w:val="24"/>
          <w:lang w:val="en-US" w:eastAsia="zh-CN" w:bidi="ar-SA"/>
        </w:rPr>
        <w:t>搭载11台高性能传感器，覆盖大气、陆地、海洋、空间环境等多维度探测，核心支撑全球气象观测与灾害预警。微波频段探测不受云雨遮挡，微波温度计</w:t>
      </w:r>
      <w:r>
        <w:rPr>
          <w:rFonts w:hint="eastAsia" w:cstheme="minorBidi"/>
          <w:b w:val="0"/>
          <w:bCs w:val="0"/>
          <w:kern w:val="2"/>
          <w:sz w:val="24"/>
          <w:szCs w:val="24"/>
          <w:lang w:val="en-US" w:eastAsia="zh-CN" w:bidi="ar-SA"/>
        </w:rPr>
        <w:t>和</w:t>
      </w:r>
      <w:r>
        <w:rPr>
          <w:rFonts w:hint="default" w:ascii="Times New Roman" w:hAnsi="Times New Roman" w:eastAsia="宋体" w:cstheme="minorBidi"/>
          <w:b w:val="0"/>
          <w:bCs w:val="0"/>
          <w:kern w:val="2"/>
          <w:sz w:val="24"/>
          <w:szCs w:val="24"/>
          <w:lang w:val="en-US" w:eastAsia="zh-CN" w:bidi="ar-SA"/>
        </w:rPr>
        <w:t>湿度计</w:t>
      </w:r>
      <w:r>
        <w:rPr>
          <w:rFonts w:hint="eastAsia" w:cstheme="minorBidi"/>
          <w:b w:val="0"/>
          <w:bCs w:val="0"/>
          <w:kern w:val="2"/>
          <w:sz w:val="24"/>
          <w:szCs w:val="24"/>
          <w:lang w:val="en-US" w:eastAsia="zh-CN" w:bidi="ar-SA"/>
        </w:rPr>
        <w:t>，</w:t>
      </w:r>
      <w:r>
        <w:rPr>
          <w:rFonts w:hint="default" w:ascii="Times New Roman" w:hAnsi="Times New Roman" w:eastAsia="宋体" w:cstheme="minorBidi"/>
          <w:b w:val="0"/>
          <w:bCs w:val="0"/>
          <w:kern w:val="2"/>
          <w:sz w:val="24"/>
          <w:szCs w:val="24"/>
          <w:lang w:val="en-US" w:eastAsia="zh-CN" w:bidi="ar-SA"/>
        </w:rPr>
        <w:t>可全天候获取大气温湿度信息。</w:t>
      </w:r>
      <w:r>
        <w:rPr>
          <w:rFonts w:hint="eastAsia" w:cstheme="minorBidi"/>
          <w:b w:val="0"/>
          <w:bCs w:val="0"/>
          <w:kern w:val="2"/>
          <w:sz w:val="24"/>
          <w:szCs w:val="24"/>
          <w:lang w:val="en-US" w:eastAsia="zh-CN" w:bidi="ar-SA"/>
        </w:rPr>
        <w:t>同时搭配微波成像仪，</w:t>
      </w:r>
      <w:r>
        <w:rPr>
          <w:rFonts w:hint="default" w:ascii="Times New Roman" w:hAnsi="Times New Roman" w:eastAsia="宋体" w:cstheme="minorBidi"/>
          <w:b w:val="0"/>
          <w:bCs w:val="0"/>
          <w:kern w:val="2"/>
          <w:sz w:val="24"/>
          <w:szCs w:val="24"/>
          <w:lang w:val="en-US" w:eastAsia="zh-CN" w:bidi="ar-SA"/>
        </w:rPr>
        <w:t>即使在台风、强降雨等恶劣天气条件下，仍能稳定监测大气状态，为天气预报提供关键输入数据。</w:t>
      </w:r>
    </w:p>
    <w:p>
      <w:pPr>
        <w:rPr>
          <w:rFonts w:hint="default" w:ascii="Times New Roman" w:hAnsi="Times New Roman" w:eastAsia="宋体" w:cstheme="minorBidi"/>
          <w:b w:val="0"/>
          <w:bCs w:val="0"/>
          <w:kern w:val="2"/>
          <w:sz w:val="24"/>
          <w:szCs w:val="24"/>
          <w:lang w:val="en-US" w:eastAsia="zh-CN" w:bidi="ar-SA"/>
        </w:rPr>
      </w:pPr>
      <w:r>
        <w:rPr>
          <w:rFonts w:hint="default" w:ascii="Times New Roman" w:hAnsi="Times New Roman" w:eastAsia="宋体" w:cstheme="minorBidi"/>
          <w:b w:val="0"/>
          <w:bCs w:val="0"/>
          <w:kern w:val="2"/>
          <w:sz w:val="24"/>
          <w:szCs w:val="24"/>
          <w:lang w:val="en-US" w:eastAsia="zh-CN" w:bidi="ar-SA"/>
        </w:rPr>
        <w:drawing>
          <wp:inline distT="0" distB="0" distL="114300" distR="114300">
            <wp:extent cx="4857115" cy="3749675"/>
            <wp:effectExtent l="0" t="0" r="4445" b="14605"/>
            <wp:docPr id="27" name="图片 27" descr="FY-3F_instrument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descr="FY-3F_instrument_1"/>
                    <pic:cNvPicPr>
                      <a:picLocks noChangeAspect="1"/>
                    </pic:cNvPicPr>
                  </pic:nvPicPr>
                  <pic:blipFill>
                    <a:blip r:embed="rId467"/>
                    <a:stretch>
                      <a:fillRect/>
                    </a:stretch>
                  </pic:blipFill>
                  <pic:spPr>
                    <a:xfrm>
                      <a:off x="0" y="0"/>
                      <a:ext cx="4857115" cy="3749675"/>
                    </a:xfrm>
                    <a:prstGeom prst="rect">
                      <a:avLst/>
                    </a:prstGeom>
                  </pic:spPr>
                </pic:pic>
              </a:graphicData>
            </a:graphic>
          </wp:inline>
        </w:drawing>
      </w:r>
    </w:p>
    <w:p>
      <w:pPr>
        <w:jc w:val="center"/>
        <w:rPr>
          <w:rFonts w:hint="eastAsia" w:cs="Times New Roman"/>
          <w:b/>
          <w:bCs/>
          <w:sz w:val="22"/>
          <w:szCs w:val="22"/>
          <w:lang w:val="en-US" w:eastAsia="zh-CN"/>
        </w:rPr>
      </w:pPr>
      <w:r>
        <w:rPr>
          <w:rFonts w:hint="eastAsia" w:cs="Times New Roman"/>
          <w:b/>
          <w:bCs/>
          <w:sz w:val="22"/>
          <w:szCs w:val="22"/>
          <w:lang w:val="en-US" w:eastAsia="zh-CN"/>
        </w:rPr>
        <w:t xml:space="preserve">图4-110 </w:t>
      </w:r>
      <w:r>
        <w:rPr>
          <w:rFonts w:hint="default" w:cs="Times New Roman"/>
          <w:b/>
          <w:bCs/>
          <w:sz w:val="22"/>
          <w:szCs w:val="22"/>
          <w:lang w:val="en-US" w:eastAsia="zh-CN"/>
        </w:rPr>
        <w:t>风云三号F星</w:t>
      </w:r>
      <w:r>
        <w:rPr>
          <w:rFonts w:hint="eastAsia" w:cs="Times New Roman"/>
          <w:b/>
          <w:bCs/>
          <w:sz w:val="22"/>
          <w:szCs w:val="22"/>
          <w:lang w:val="en-US" w:eastAsia="zh-CN"/>
        </w:rPr>
        <w:t>（正面）</w:t>
      </w:r>
    </w:p>
    <w:p>
      <w:pPr>
        <w:rPr>
          <w:rFonts w:hint="default" w:cstheme="minorBidi"/>
          <w:b w:val="0"/>
          <w:bCs w:val="0"/>
          <w:kern w:val="2"/>
          <w:sz w:val="24"/>
          <w:szCs w:val="24"/>
          <w:lang w:val="en-US" w:eastAsia="zh-CN" w:bidi="ar-SA"/>
        </w:rPr>
      </w:pPr>
      <w:r>
        <w:rPr>
          <w:rFonts w:hint="eastAsia" w:cstheme="minorBidi"/>
          <w:b w:val="0"/>
          <w:bCs w:val="0"/>
          <w:kern w:val="2"/>
          <w:sz w:val="24"/>
          <w:szCs w:val="24"/>
          <w:lang w:val="en-US" w:eastAsia="zh-CN" w:bidi="ar-SA"/>
        </w:rPr>
        <w:t>风云</w:t>
      </w:r>
      <w:r>
        <w:rPr>
          <w:rFonts w:hint="default" w:ascii="Times New Roman" w:hAnsi="Times New Roman" w:eastAsia="宋体" w:cstheme="minorBidi"/>
          <w:b w:val="0"/>
          <w:bCs w:val="0"/>
          <w:kern w:val="2"/>
          <w:sz w:val="24"/>
          <w:szCs w:val="24"/>
          <w:lang w:val="en-US" w:eastAsia="zh-CN" w:bidi="ar-SA"/>
        </w:rPr>
        <w:t>三号F星</w:t>
      </w:r>
      <w:r>
        <w:rPr>
          <w:rFonts w:hint="eastAsia" w:cstheme="minorBidi"/>
          <w:b w:val="0"/>
          <w:bCs w:val="0"/>
          <w:kern w:val="2"/>
          <w:sz w:val="24"/>
          <w:szCs w:val="24"/>
          <w:lang w:val="en-US" w:eastAsia="zh-CN" w:bidi="ar-SA"/>
        </w:rPr>
        <w:t>还搭载有</w:t>
      </w:r>
      <w:r>
        <w:rPr>
          <w:rFonts w:hint="default" w:ascii="Times New Roman" w:hAnsi="Times New Roman" w:eastAsia="宋体" w:cstheme="minorBidi"/>
          <w:b w:val="0"/>
          <w:bCs w:val="0"/>
          <w:kern w:val="2"/>
          <w:sz w:val="24"/>
          <w:szCs w:val="24"/>
          <w:lang w:val="en-US" w:eastAsia="zh-CN" w:bidi="ar-SA"/>
        </w:rPr>
        <w:t>太阳辐照度监测仪</w:t>
      </w:r>
      <w:r>
        <w:rPr>
          <w:rFonts w:hint="eastAsia" w:cstheme="minorBidi"/>
          <w:b w:val="0"/>
          <w:bCs w:val="0"/>
          <w:kern w:val="2"/>
          <w:sz w:val="24"/>
          <w:szCs w:val="24"/>
          <w:lang w:val="en-US" w:eastAsia="zh-CN" w:bidi="ar-SA"/>
        </w:rPr>
        <w:t>、</w:t>
      </w:r>
      <w:r>
        <w:rPr>
          <w:rFonts w:hint="default" w:ascii="Times New Roman" w:hAnsi="Times New Roman" w:eastAsia="宋体" w:cstheme="minorBidi"/>
          <w:b w:val="0"/>
          <w:bCs w:val="0"/>
          <w:kern w:val="2"/>
          <w:sz w:val="24"/>
          <w:szCs w:val="24"/>
          <w:lang w:val="en-US" w:eastAsia="zh-CN" w:bidi="ar-SA"/>
        </w:rPr>
        <w:t>中分辨率光谱成像仪</w:t>
      </w:r>
      <w:r>
        <w:rPr>
          <w:rFonts w:hint="eastAsia" w:cstheme="minorBidi"/>
          <w:b w:val="0"/>
          <w:bCs w:val="0"/>
          <w:kern w:val="2"/>
          <w:sz w:val="24"/>
          <w:szCs w:val="24"/>
          <w:lang w:val="en-US" w:eastAsia="zh-CN" w:bidi="ar-SA"/>
        </w:rPr>
        <w:t>、</w:t>
      </w:r>
      <w:r>
        <w:rPr>
          <w:rFonts w:hint="default" w:ascii="Times New Roman" w:hAnsi="Times New Roman" w:eastAsia="宋体" w:cstheme="minorBidi"/>
          <w:b w:val="0"/>
          <w:bCs w:val="0"/>
          <w:kern w:val="2"/>
          <w:sz w:val="24"/>
          <w:szCs w:val="24"/>
          <w:lang w:val="en-US" w:eastAsia="zh-CN" w:bidi="ar-SA"/>
        </w:rPr>
        <w:t>红外高光谱大气探测仪</w:t>
      </w:r>
      <w:r>
        <w:rPr>
          <w:rFonts w:hint="eastAsia" w:cstheme="minorBidi"/>
          <w:b w:val="0"/>
          <w:bCs w:val="0"/>
          <w:kern w:val="2"/>
          <w:sz w:val="24"/>
          <w:szCs w:val="24"/>
          <w:lang w:val="en-US" w:eastAsia="zh-CN" w:bidi="ar-SA"/>
        </w:rPr>
        <w:t>、</w:t>
      </w:r>
      <w:r>
        <w:rPr>
          <w:rFonts w:hint="default" w:ascii="Times New Roman" w:hAnsi="Times New Roman" w:eastAsia="宋体" w:cstheme="minorBidi"/>
          <w:b w:val="0"/>
          <w:bCs w:val="0"/>
          <w:kern w:val="2"/>
          <w:sz w:val="24"/>
          <w:szCs w:val="24"/>
          <w:lang w:val="en-US" w:eastAsia="zh-CN" w:bidi="ar-SA"/>
        </w:rPr>
        <w:t>臭氧探测仪</w:t>
      </w:r>
      <w:r>
        <w:rPr>
          <w:rFonts w:hint="eastAsia" w:cstheme="minorBidi"/>
          <w:b w:val="0"/>
          <w:bCs w:val="0"/>
          <w:kern w:val="2"/>
          <w:sz w:val="24"/>
          <w:szCs w:val="24"/>
          <w:lang w:val="en-US" w:eastAsia="zh-CN" w:bidi="ar-SA"/>
        </w:rPr>
        <w:t>、</w:t>
      </w:r>
      <w:r>
        <w:rPr>
          <w:rFonts w:hint="default" w:ascii="Times New Roman" w:hAnsi="Times New Roman" w:eastAsia="宋体" w:cstheme="minorBidi"/>
          <w:b w:val="0"/>
          <w:bCs w:val="0"/>
          <w:kern w:val="2"/>
          <w:sz w:val="24"/>
          <w:szCs w:val="24"/>
          <w:lang w:val="en-US" w:eastAsia="zh-CN" w:bidi="ar-SA"/>
        </w:rPr>
        <w:t>地球辐射</w:t>
      </w:r>
      <w:r>
        <w:rPr>
          <w:rFonts w:hint="eastAsia" w:cstheme="minorBidi"/>
          <w:b w:val="0"/>
          <w:bCs w:val="0"/>
          <w:kern w:val="2"/>
          <w:sz w:val="24"/>
          <w:szCs w:val="24"/>
          <w:lang w:val="en-US" w:eastAsia="zh-CN" w:bidi="ar-SA"/>
        </w:rPr>
        <w:t>监测</w:t>
      </w:r>
      <w:r>
        <w:rPr>
          <w:rFonts w:hint="default" w:ascii="Times New Roman" w:hAnsi="Times New Roman" w:eastAsia="宋体" w:cstheme="minorBidi"/>
          <w:b w:val="0"/>
          <w:bCs w:val="0"/>
          <w:kern w:val="2"/>
          <w:sz w:val="24"/>
          <w:szCs w:val="24"/>
          <w:lang w:val="en-US" w:eastAsia="zh-CN" w:bidi="ar-SA"/>
        </w:rPr>
        <w:t>仪</w:t>
      </w:r>
      <w:r>
        <w:rPr>
          <w:rFonts w:hint="eastAsia" w:cstheme="minorBidi"/>
          <w:b w:val="0"/>
          <w:bCs w:val="0"/>
          <w:kern w:val="2"/>
          <w:sz w:val="24"/>
          <w:szCs w:val="24"/>
          <w:lang w:val="en-US" w:eastAsia="zh-CN" w:bidi="ar-SA"/>
        </w:rPr>
        <w:t>、太阳辐照度监测仪等。其中</w:t>
      </w:r>
      <w:r>
        <w:rPr>
          <w:rFonts w:hint="default" w:ascii="Times New Roman" w:hAnsi="Times New Roman" w:eastAsia="宋体" w:cstheme="minorBidi"/>
          <w:b w:val="0"/>
          <w:bCs w:val="0"/>
          <w:kern w:val="2"/>
          <w:sz w:val="24"/>
          <w:szCs w:val="24"/>
          <w:lang w:val="en-US" w:eastAsia="zh-CN" w:bidi="ar-SA"/>
        </w:rPr>
        <w:t>中分辨率光谱成像仪具备250米分辨率的宽幅观测能力，覆盖可见光、近红外等多个光谱通道。可精准捕捉陆表植被覆盖、云系分布、海表温度等信息，为气象灾害（如洪涝、干旱）监测和生态环境评估提供数据支撑。红外高光谱大气探测仪采用高光谱分辨率设计，可探测大气温度、湿度垂直分布。通过解析红外光谱信号，反演大气廓线数据，显著提升台风、暴雨等强对流天气的预报精度。</w:t>
      </w:r>
    </w:p>
    <w:p>
      <w:pPr>
        <w:jc w:val="center"/>
        <w:rPr>
          <w:rFonts w:hint="default" w:cs="Times New Roman"/>
          <w:b/>
          <w:bCs/>
          <w:sz w:val="22"/>
          <w:szCs w:val="22"/>
          <w:lang w:val="en-US" w:eastAsia="zh-CN"/>
        </w:rPr>
      </w:pPr>
      <w:r>
        <w:rPr>
          <w:rFonts w:hint="default" w:cs="Times New Roman"/>
          <w:b/>
          <w:bCs/>
          <w:sz w:val="22"/>
          <w:szCs w:val="22"/>
          <w:lang w:val="en-US" w:eastAsia="zh-CN"/>
        </w:rPr>
        <w:drawing>
          <wp:inline distT="0" distB="0" distL="114300" distR="114300">
            <wp:extent cx="4180840" cy="1939925"/>
            <wp:effectExtent l="0" t="0" r="10160" b="10795"/>
            <wp:docPr id="60" name="图片 60" descr="FY-3F_instrument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60" descr="FY-3F_instrument_2"/>
                    <pic:cNvPicPr>
                      <a:picLocks noChangeAspect="1"/>
                    </pic:cNvPicPr>
                  </pic:nvPicPr>
                  <pic:blipFill>
                    <a:blip r:embed="rId468"/>
                    <a:srcRect b="47653"/>
                    <a:stretch>
                      <a:fillRect/>
                    </a:stretch>
                  </pic:blipFill>
                  <pic:spPr>
                    <a:xfrm>
                      <a:off x="0" y="0"/>
                      <a:ext cx="4180840" cy="1939925"/>
                    </a:xfrm>
                    <a:prstGeom prst="rect">
                      <a:avLst/>
                    </a:prstGeom>
                  </pic:spPr>
                </pic:pic>
              </a:graphicData>
            </a:graphic>
          </wp:inline>
        </w:drawing>
      </w:r>
    </w:p>
    <w:p>
      <w:pPr>
        <w:jc w:val="center"/>
        <w:rPr>
          <w:rFonts w:hint="default" w:cs="Times New Roman"/>
          <w:b/>
          <w:bCs/>
          <w:sz w:val="22"/>
          <w:szCs w:val="22"/>
          <w:lang w:val="en-US" w:eastAsia="zh-CN"/>
        </w:rPr>
      </w:pPr>
      <w:r>
        <w:rPr>
          <w:rFonts w:hint="eastAsia" w:cs="Times New Roman"/>
          <w:b/>
          <w:bCs/>
          <w:sz w:val="22"/>
          <w:szCs w:val="22"/>
          <w:lang w:val="en-US" w:eastAsia="zh-CN"/>
        </w:rPr>
        <w:t xml:space="preserve">图4-111 </w:t>
      </w:r>
      <w:r>
        <w:rPr>
          <w:rFonts w:hint="default" w:cs="Times New Roman"/>
          <w:b/>
          <w:bCs/>
          <w:sz w:val="22"/>
          <w:szCs w:val="22"/>
          <w:lang w:val="en-US" w:eastAsia="zh-CN"/>
        </w:rPr>
        <w:t>风云三号F星</w:t>
      </w:r>
      <w:r>
        <w:rPr>
          <w:rFonts w:hint="eastAsia" w:cs="Times New Roman"/>
          <w:b/>
          <w:bCs/>
          <w:sz w:val="22"/>
          <w:szCs w:val="22"/>
          <w:lang w:val="en-US" w:eastAsia="zh-CN"/>
        </w:rPr>
        <w:t>（背面）</w:t>
      </w:r>
    </w:p>
    <w:p>
      <w:pPr>
        <w:rPr>
          <w:rFonts w:hint="default"/>
          <w:lang w:val="en-US" w:eastAsia="zh-CN"/>
        </w:rPr>
      </w:pPr>
    </w:p>
    <w:tbl>
      <w:tblPr>
        <w:tblStyle w:val="8"/>
        <w:tblpPr w:leftFromText="180" w:rightFromText="180" w:vertAnchor="text" w:horzAnchor="page" w:tblpX="1787" w:tblpY="-20"/>
        <w:tblOverlap w:val="never"/>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52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522" w:type="dxa"/>
            <w:vAlign w:val="top"/>
          </w:tcPr>
          <w:p>
            <w:pPr>
              <w:jc w:val="center"/>
              <w:rPr>
                <w:rFonts w:hint="default" w:cs="Times New Roman"/>
                <w:b/>
                <w:bCs/>
                <w:sz w:val="22"/>
                <w:szCs w:val="22"/>
                <w:vertAlign w:val="baseline"/>
                <w:lang w:val="en-US" w:eastAsia="zh-CN"/>
              </w:rPr>
            </w:pPr>
            <w:r>
              <w:rPr>
                <w:rFonts w:hint="default" w:cs="Times New Roman"/>
                <w:b/>
                <w:bCs/>
                <w:sz w:val="22"/>
                <w:szCs w:val="22"/>
                <w:vertAlign w:val="baseline"/>
                <w:lang w:val="en-US" w:eastAsia="zh-CN"/>
              </w:rPr>
              <w:t>聚沙成塔、协同赋能</w:t>
            </w:r>
          </w:p>
          <w:p>
            <w:pPr>
              <w:jc w:val="left"/>
              <w:rPr>
                <w:rFonts w:hint="default" w:cs="Times New Roman"/>
                <w:b w:val="0"/>
                <w:bCs w:val="0"/>
                <w:sz w:val="22"/>
                <w:szCs w:val="22"/>
                <w:vertAlign w:val="baseline"/>
                <w:lang w:val="en-US" w:eastAsia="zh-CN"/>
              </w:rPr>
            </w:pPr>
            <w:r>
              <w:rPr>
                <w:rFonts w:hint="default" w:cs="Times New Roman"/>
                <w:b w:val="0"/>
                <w:bCs w:val="0"/>
                <w:sz w:val="22"/>
                <w:szCs w:val="22"/>
                <w:vertAlign w:val="baseline"/>
                <w:lang w:val="en-US" w:eastAsia="zh-CN"/>
              </w:rPr>
              <w:t>风云三号并非单一卫星，而是三星组网、全球覆盖、多载荷协同的复杂系统，微波辐射计需与红外传感器、</w:t>
            </w:r>
            <w:r>
              <w:rPr>
                <w:rFonts w:hint="eastAsia" w:cs="Times New Roman"/>
                <w:b w:val="0"/>
                <w:bCs w:val="0"/>
                <w:sz w:val="22"/>
                <w:szCs w:val="22"/>
                <w:vertAlign w:val="baseline"/>
                <w:lang w:val="en-US" w:eastAsia="zh-CN"/>
              </w:rPr>
              <w:t>光学成像</w:t>
            </w:r>
            <w:r>
              <w:rPr>
                <w:rFonts w:hint="default" w:cs="Times New Roman"/>
                <w:b w:val="0"/>
                <w:bCs w:val="0"/>
                <w:sz w:val="22"/>
                <w:szCs w:val="22"/>
                <w:vertAlign w:val="baseline"/>
                <w:lang w:val="en-US" w:eastAsia="zh-CN"/>
              </w:rPr>
              <w:t>等配合，才能实现</w:t>
            </w:r>
            <w:r>
              <w:rPr>
                <w:rFonts w:hint="eastAsia" w:cs="Times New Roman"/>
                <w:b w:val="0"/>
                <w:bCs w:val="0"/>
                <w:sz w:val="22"/>
                <w:szCs w:val="22"/>
                <w:vertAlign w:val="baseline"/>
                <w:lang w:val="en-US" w:eastAsia="zh-CN"/>
              </w:rPr>
              <w:t>“</w:t>
            </w:r>
            <w:r>
              <w:rPr>
                <w:rFonts w:hint="default" w:cs="Times New Roman"/>
                <w:b w:val="0"/>
                <w:bCs w:val="0"/>
                <w:sz w:val="22"/>
                <w:szCs w:val="22"/>
                <w:vertAlign w:val="baseline"/>
                <w:lang w:val="en-US" w:eastAsia="zh-CN"/>
              </w:rPr>
              <w:t>大气 - 陆地 - 海洋</w:t>
            </w:r>
            <w:r>
              <w:rPr>
                <w:rFonts w:hint="eastAsia" w:cs="Times New Roman"/>
                <w:b w:val="0"/>
                <w:bCs w:val="0"/>
                <w:sz w:val="22"/>
                <w:szCs w:val="22"/>
                <w:vertAlign w:val="baseline"/>
                <w:lang w:val="en-US" w:eastAsia="zh-CN"/>
              </w:rPr>
              <w:t>”</w:t>
            </w:r>
            <w:r>
              <w:rPr>
                <w:rFonts w:hint="default" w:cs="Times New Roman"/>
                <w:b w:val="0"/>
                <w:bCs w:val="0"/>
                <w:sz w:val="22"/>
                <w:szCs w:val="22"/>
                <w:vertAlign w:val="baseline"/>
                <w:lang w:val="en-US" w:eastAsia="zh-CN"/>
              </w:rPr>
              <w:t>全要素监测</w:t>
            </w:r>
            <w:r>
              <w:rPr>
                <w:rFonts w:hint="eastAsia" w:cs="Times New Roman"/>
                <w:b w:val="0"/>
                <w:bCs w:val="0"/>
                <w:sz w:val="22"/>
                <w:szCs w:val="22"/>
                <w:vertAlign w:val="baseline"/>
                <w:lang w:val="en-US" w:eastAsia="zh-CN"/>
              </w:rPr>
              <w:t>，</w:t>
            </w:r>
            <w:r>
              <w:rPr>
                <w:rFonts w:hint="default" w:cs="Times New Roman"/>
                <w:b w:val="0"/>
                <w:bCs w:val="0"/>
                <w:sz w:val="22"/>
                <w:szCs w:val="22"/>
                <w:vertAlign w:val="baseline"/>
                <w:lang w:val="en-US" w:eastAsia="zh-CN"/>
              </w:rPr>
              <w:t>多传感器数据融合的核心，是打破不同载荷的</w:t>
            </w:r>
            <w:r>
              <w:rPr>
                <w:rFonts w:hint="eastAsia" w:cs="Times New Roman"/>
                <w:b w:val="0"/>
                <w:bCs w:val="0"/>
                <w:sz w:val="22"/>
                <w:szCs w:val="22"/>
                <w:vertAlign w:val="baseline"/>
                <w:lang w:val="en-US" w:eastAsia="zh-CN"/>
              </w:rPr>
              <w:t>“</w:t>
            </w:r>
            <w:r>
              <w:rPr>
                <w:rFonts w:hint="default" w:cs="Times New Roman"/>
                <w:b w:val="0"/>
                <w:bCs w:val="0"/>
                <w:sz w:val="22"/>
                <w:szCs w:val="22"/>
                <w:vertAlign w:val="baseline"/>
                <w:lang w:val="en-US" w:eastAsia="zh-CN"/>
              </w:rPr>
              <w:t>数据壁垒</w:t>
            </w:r>
            <w:r>
              <w:rPr>
                <w:rFonts w:hint="eastAsia" w:cs="Times New Roman"/>
                <w:b w:val="0"/>
                <w:bCs w:val="0"/>
                <w:sz w:val="22"/>
                <w:szCs w:val="22"/>
                <w:vertAlign w:val="baseline"/>
                <w:lang w:val="en-US" w:eastAsia="zh-CN"/>
              </w:rPr>
              <w:t>”</w:t>
            </w:r>
            <w:r>
              <w:rPr>
                <w:rFonts w:hint="default" w:cs="Times New Roman"/>
                <w:b w:val="0"/>
                <w:bCs w:val="0"/>
                <w:sz w:val="22"/>
                <w:szCs w:val="22"/>
                <w:vertAlign w:val="baseline"/>
                <w:lang w:val="en-US" w:eastAsia="zh-CN"/>
              </w:rPr>
              <w:t>，让光学成像、红外探测、微波监测等异构数据相互补充、校验，形成更全面、精准的观测结论。从中分辨率光谱成像仪的高分辨率光学影像，到红外高光谱大气探测仪的红外高光谱廓线，再到微波温湿度数据，每一类数据都有其独特优势，也存在单一探测的局限 —— 光学传感器易受云雨遮挡，微波探测器分辨率有限，红外探测依赖大气窗口。而通过融合技术，它们实现了</w:t>
            </w:r>
            <w:r>
              <w:rPr>
                <w:rFonts w:hint="eastAsia" w:cs="Times New Roman"/>
                <w:b w:val="0"/>
                <w:bCs w:val="0"/>
                <w:sz w:val="22"/>
                <w:szCs w:val="22"/>
                <w:vertAlign w:val="baseline"/>
                <w:lang w:val="en-US" w:eastAsia="zh-CN"/>
              </w:rPr>
              <w:t>“</w:t>
            </w:r>
            <w:r>
              <w:rPr>
                <w:rFonts w:hint="default" w:cs="Times New Roman"/>
                <w:b w:val="0"/>
                <w:bCs w:val="0"/>
                <w:sz w:val="22"/>
                <w:szCs w:val="22"/>
                <w:vertAlign w:val="baseline"/>
                <w:lang w:val="en-US" w:eastAsia="zh-CN"/>
              </w:rPr>
              <w:t>1+1&gt;2</w:t>
            </w:r>
            <w:r>
              <w:rPr>
                <w:rFonts w:hint="eastAsia" w:cs="Times New Roman"/>
                <w:b w:val="0"/>
                <w:bCs w:val="0"/>
                <w:sz w:val="22"/>
                <w:szCs w:val="22"/>
                <w:vertAlign w:val="baseline"/>
                <w:lang w:val="en-US" w:eastAsia="zh-CN"/>
              </w:rPr>
              <w:t>”</w:t>
            </w:r>
            <w:r>
              <w:rPr>
                <w:rFonts w:hint="default" w:cs="Times New Roman"/>
                <w:b w:val="0"/>
                <w:bCs w:val="0"/>
                <w:sz w:val="22"/>
                <w:szCs w:val="22"/>
                <w:vertAlign w:val="baseline"/>
                <w:lang w:val="en-US" w:eastAsia="zh-CN"/>
              </w:rPr>
              <w:t>的效能跃升，既能穿透云雨捕捉大气深层信息，又能精准还原陆表、海表细节，为气象预报提供全方位数据支撑。</w:t>
            </w:r>
          </w:p>
          <w:p>
            <w:pPr>
              <w:jc w:val="left"/>
              <w:rPr>
                <w:rFonts w:hint="default" w:cs="Times New Roman"/>
                <w:b/>
                <w:bCs/>
                <w:sz w:val="22"/>
                <w:szCs w:val="22"/>
                <w:vertAlign w:val="baseline"/>
                <w:lang w:val="en-US" w:eastAsia="zh-CN"/>
              </w:rPr>
            </w:pPr>
            <w:r>
              <w:rPr>
                <w:rFonts w:hint="default" w:cs="Times New Roman"/>
                <w:b w:val="0"/>
                <w:bCs w:val="0"/>
                <w:sz w:val="22"/>
                <w:szCs w:val="22"/>
                <w:vertAlign w:val="baseline"/>
                <w:lang w:val="en-US" w:eastAsia="zh-CN"/>
              </w:rPr>
              <w:t>这恰如科研攻关与国家建设中的</w:t>
            </w:r>
            <w:r>
              <w:rPr>
                <w:rFonts w:hint="eastAsia" w:cs="Times New Roman"/>
                <w:b w:val="0"/>
                <w:bCs w:val="0"/>
                <w:sz w:val="22"/>
                <w:szCs w:val="22"/>
                <w:vertAlign w:val="baseline"/>
                <w:lang w:val="en-US" w:eastAsia="zh-CN"/>
              </w:rPr>
              <w:t>“</w:t>
            </w:r>
            <w:r>
              <w:rPr>
                <w:rFonts w:hint="default" w:cs="Times New Roman"/>
                <w:b w:val="0"/>
                <w:bCs w:val="0"/>
                <w:sz w:val="22"/>
                <w:szCs w:val="22"/>
                <w:vertAlign w:val="baseline"/>
                <w:lang w:val="en-US" w:eastAsia="zh-CN"/>
              </w:rPr>
              <w:t>团队协作之道</w:t>
            </w:r>
            <w:r>
              <w:rPr>
                <w:rFonts w:hint="eastAsia" w:cs="Times New Roman"/>
                <w:b w:val="0"/>
                <w:bCs w:val="0"/>
                <w:sz w:val="22"/>
                <w:szCs w:val="22"/>
                <w:vertAlign w:val="baseline"/>
                <w:lang w:val="en-US" w:eastAsia="zh-CN"/>
              </w:rPr>
              <w:t>”。</w:t>
            </w:r>
            <w:r>
              <w:rPr>
                <w:rFonts w:hint="default" w:cs="Times New Roman"/>
                <w:b w:val="0"/>
                <w:bCs w:val="0"/>
                <w:sz w:val="22"/>
                <w:szCs w:val="22"/>
                <w:vertAlign w:val="baseline"/>
                <w:lang w:val="en-US" w:eastAsia="zh-CN"/>
              </w:rPr>
              <w:t>风云三号F星的研发团队，正是凭借这种</w:t>
            </w:r>
            <w:r>
              <w:rPr>
                <w:rFonts w:hint="eastAsia" w:cs="Times New Roman"/>
                <w:b w:val="0"/>
                <w:bCs w:val="0"/>
                <w:sz w:val="22"/>
                <w:szCs w:val="22"/>
                <w:vertAlign w:val="baseline"/>
                <w:lang w:val="en-US" w:eastAsia="zh-CN"/>
              </w:rPr>
              <w:t>“</w:t>
            </w:r>
            <w:r>
              <w:rPr>
                <w:rFonts w:hint="default" w:cs="Times New Roman"/>
                <w:b w:val="0"/>
                <w:bCs w:val="0"/>
                <w:sz w:val="22"/>
                <w:szCs w:val="22"/>
                <w:vertAlign w:val="baseline"/>
                <w:lang w:val="en-US" w:eastAsia="zh-CN"/>
              </w:rPr>
              <w:t>心往一处想、劲往一处使</w:t>
            </w:r>
            <w:r>
              <w:rPr>
                <w:rFonts w:hint="eastAsia" w:cs="Times New Roman"/>
                <w:b w:val="0"/>
                <w:bCs w:val="0"/>
                <w:sz w:val="22"/>
                <w:szCs w:val="22"/>
                <w:vertAlign w:val="baseline"/>
                <w:lang w:val="en-US" w:eastAsia="zh-CN"/>
              </w:rPr>
              <w:t>”</w:t>
            </w:r>
            <w:r>
              <w:rPr>
                <w:rFonts w:hint="default" w:cs="Times New Roman"/>
                <w:b w:val="0"/>
                <w:bCs w:val="0"/>
                <w:sz w:val="22"/>
                <w:szCs w:val="22"/>
                <w:vertAlign w:val="baseline"/>
                <w:lang w:val="en-US" w:eastAsia="zh-CN"/>
              </w:rPr>
              <w:t>的协作精神，整合光学、微波、空间环境等多个领域的技术力量，攻克了数据同步、异构校准、智能融合等一系列技术难关。这启示我们，无论身处专业学习还是未来工作，都要摒弃</w:t>
            </w:r>
            <w:r>
              <w:rPr>
                <w:rFonts w:hint="eastAsia" w:cs="Times New Roman"/>
                <w:b w:val="0"/>
                <w:bCs w:val="0"/>
                <w:sz w:val="22"/>
                <w:szCs w:val="22"/>
                <w:vertAlign w:val="baseline"/>
                <w:lang w:val="en-US" w:eastAsia="zh-CN"/>
              </w:rPr>
              <w:t>“</w:t>
            </w:r>
            <w:r>
              <w:rPr>
                <w:rFonts w:hint="default" w:cs="Times New Roman"/>
                <w:b w:val="0"/>
                <w:bCs w:val="0"/>
                <w:sz w:val="22"/>
                <w:szCs w:val="22"/>
                <w:vertAlign w:val="baseline"/>
                <w:lang w:val="en-US" w:eastAsia="zh-CN"/>
              </w:rPr>
              <w:t>单打独斗</w:t>
            </w:r>
            <w:r>
              <w:rPr>
                <w:rFonts w:hint="eastAsia" w:cs="Times New Roman"/>
                <w:b w:val="0"/>
                <w:bCs w:val="0"/>
                <w:sz w:val="22"/>
                <w:szCs w:val="22"/>
                <w:vertAlign w:val="baseline"/>
                <w:lang w:val="en-US" w:eastAsia="zh-CN"/>
              </w:rPr>
              <w:t>”</w:t>
            </w:r>
            <w:r>
              <w:rPr>
                <w:rFonts w:hint="default" w:cs="Times New Roman"/>
                <w:b w:val="0"/>
                <w:bCs w:val="0"/>
                <w:sz w:val="22"/>
                <w:szCs w:val="22"/>
                <w:vertAlign w:val="baseline"/>
                <w:lang w:val="en-US" w:eastAsia="zh-CN"/>
              </w:rPr>
              <w:t>的思维，涵养</w:t>
            </w:r>
            <w:r>
              <w:rPr>
                <w:rFonts w:hint="eastAsia" w:cs="Times New Roman"/>
                <w:b w:val="0"/>
                <w:bCs w:val="0"/>
                <w:sz w:val="22"/>
                <w:szCs w:val="22"/>
                <w:vertAlign w:val="baseline"/>
                <w:lang w:val="en-US" w:eastAsia="zh-CN"/>
              </w:rPr>
              <w:t>“</w:t>
            </w:r>
            <w:r>
              <w:rPr>
                <w:rFonts w:hint="default" w:cs="Times New Roman"/>
                <w:b w:val="0"/>
                <w:bCs w:val="0"/>
                <w:sz w:val="22"/>
                <w:szCs w:val="22"/>
                <w:vertAlign w:val="baseline"/>
                <w:lang w:val="en-US" w:eastAsia="zh-CN"/>
              </w:rPr>
              <w:t>协同攻坚</w:t>
            </w:r>
            <w:r>
              <w:rPr>
                <w:rFonts w:hint="eastAsia" w:cs="Times New Roman"/>
                <w:b w:val="0"/>
                <w:bCs w:val="0"/>
                <w:sz w:val="22"/>
                <w:szCs w:val="22"/>
                <w:vertAlign w:val="baseline"/>
                <w:lang w:val="en-US" w:eastAsia="zh-CN"/>
              </w:rPr>
              <w:t>”</w:t>
            </w:r>
            <w:r>
              <w:rPr>
                <w:rFonts w:hint="default" w:cs="Times New Roman"/>
                <w:b w:val="0"/>
                <w:bCs w:val="0"/>
                <w:sz w:val="22"/>
                <w:szCs w:val="22"/>
                <w:vertAlign w:val="baseline"/>
                <w:lang w:val="en-US" w:eastAsia="zh-CN"/>
              </w:rPr>
              <w:t>的品质，在团队协作中发挥自身优势，以集体智慧破解发展难题，凝聚起推动事业前进的磅礴力量。</w:t>
            </w:r>
          </w:p>
        </w:tc>
      </w:tr>
    </w:tbl>
    <w:p>
      <w:pPr>
        <w:rPr>
          <w:rFonts w:hint="default"/>
          <w:lang w:val="en-US" w:eastAsia="zh-CN"/>
        </w:rPr>
      </w:pPr>
    </w:p>
    <w:p>
      <w:pPr>
        <w:rPr>
          <w:rFonts w:hint="default"/>
          <w:lang w:val="en-US" w:eastAsia="zh-CN"/>
        </w:rPr>
      </w:pPr>
      <w:r>
        <w:rPr>
          <w:rFonts w:hint="default"/>
          <w:lang w:val="en-US" w:eastAsia="zh-CN"/>
        </w:rPr>
        <w:t>微波传感器凭借全天候、非接触、抗干扰的特性，在户外和复杂环境中具有不可替代的优势，尤其在自动驾驶、智能工业、气象监测等领域，是实现高精度感知的核心技术之一，未来随着技术升级，应用场景将进一步拓展。</w:t>
      </w:r>
    </w:p>
    <w:p>
      <w:pPr>
        <w:pStyle w:val="4"/>
        <w:bidi w:val="0"/>
        <w:rPr>
          <w:rFonts w:hint="eastAsia"/>
          <w:lang w:val="en-US" w:eastAsia="zh-CN"/>
        </w:rPr>
      </w:pPr>
      <w:r>
        <w:rPr>
          <w:rFonts w:hint="eastAsia"/>
          <w:lang w:val="en-US" w:eastAsia="zh-CN"/>
        </w:rPr>
        <w:t>4.7.3超声波传感器</w:t>
      </w:r>
    </w:p>
    <w:p>
      <w:pPr>
        <w:rPr>
          <w:rFonts w:hint="default"/>
          <w:lang w:val="en-US" w:eastAsia="zh-CN"/>
        </w:rPr>
      </w:pPr>
      <w:r>
        <w:rPr>
          <w:rFonts w:hint="default"/>
          <w:lang w:val="en-US" w:eastAsia="zh-CN"/>
        </w:rPr>
        <w:t>超声波传感器（Ultrasonic Sensor）是一种利用超声波（频率高于 20kHz 的机械波）的反射、透射或散射特性，将距离、液位、缺陷、流量</w:t>
      </w:r>
      <w:r>
        <w:rPr>
          <w:rFonts w:hint="eastAsia"/>
          <w:lang w:val="en-US" w:eastAsia="zh-CN"/>
        </w:rPr>
        <w:t>等</w:t>
      </w:r>
      <w:r>
        <w:rPr>
          <w:rFonts w:hint="default"/>
          <w:lang w:val="en-US" w:eastAsia="zh-CN"/>
        </w:rPr>
        <w:t>被测量转换为可检测电信号的传感器。其核心优势是测量</w:t>
      </w:r>
      <w:r>
        <w:rPr>
          <w:rFonts w:hint="eastAsia"/>
          <w:lang w:val="en-US" w:eastAsia="zh-CN"/>
        </w:rPr>
        <w:t>方式</w:t>
      </w:r>
      <w:r>
        <w:rPr>
          <w:rFonts w:hint="default"/>
          <w:lang w:val="en-US" w:eastAsia="zh-CN"/>
        </w:rPr>
        <w:t>灵活、抗电磁干扰、不受光照影响，广泛应用于工业检测、消费电子、汽车电子等场景。</w:t>
      </w:r>
    </w:p>
    <w:p>
      <w:pPr>
        <w:rPr>
          <w:rFonts w:hint="eastAsia"/>
          <w:lang w:val="en-US" w:eastAsia="zh-CN"/>
        </w:rPr>
      </w:pPr>
      <w:r>
        <w:rPr>
          <w:rFonts w:hint="default"/>
          <w:lang w:val="en-US" w:eastAsia="zh-CN"/>
        </w:rPr>
        <w:t>超声波传感器通过</w:t>
      </w:r>
      <w:r>
        <w:rPr>
          <w:rFonts w:hint="eastAsia"/>
          <w:lang w:val="en-US" w:eastAsia="zh-CN"/>
        </w:rPr>
        <w:t>“</w:t>
      </w:r>
      <w:r>
        <w:rPr>
          <w:rFonts w:hint="default"/>
          <w:lang w:val="en-US" w:eastAsia="zh-CN"/>
        </w:rPr>
        <w:t>电</w:t>
      </w:r>
      <w:r>
        <w:rPr>
          <w:rFonts w:hint="eastAsia"/>
          <w:lang w:val="en-US" w:eastAsia="zh-CN"/>
        </w:rPr>
        <w:t>-</w:t>
      </w:r>
      <w:r>
        <w:rPr>
          <w:rFonts w:hint="default"/>
          <w:lang w:val="en-US" w:eastAsia="zh-CN"/>
        </w:rPr>
        <w:t>声转换</w:t>
      </w:r>
      <w:r>
        <w:rPr>
          <w:rFonts w:hint="eastAsia"/>
          <w:lang w:val="en-US" w:eastAsia="zh-CN"/>
        </w:rPr>
        <w:t>”</w:t>
      </w:r>
      <w:r>
        <w:rPr>
          <w:rFonts w:hint="default"/>
          <w:lang w:val="en-US" w:eastAsia="zh-CN"/>
        </w:rPr>
        <w:t>与</w:t>
      </w:r>
      <w:r>
        <w:rPr>
          <w:rFonts w:hint="eastAsia"/>
          <w:lang w:val="en-US" w:eastAsia="zh-CN"/>
        </w:rPr>
        <w:t>“</w:t>
      </w:r>
      <w:r>
        <w:rPr>
          <w:rFonts w:hint="default"/>
          <w:lang w:val="en-US" w:eastAsia="zh-CN"/>
        </w:rPr>
        <w:t>声-电转换</w:t>
      </w:r>
      <w:r>
        <w:rPr>
          <w:rFonts w:hint="eastAsia"/>
          <w:lang w:val="en-US" w:eastAsia="zh-CN"/>
        </w:rPr>
        <w:t>”</w:t>
      </w:r>
      <w:r>
        <w:rPr>
          <w:rFonts w:hint="default"/>
          <w:lang w:val="en-US" w:eastAsia="zh-CN"/>
        </w:rPr>
        <w:t>完成检测，本质是利用超声波的匀速传播、遇到障碍物反射</w:t>
      </w:r>
      <w:r>
        <w:rPr>
          <w:rFonts w:hint="eastAsia"/>
          <w:lang w:val="en-US" w:eastAsia="zh-CN"/>
        </w:rPr>
        <w:t>等</w:t>
      </w:r>
      <w:r>
        <w:rPr>
          <w:rFonts w:hint="default"/>
          <w:lang w:val="en-US" w:eastAsia="zh-CN"/>
        </w:rPr>
        <w:t>传播特性反推被测物理量，</w:t>
      </w:r>
      <w:r>
        <w:rPr>
          <w:rFonts w:hint="eastAsia"/>
          <w:lang w:val="en-US" w:eastAsia="zh-CN"/>
        </w:rPr>
        <w:t>一般包含</w:t>
      </w:r>
      <w:r>
        <w:rPr>
          <w:rFonts w:hint="default"/>
          <w:lang w:val="en-US" w:eastAsia="zh-CN"/>
        </w:rPr>
        <w:t>发射阶段</w:t>
      </w:r>
      <w:r>
        <w:rPr>
          <w:rFonts w:hint="eastAsia"/>
          <w:lang w:val="en-US" w:eastAsia="zh-CN"/>
        </w:rPr>
        <w:t>、</w:t>
      </w:r>
      <w:r>
        <w:rPr>
          <w:rFonts w:hint="default"/>
          <w:lang w:val="en-US" w:eastAsia="zh-CN"/>
        </w:rPr>
        <w:t>传播阶段</w:t>
      </w:r>
      <w:r>
        <w:rPr>
          <w:rFonts w:hint="eastAsia"/>
          <w:lang w:val="en-US" w:eastAsia="zh-CN"/>
        </w:rPr>
        <w:t>、</w:t>
      </w:r>
      <w:r>
        <w:rPr>
          <w:rFonts w:hint="default"/>
          <w:lang w:val="en-US" w:eastAsia="zh-CN"/>
        </w:rPr>
        <w:t>接收阶段</w:t>
      </w:r>
      <w:r>
        <w:rPr>
          <w:rFonts w:hint="eastAsia"/>
          <w:lang w:val="en-US" w:eastAsia="zh-CN"/>
        </w:rPr>
        <w:t>。</w:t>
      </w:r>
    </w:p>
    <w:p>
      <w:pPr>
        <w:jc w:val="center"/>
        <w:rPr>
          <w:rFonts w:hint="default"/>
          <w:lang w:val="en-US" w:eastAsia="zh-CN"/>
        </w:rPr>
      </w:pPr>
      <w:r>
        <w:rPr>
          <w:rFonts w:hint="eastAsia"/>
          <w:lang w:val="en-US" w:eastAsia="zh-CN"/>
        </w:rPr>
        <w:t xml:space="preserve"> </w:t>
      </w:r>
      <w:r>
        <w:rPr>
          <w:rFonts w:hint="eastAsia" w:cs="Times New Roman"/>
          <w:b/>
          <w:bCs/>
          <w:sz w:val="22"/>
          <w:szCs w:val="22"/>
          <w:lang w:val="en-US" w:eastAsia="zh-CN"/>
        </w:rPr>
        <w:t>表4-22 两种超声波传感器的对比分析</w:t>
      </w:r>
    </w:p>
    <w:tbl>
      <w:tblPr>
        <w:tblStyle w:val="7"/>
        <w:tblW w:w="0" w:type="auto"/>
        <w:tblInd w:w="0" w:type="dxa"/>
        <w:tblBorders>
          <w:top w:val="none" w:color="auto" w:sz="0" w:space="0"/>
          <w:left w:val="single" w:color="auto" w:sz="2" w:space="0"/>
          <w:bottom w:val="single" w:color="auto" w:sz="2" w:space="0"/>
          <w:right w:val="single" w:color="auto" w:sz="2" w:space="0"/>
          <w:insideH w:val="none" w:color="auto" w:sz="0" w:space="0"/>
          <w:insideV w:val="none" w:color="auto" w:sz="0" w:space="0"/>
        </w:tblBorders>
        <w:shd w:val="clear" w:color="auto" w:fill="FFFFFF"/>
        <w:tblLayout w:type="autofit"/>
        <w:tblCellMar>
          <w:top w:w="0" w:type="dxa"/>
          <w:left w:w="0" w:type="dxa"/>
          <w:bottom w:w="0" w:type="dxa"/>
          <w:right w:w="0" w:type="dxa"/>
        </w:tblCellMar>
      </w:tblPr>
      <w:tblGrid>
        <w:gridCol w:w="899"/>
        <w:gridCol w:w="1514"/>
        <w:gridCol w:w="2751"/>
        <w:gridCol w:w="3574"/>
      </w:tblGrid>
      <w:tr>
        <w:tblPrEx>
          <w:tblBorders>
            <w:top w:val="none" w:color="auto" w:sz="0" w:space="0"/>
            <w:left w:val="single" w:color="auto" w:sz="2" w:space="0"/>
            <w:bottom w:val="single" w:color="auto" w:sz="2" w:space="0"/>
            <w:right w:val="single" w:color="auto" w:sz="2" w:space="0"/>
            <w:insideH w:val="none" w:color="auto" w:sz="0" w:space="0"/>
            <w:insideV w:val="none" w:color="auto" w:sz="0" w:space="0"/>
          </w:tblBorders>
          <w:shd w:val="clear" w:color="auto" w:fill="FFFFFF"/>
          <w:tblCellMar>
            <w:top w:w="0" w:type="dxa"/>
            <w:left w:w="0" w:type="dxa"/>
            <w:bottom w:w="0" w:type="dxa"/>
            <w:right w:w="0" w:type="dxa"/>
          </w:tblCellMar>
        </w:tblPrEx>
        <w:trPr>
          <w:tblHeader/>
        </w:trPr>
        <w:tc>
          <w:tcPr>
            <w:tcW w:w="899" w:type="dxa"/>
            <w:tcBorders>
              <w:top w:val="nil"/>
              <w:left w:val="nil"/>
              <w:bottom w:val="nil"/>
              <w:right w:val="single" w:color="auto" w:sz="4" w:space="0"/>
            </w:tcBorders>
            <w:shd w:val="clear" w:color="auto" w:fill="CBF5E1"/>
            <w:tcMar>
              <w:top w:w="144" w:type="dxa"/>
              <w:left w:w="216" w:type="dxa"/>
              <w:bottom w:w="144" w:type="dxa"/>
              <w:right w:w="216" w:type="dxa"/>
            </w:tcMar>
            <w:vAlign w:val="center"/>
          </w:tcPr>
          <w:p>
            <w:pPr>
              <w:keepNext w:val="0"/>
              <w:keepLines w:val="0"/>
              <w:widowControl/>
              <w:suppressLineNumbers w:val="0"/>
              <w:spacing w:before="0" w:beforeAutospacing="0" w:after="0" w:afterAutospacing="0" w:line="336" w:lineRule="atLeast"/>
              <w:ind w:left="0" w:leftChars="0" w:right="0" w:firstLine="0" w:firstLineChars="0"/>
              <w:jc w:val="center"/>
              <w:rPr>
                <w:rFonts w:ascii="Segoe UI" w:hAnsi="Segoe UI" w:eastAsia="Segoe UI" w:cs="Segoe UI"/>
                <w:b/>
                <w:bCs/>
                <w:i w:val="0"/>
                <w:iCs w:val="0"/>
                <w:caps w:val="0"/>
                <w:color w:val="000000"/>
                <w:spacing w:val="0"/>
                <w:sz w:val="19"/>
                <w:szCs w:val="19"/>
              </w:rPr>
            </w:pPr>
            <w:r>
              <w:rPr>
                <w:rFonts w:hint="default" w:ascii="Segoe UI" w:hAnsi="Segoe UI" w:eastAsia="Segoe UI" w:cs="Segoe UI"/>
                <w:b/>
                <w:bCs/>
                <w:i w:val="0"/>
                <w:iCs w:val="0"/>
                <w:caps w:val="0"/>
                <w:color w:val="000000"/>
                <w:spacing w:val="0"/>
                <w:kern w:val="0"/>
                <w:sz w:val="19"/>
                <w:szCs w:val="19"/>
                <w:lang w:val="en-US" w:eastAsia="zh-CN" w:bidi="ar"/>
              </w:rPr>
              <w:t>类型</w:t>
            </w:r>
          </w:p>
        </w:tc>
        <w:tc>
          <w:tcPr>
            <w:tcW w:w="1514" w:type="dxa"/>
            <w:tcBorders>
              <w:top w:val="nil"/>
              <w:left w:val="nil"/>
              <w:bottom w:val="nil"/>
              <w:right w:val="single" w:color="auto" w:sz="4" w:space="0"/>
            </w:tcBorders>
            <w:shd w:val="clear" w:color="auto" w:fill="CBF5E1"/>
            <w:tcMar>
              <w:top w:w="144" w:type="dxa"/>
              <w:left w:w="216" w:type="dxa"/>
              <w:bottom w:w="144" w:type="dxa"/>
              <w:right w:w="216" w:type="dxa"/>
            </w:tcMar>
            <w:vAlign w:val="center"/>
          </w:tcPr>
          <w:p>
            <w:pPr>
              <w:keepNext w:val="0"/>
              <w:keepLines w:val="0"/>
              <w:widowControl/>
              <w:suppressLineNumbers w:val="0"/>
              <w:spacing w:before="0" w:beforeAutospacing="0" w:after="0" w:afterAutospacing="0" w:line="336" w:lineRule="atLeast"/>
              <w:ind w:left="0" w:leftChars="0" w:right="0" w:firstLine="0" w:firstLineChars="0"/>
              <w:jc w:val="center"/>
              <w:rPr>
                <w:rFonts w:hint="default" w:ascii="Segoe UI" w:hAnsi="Segoe UI" w:eastAsia="Segoe UI" w:cs="Segoe UI"/>
                <w:b/>
                <w:bCs/>
                <w:i w:val="0"/>
                <w:iCs w:val="0"/>
                <w:caps w:val="0"/>
                <w:color w:val="000000"/>
                <w:spacing w:val="0"/>
                <w:sz w:val="19"/>
                <w:szCs w:val="19"/>
              </w:rPr>
            </w:pPr>
            <w:r>
              <w:rPr>
                <w:rFonts w:hint="default" w:ascii="Segoe UI" w:hAnsi="Segoe UI" w:eastAsia="Segoe UI" w:cs="Segoe UI"/>
                <w:b/>
                <w:bCs/>
                <w:i w:val="0"/>
                <w:iCs w:val="0"/>
                <w:caps w:val="0"/>
                <w:color w:val="000000"/>
                <w:spacing w:val="0"/>
                <w:kern w:val="0"/>
                <w:sz w:val="19"/>
                <w:szCs w:val="19"/>
                <w:lang w:val="en-US" w:eastAsia="zh-CN" w:bidi="ar"/>
              </w:rPr>
              <w:t>核心物理效应</w:t>
            </w:r>
          </w:p>
        </w:tc>
        <w:tc>
          <w:tcPr>
            <w:tcW w:w="2751" w:type="dxa"/>
            <w:tcBorders>
              <w:top w:val="nil"/>
              <w:left w:val="nil"/>
              <w:bottom w:val="nil"/>
              <w:right w:val="nil"/>
            </w:tcBorders>
            <w:shd w:val="clear" w:color="auto" w:fill="CBF5E1"/>
            <w:tcMar>
              <w:top w:w="144" w:type="dxa"/>
              <w:left w:w="216" w:type="dxa"/>
              <w:bottom w:w="144" w:type="dxa"/>
              <w:right w:w="216" w:type="dxa"/>
            </w:tcMar>
            <w:vAlign w:val="center"/>
          </w:tcPr>
          <w:p>
            <w:pPr>
              <w:keepNext w:val="0"/>
              <w:keepLines w:val="0"/>
              <w:widowControl/>
              <w:suppressLineNumbers w:val="0"/>
              <w:spacing w:before="0" w:beforeAutospacing="0" w:after="0" w:afterAutospacing="0" w:line="336" w:lineRule="atLeast"/>
              <w:ind w:left="0" w:leftChars="0" w:right="0" w:firstLine="0" w:firstLineChars="0"/>
              <w:jc w:val="center"/>
              <w:rPr>
                <w:rFonts w:hint="default" w:ascii="Segoe UI" w:hAnsi="Segoe UI" w:eastAsia="Segoe UI" w:cs="Segoe UI"/>
                <w:b/>
                <w:bCs/>
                <w:i w:val="0"/>
                <w:iCs w:val="0"/>
                <w:caps w:val="0"/>
                <w:color w:val="000000"/>
                <w:spacing w:val="0"/>
                <w:sz w:val="19"/>
                <w:szCs w:val="19"/>
              </w:rPr>
            </w:pPr>
            <w:r>
              <w:rPr>
                <w:rFonts w:hint="default" w:ascii="Segoe UI" w:hAnsi="Segoe UI" w:eastAsia="Segoe UI" w:cs="Segoe UI"/>
                <w:b/>
                <w:bCs/>
                <w:i w:val="0"/>
                <w:iCs w:val="0"/>
                <w:caps w:val="0"/>
                <w:color w:val="000000"/>
                <w:spacing w:val="0"/>
                <w:kern w:val="0"/>
                <w:sz w:val="19"/>
                <w:szCs w:val="19"/>
                <w:lang w:val="en-US" w:eastAsia="zh-CN" w:bidi="ar"/>
              </w:rPr>
              <w:t>超声波发生器</w:t>
            </w:r>
          </w:p>
        </w:tc>
        <w:tc>
          <w:tcPr>
            <w:tcW w:w="3574" w:type="dxa"/>
            <w:tcBorders>
              <w:top w:val="nil"/>
              <w:left w:val="nil"/>
              <w:bottom w:val="nil"/>
              <w:right w:val="nil"/>
            </w:tcBorders>
            <w:shd w:val="clear" w:color="auto" w:fill="CBF5E1"/>
            <w:tcMar>
              <w:top w:w="144" w:type="dxa"/>
              <w:left w:w="216" w:type="dxa"/>
              <w:bottom w:w="144" w:type="dxa"/>
              <w:right w:w="216" w:type="dxa"/>
            </w:tcMar>
            <w:vAlign w:val="center"/>
          </w:tcPr>
          <w:p>
            <w:pPr>
              <w:keepNext w:val="0"/>
              <w:keepLines w:val="0"/>
              <w:widowControl/>
              <w:suppressLineNumbers w:val="0"/>
              <w:spacing w:before="0" w:beforeAutospacing="0" w:after="0" w:afterAutospacing="0" w:line="336" w:lineRule="atLeast"/>
              <w:ind w:left="0" w:leftChars="0" w:right="0" w:firstLine="0" w:firstLineChars="0"/>
              <w:jc w:val="center"/>
              <w:rPr>
                <w:rFonts w:hint="default" w:ascii="Segoe UI" w:hAnsi="Segoe UI" w:eastAsia="Segoe UI" w:cs="Segoe UI"/>
                <w:b/>
                <w:bCs/>
                <w:i w:val="0"/>
                <w:iCs w:val="0"/>
                <w:caps w:val="0"/>
                <w:color w:val="000000"/>
                <w:spacing w:val="0"/>
                <w:kern w:val="0"/>
                <w:sz w:val="19"/>
                <w:szCs w:val="19"/>
                <w:lang w:val="en-US" w:eastAsia="zh-CN" w:bidi="ar"/>
              </w:rPr>
            </w:pPr>
            <w:r>
              <w:rPr>
                <w:rFonts w:hint="default" w:ascii="Segoe UI" w:hAnsi="Segoe UI" w:eastAsia="Segoe UI" w:cs="Segoe UI"/>
                <w:b/>
                <w:bCs/>
                <w:i w:val="0"/>
                <w:iCs w:val="0"/>
                <w:caps w:val="0"/>
                <w:color w:val="000000"/>
                <w:spacing w:val="0"/>
                <w:kern w:val="0"/>
                <w:sz w:val="19"/>
                <w:szCs w:val="19"/>
                <w:lang w:val="en-US" w:eastAsia="zh-CN" w:bidi="ar"/>
              </w:rPr>
              <w:t>超声波接收器</w:t>
            </w:r>
          </w:p>
        </w:tc>
      </w:tr>
      <w:tr>
        <w:tblPrEx>
          <w:tblBorders>
            <w:top w:val="single" w:color="auto" w:sz="4" w:space="0"/>
            <w:left w:val="single" w:color="auto" w:sz="2" w:space="0"/>
            <w:bottom w:val="single" w:color="auto" w:sz="2" w:space="0"/>
            <w:right w:val="single" w:color="auto" w:sz="2" w:space="0"/>
            <w:insideH w:val="none" w:color="auto" w:sz="0" w:space="0"/>
            <w:insideV w:val="none" w:color="auto" w:sz="0" w:space="0"/>
          </w:tblBorders>
          <w:shd w:val="clear" w:color="auto" w:fill="FFFFFF"/>
          <w:tblCellMar>
            <w:top w:w="0" w:type="dxa"/>
            <w:left w:w="0" w:type="dxa"/>
            <w:bottom w:w="0" w:type="dxa"/>
            <w:right w:w="0" w:type="dxa"/>
          </w:tblCellMar>
        </w:tblPrEx>
        <w:tc>
          <w:tcPr>
            <w:tcW w:w="899" w:type="dxa"/>
            <w:tcBorders>
              <w:top w:val="nil"/>
              <w:left w:val="nil"/>
              <w:bottom w:val="nil"/>
              <w:right w:val="single" w:color="auto" w:sz="4" w:space="0"/>
            </w:tcBorders>
            <w:shd w:val="clear" w:color="auto" w:fill="FFFFFF"/>
            <w:tcMar>
              <w:top w:w="144" w:type="dxa"/>
              <w:left w:w="216" w:type="dxa"/>
              <w:bottom w:w="144" w:type="dxa"/>
              <w:right w:w="216" w:type="dxa"/>
            </w:tcMar>
            <w:vAlign w:val="center"/>
          </w:tcPr>
          <w:p>
            <w:pPr>
              <w:keepNext w:val="0"/>
              <w:keepLines w:val="0"/>
              <w:widowControl/>
              <w:suppressLineNumbers w:val="0"/>
              <w:spacing w:before="0" w:beforeAutospacing="0" w:after="0" w:afterAutospacing="0" w:line="336" w:lineRule="atLeast"/>
              <w:ind w:left="0" w:leftChars="0" w:right="0" w:firstLine="0" w:firstLineChars="0"/>
              <w:jc w:val="left"/>
              <w:rPr>
                <w:rFonts w:hint="default" w:ascii="Segoe UI" w:hAnsi="Segoe UI" w:eastAsia="Segoe UI" w:cs="Segoe UI"/>
                <w:i w:val="0"/>
                <w:iCs w:val="0"/>
                <w:caps w:val="0"/>
                <w:color w:val="000000"/>
                <w:spacing w:val="0"/>
                <w:sz w:val="19"/>
                <w:szCs w:val="19"/>
                <w:lang w:val="en-US"/>
              </w:rPr>
            </w:pPr>
            <w:r>
              <w:rPr>
                <w:rFonts w:hint="default" w:ascii="Segoe UI" w:hAnsi="Segoe UI" w:eastAsia="Segoe UI" w:cs="Segoe UI"/>
                <w:b/>
                <w:bCs/>
                <w:i w:val="0"/>
                <w:iCs w:val="0"/>
                <w:caps w:val="0"/>
                <w:color w:val="000000"/>
                <w:spacing w:val="0"/>
                <w:kern w:val="0"/>
                <w:sz w:val="19"/>
                <w:szCs w:val="19"/>
                <w:lang w:val="en-US" w:eastAsia="zh-CN" w:bidi="ar"/>
              </w:rPr>
              <w:t>压电</w:t>
            </w:r>
            <w:r>
              <w:rPr>
                <w:rFonts w:hint="eastAsia" w:ascii="Segoe UI" w:hAnsi="Segoe UI" w:eastAsia="Segoe UI" w:cs="Segoe UI"/>
                <w:b/>
                <w:bCs/>
                <w:i w:val="0"/>
                <w:iCs w:val="0"/>
                <w:caps w:val="0"/>
                <w:color w:val="000000"/>
                <w:spacing w:val="0"/>
                <w:kern w:val="0"/>
                <w:sz w:val="19"/>
                <w:szCs w:val="19"/>
                <w:lang w:val="en-US" w:eastAsia="zh-CN" w:bidi="ar"/>
              </w:rPr>
              <w:t>式</w:t>
            </w:r>
          </w:p>
        </w:tc>
        <w:tc>
          <w:tcPr>
            <w:tcW w:w="1514" w:type="dxa"/>
            <w:tcBorders>
              <w:top w:val="nil"/>
              <w:left w:val="nil"/>
              <w:bottom w:val="nil"/>
              <w:right w:val="single" w:color="auto" w:sz="4" w:space="0"/>
            </w:tcBorders>
            <w:shd w:val="clear" w:color="auto" w:fill="FFFFFF"/>
            <w:tcMar>
              <w:top w:w="144" w:type="dxa"/>
              <w:left w:w="216" w:type="dxa"/>
              <w:bottom w:w="144" w:type="dxa"/>
              <w:right w:w="216" w:type="dxa"/>
            </w:tcMar>
            <w:vAlign w:val="center"/>
          </w:tcPr>
          <w:p>
            <w:pPr>
              <w:keepNext w:val="0"/>
              <w:keepLines w:val="0"/>
              <w:widowControl/>
              <w:suppressLineNumbers w:val="0"/>
              <w:spacing w:before="0" w:beforeAutospacing="0" w:after="0" w:afterAutospacing="0" w:line="336" w:lineRule="atLeast"/>
              <w:ind w:left="0" w:leftChars="0" w:right="0" w:firstLine="0" w:firstLineChars="0"/>
              <w:jc w:val="left"/>
              <w:rPr>
                <w:rFonts w:hint="default" w:ascii="Segoe UI" w:hAnsi="Segoe UI" w:eastAsia="Segoe UI" w:cs="Segoe UI"/>
                <w:i w:val="0"/>
                <w:iCs w:val="0"/>
                <w:caps w:val="0"/>
                <w:color w:val="000000"/>
                <w:spacing w:val="0"/>
                <w:sz w:val="19"/>
                <w:szCs w:val="19"/>
              </w:rPr>
            </w:pPr>
            <w:r>
              <w:rPr>
                <w:rFonts w:hint="default" w:ascii="Segoe UI" w:hAnsi="Segoe UI" w:eastAsia="Segoe UI" w:cs="Segoe UI"/>
                <w:b/>
                <w:bCs/>
                <w:i w:val="0"/>
                <w:iCs w:val="0"/>
                <w:caps w:val="0"/>
                <w:color w:val="000000"/>
                <w:spacing w:val="0"/>
                <w:kern w:val="0"/>
                <w:sz w:val="19"/>
                <w:szCs w:val="19"/>
                <w:lang w:val="en-US" w:eastAsia="zh-CN" w:bidi="ar"/>
              </w:rPr>
              <w:t>压电效应</w:t>
            </w:r>
            <w:r>
              <w:rPr>
                <w:rFonts w:hint="default" w:ascii="Segoe UI" w:hAnsi="Segoe UI" w:eastAsia="Segoe UI" w:cs="Segoe UI"/>
                <w:i w:val="0"/>
                <w:iCs w:val="0"/>
                <w:caps w:val="0"/>
                <w:color w:val="000000"/>
                <w:spacing w:val="0"/>
                <w:kern w:val="0"/>
                <w:sz w:val="19"/>
                <w:szCs w:val="19"/>
                <w:lang w:val="en-US" w:eastAsia="zh-CN" w:bidi="ar"/>
              </w:rPr>
              <w:t>（机械能↔电能直接转换）</w:t>
            </w:r>
          </w:p>
        </w:tc>
        <w:tc>
          <w:tcPr>
            <w:tcW w:w="2751" w:type="dxa"/>
            <w:tcBorders>
              <w:top w:val="nil"/>
              <w:left w:val="nil"/>
              <w:bottom w:val="nil"/>
              <w:right w:val="nil"/>
            </w:tcBorders>
            <w:shd w:val="clear" w:color="auto" w:fill="FFFFFF"/>
            <w:tcMar>
              <w:top w:w="144" w:type="dxa"/>
              <w:left w:w="216" w:type="dxa"/>
              <w:bottom w:w="144" w:type="dxa"/>
              <w:right w:w="216" w:type="dxa"/>
            </w:tcMar>
            <w:vAlign w:val="center"/>
          </w:tcPr>
          <w:p>
            <w:pPr>
              <w:keepNext w:val="0"/>
              <w:keepLines w:val="0"/>
              <w:widowControl/>
              <w:suppressLineNumbers w:val="0"/>
              <w:spacing w:before="0" w:beforeAutospacing="0" w:after="0" w:afterAutospacing="0" w:line="336" w:lineRule="atLeast"/>
              <w:ind w:left="0" w:leftChars="0" w:right="0" w:firstLine="0" w:firstLineChars="0"/>
              <w:jc w:val="left"/>
              <w:rPr>
                <w:rFonts w:hint="default" w:ascii="Segoe UI" w:hAnsi="Segoe UI" w:eastAsia="Segoe UI" w:cs="Segoe UI"/>
                <w:i w:val="0"/>
                <w:iCs w:val="0"/>
                <w:caps w:val="0"/>
                <w:color w:val="000000"/>
                <w:spacing w:val="0"/>
                <w:sz w:val="19"/>
                <w:szCs w:val="19"/>
              </w:rPr>
            </w:pPr>
            <w:r>
              <w:rPr>
                <w:rFonts w:hint="default" w:ascii="Segoe UI" w:hAnsi="Segoe UI" w:eastAsia="Segoe UI" w:cs="Segoe UI"/>
                <w:i w:val="0"/>
                <w:iCs w:val="0"/>
                <w:caps w:val="0"/>
                <w:color w:val="000000"/>
                <w:spacing w:val="0"/>
                <w:kern w:val="0"/>
                <w:sz w:val="19"/>
                <w:szCs w:val="19"/>
                <w:lang w:val="en-US" w:eastAsia="zh-CN" w:bidi="ar"/>
              </w:rPr>
              <w:t>将高频电振动转换成高频机械振动，从而产生超声波。当外加交变电压的频率等于压电材料的固有频率时会产生共振，此时产生的超声波最强。</w:t>
            </w:r>
          </w:p>
        </w:tc>
        <w:tc>
          <w:tcPr>
            <w:tcW w:w="3574" w:type="dxa"/>
            <w:tcBorders>
              <w:top w:val="nil"/>
              <w:left w:val="nil"/>
              <w:bottom w:val="nil"/>
              <w:right w:val="nil"/>
            </w:tcBorders>
            <w:shd w:val="clear" w:color="auto" w:fill="FFFFFF"/>
            <w:tcMar>
              <w:top w:w="144" w:type="dxa"/>
              <w:left w:w="216" w:type="dxa"/>
              <w:bottom w:w="144" w:type="dxa"/>
              <w:right w:w="216" w:type="dxa"/>
            </w:tcMar>
            <w:vAlign w:val="center"/>
          </w:tcPr>
          <w:p>
            <w:pPr>
              <w:keepNext w:val="0"/>
              <w:keepLines w:val="0"/>
              <w:widowControl/>
              <w:suppressLineNumbers w:val="0"/>
              <w:spacing w:before="0" w:beforeAutospacing="0" w:after="0" w:afterAutospacing="0" w:line="336" w:lineRule="atLeast"/>
              <w:ind w:left="0" w:leftChars="0" w:right="0" w:firstLine="0" w:firstLineChars="0"/>
              <w:jc w:val="left"/>
              <w:rPr>
                <w:rFonts w:hint="default" w:ascii="Segoe UI" w:hAnsi="Segoe UI" w:eastAsia="Segoe UI" w:cs="Segoe UI"/>
                <w:i w:val="0"/>
                <w:iCs w:val="0"/>
                <w:caps w:val="0"/>
                <w:color w:val="000000"/>
                <w:spacing w:val="0"/>
                <w:kern w:val="0"/>
                <w:sz w:val="19"/>
                <w:szCs w:val="19"/>
                <w:lang w:val="en-US" w:eastAsia="zh-CN" w:bidi="ar"/>
              </w:rPr>
            </w:pPr>
            <w:r>
              <w:rPr>
                <w:rFonts w:hint="default" w:ascii="Segoe UI" w:hAnsi="Segoe UI" w:eastAsia="Segoe UI" w:cs="Segoe UI"/>
                <w:i w:val="0"/>
                <w:iCs w:val="0"/>
                <w:caps w:val="0"/>
                <w:color w:val="000000"/>
                <w:spacing w:val="0"/>
                <w:kern w:val="0"/>
                <w:sz w:val="19"/>
                <w:szCs w:val="19"/>
                <w:lang w:val="en-US" w:eastAsia="zh-CN" w:bidi="ar"/>
              </w:rPr>
              <w:t>当超声波作用到压电晶片上时引起晶片伸缩，在晶片的两个表面上便产生极性相反的电荷，这些电荷被转换成电压经放大后送到测量电路，最后记录或显示出来。</w:t>
            </w:r>
          </w:p>
        </w:tc>
      </w:tr>
      <w:tr>
        <w:tblPrEx>
          <w:tblBorders>
            <w:top w:val="single" w:color="auto" w:sz="4" w:space="0"/>
            <w:left w:val="single" w:color="auto" w:sz="2" w:space="0"/>
            <w:bottom w:val="single" w:color="auto" w:sz="2" w:space="0"/>
            <w:right w:val="single" w:color="auto" w:sz="2" w:space="0"/>
            <w:insideH w:val="none" w:color="auto" w:sz="0" w:space="0"/>
            <w:insideV w:val="none" w:color="auto" w:sz="0" w:space="0"/>
          </w:tblBorders>
          <w:shd w:val="clear" w:color="auto" w:fill="FFFFFF"/>
          <w:tblCellMar>
            <w:top w:w="0" w:type="dxa"/>
            <w:left w:w="0" w:type="dxa"/>
            <w:bottom w:w="0" w:type="dxa"/>
            <w:right w:w="0" w:type="dxa"/>
          </w:tblCellMar>
        </w:tblPrEx>
        <w:tc>
          <w:tcPr>
            <w:tcW w:w="899" w:type="dxa"/>
            <w:tcBorders>
              <w:top w:val="nil"/>
              <w:left w:val="nil"/>
              <w:bottom w:val="nil"/>
              <w:right w:val="single" w:color="auto" w:sz="4" w:space="0"/>
            </w:tcBorders>
            <w:shd w:val="clear" w:color="auto" w:fill="FFFFFF"/>
            <w:tcMar>
              <w:top w:w="144" w:type="dxa"/>
              <w:left w:w="216" w:type="dxa"/>
              <w:bottom w:w="144" w:type="dxa"/>
              <w:right w:w="216" w:type="dxa"/>
            </w:tcMar>
            <w:vAlign w:val="center"/>
          </w:tcPr>
          <w:p>
            <w:pPr>
              <w:keepNext w:val="0"/>
              <w:keepLines w:val="0"/>
              <w:widowControl/>
              <w:suppressLineNumbers w:val="0"/>
              <w:spacing w:before="0" w:beforeAutospacing="0" w:after="0" w:afterAutospacing="0" w:line="336" w:lineRule="atLeast"/>
              <w:ind w:left="0" w:leftChars="0" w:right="0" w:firstLine="0" w:firstLineChars="0"/>
              <w:jc w:val="left"/>
              <w:rPr>
                <w:rFonts w:hint="default" w:ascii="Segoe UI" w:hAnsi="Segoe UI" w:eastAsia="Segoe UI" w:cs="Segoe UI"/>
                <w:i w:val="0"/>
                <w:iCs w:val="0"/>
                <w:caps w:val="0"/>
                <w:color w:val="000000"/>
                <w:spacing w:val="0"/>
                <w:sz w:val="19"/>
                <w:szCs w:val="19"/>
              </w:rPr>
            </w:pPr>
            <w:r>
              <w:rPr>
                <w:rFonts w:hint="default" w:ascii="Segoe UI" w:hAnsi="Segoe UI" w:eastAsia="Segoe UI" w:cs="Segoe UI"/>
                <w:b/>
                <w:bCs/>
                <w:i w:val="0"/>
                <w:iCs w:val="0"/>
                <w:caps w:val="0"/>
                <w:color w:val="000000"/>
                <w:spacing w:val="0"/>
                <w:kern w:val="0"/>
                <w:sz w:val="19"/>
                <w:szCs w:val="19"/>
                <w:lang w:val="en-US" w:eastAsia="zh-CN" w:bidi="ar"/>
              </w:rPr>
              <w:t>磁致伸缩式</w:t>
            </w:r>
          </w:p>
        </w:tc>
        <w:tc>
          <w:tcPr>
            <w:tcW w:w="1514" w:type="dxa"/>
            <w:tcBorders>
              <w:top w:val="nil"/>
              <w:left w:val="nil"/>
              <w:bottom w:val="nil"/>
              <w:right w:val="single" w:color="auto" w:sz="4" w:space="0"/>
            </w:tcBorders>
            <w:shd w:val="clear" w:color="auto" w:fill="FFFFFF"/>
            <w:tcMar>
              <w:top w:w="144" w:type="dxa"/>
              <w:left w:w="216" w:type="dxa"/>
              <w:bottom w:w="144" w:type="dxa"/>
              <w:right w:w="216" w:type="dxa"/>
            </w:tcMar>
            <w:vAlign w:val="center"/>
          </w:tcPr>
          <w:p>
            <w:pPr>
              <w:keepNext w:val="0"/>
              <w:keepLines w:val="0"/>
              <w:widowControl/>
              <w:suppressLineNumbers w:val="0"/>
              <w:spacing w:before="0" w:beforeAutospacing="0" w:after="0" w:afterAutospacing="0" w:line="336" w:lineRule="atLeast"/>
              <w:ind w:left="0" w:leftChars="0" w:right="0" w:firstLine="0" w:firstLineChars="0"/>
              <w:jc w:val="left"/>
              <w:rPr>
                <w:rFonts w:hint="default" w:ascii="Segoe UI" w:hAnsi="Segoe UI" w:eastAsia="Segoe UI" w:cs="Segoe UI"/>
                <w:i w:val="0"/>
                <w:iCs w:val="0"/>
                <w:caps w:val="0"/>
                <w:color w:val="000000"/>
                <w:spacing w:val="0"/>
                <w:sz w:val="19"/>
                <w:szCs w:val="19"/>
              </w:rPr>
            </w:pPr>
            <w:r>
              <w:rPr>
                <w:rFonts w:hint="default" w:ascii="Segoe UI" w:hAnsi="Segoe UI" w:eastAsia="Segoe UI" w:cs="Segoe UI"/>
                <w:b/>
                <w:bCs/>
                <w:i w:val="0"/>
                <w:iCs w:val="0"/>
                <w:caps w:val="0"/>
                <w:color w:val="000000"/>
                <w:spacing w:val="0"/>
                <w:kern w:val="0"/>
                <w:sz w:val="19"/>
                <w:szCs w:val="19"/>
                <w:lang w:val="en-US" w:eastAsia="zh-CN" w:bidi="ar"/>
              </w:rPr>
              <w:t>磁致伸缩效应</w:t>
            </w:r>
            <w:r>
              <w:rPr>
                <w:rFonts w:hint="default" w:ascii="Segoe UI" w:hAnsi="Segoe UI" w:eastAsia="Segoe UI" w:cs="Segoe UI"/>
                <w:i w:val="0"/>
                <w:iCs w:val="0"/>
                <w:caps w:val="0"/>
                <w:color w:val="000000"/>
                <w:spacing w:val="0"/>
                <w:kern w:val="0"/>
                <w:sz w:val="19"/>
                <w:szCs w:val="19"/>
                <w:lang w:val="en-US" w:eastAsia="zh-CN" w:bidi="ar"/>
              </w:rPr>
              <w:t>（磁能↔机械能转换）</w:t>
            </w:r>
          </w:p>
        </w:tc>
        <w:tc>
          <w:tcPr>
            <w:tcW w:w="2751" w:type="dxa"/>
            <w:tcBorders>
              <w:top w:val="nil"/>
              <w:left w:val="nil"/>
              <w:bottom w:val="nil"/>
              <w:right w:val="nil"/>
            </w:tcBorders>
            <w:shd w:val="clear" w:color="auto" w:fill="FFFFFF"/>
            <w:tcMar>
              <w:top w:w="144" w:type="dxa"/>
              <w:left w:w="216" w:type="dxa"/>
              <w:bottom w:w="144" w:type="dxa"/>
              <w:right w:w="216" w:type="dxa"/>
            </w:tcMar>
            <w:vAlign w:val="center"/>
          </w:tcPr>
          <w:p>
            <w:pPr>
              <w:keepNext w:val="0"/>
              <w:keepLines w:val="0"/>
              <w:widowControl/>
              <w:suppressLineNumbers w:val="0"/>
              <w:spacing w:before="0" w:beforeAutospacing="0" w:after="0" w:afterAutospacing="0" w:line="336" w:lineRule="atLeast"/>
              <w:ind w:left="0" w:leftChars="0" w:right="0" w:firstLine="0" w:firstLineChars="0"/>
              <w:jc w:val="left"/>
              <w:rPr>
                <w:rFonts w:hint="default" w:ascii="Segoe UI" w:hAnsi="Segoe UI" w:eastAsia="Segoe UI" w:cs="Segoe UI"/>
                <w:i w:val="0"/>
                <w:iCs w:val="0"/>
                <w:caps w:val="0"/>
                <w:color w:val="000000"/>
                <w:spacing w:val="0"/>
                <w:sz w:val="19"/>
                <w:szCs w:val="19"/>
              </w:rPr>
            </w:pPr>
            <w:r>
              <w:rPr>
                <w:rFonts w:hint="default" w:ascii="Segoe UI" w:hAnsi="Segoe UI" w:eastAsia="Segoe UI" w:cs="Segoe UI"/>
                <w:i w:val="0"/>
                <w:iCs w:val="0"/>
                <w:caps w:val="0"/>
                <w:color w:val="000000"/>
                <w:spacing w:val="0"/>
                <w:kern w:val="0"/>
                <w:sz w:val="19"/>
                <w:szCs w:val="19"/>
                <w:lang w:val="en-US" w:eastAsia="zh-CN" w:bidi="ar"/>
              </w:rPr>
              <w:t>把铁磁材料置于交变磁场中，使它产生机械尺寸的交替变化即机械振动，从而产生出超声波。</w:t>
            </w:r>
          </w:p>
        </w:tc>
        <w:tc>
          <w:tcPr>
            <w:tcW w:w="3574" w:type="dxa"/>
            <w:tcBorders>
              <w:top w:val="nil"/>
              <w:left w:val="nil"/>
              <w:bottom w:val="nil"/>
              <w:right w:val="nil"/>
            </w:tcBorders>
            <w:shd w:val="clear" w:color="auto" w:fill="FFFFFF"/>
            <w:tcMar>
              <w:top w:w="144" w:type="dxa"/>
              <w:left w:w="216" w:type="dxa"/>
              <w:bottom w:w="144" w:type="dxa"/>
              <w:right w:w="216" w:type="dxa"/>
            </w:tcMar>
            <w:vAlign w:val="center"/>
          </w:tcPr>
          <w:p>
            <w:pPr>
              <w:keepNext w:val="0"/>
              <w:keepLines w:val="0"/>
              <w:widowControl/>
              <w:suppressLineNumbers w:val="0"/>
              <w:spacing w:before="0" w:beforeAutospacing="0" w:after="0" w:afterAutospacing="0" w:line="336" w:lineRule="atLeast"/>
              <w:ind w:left="0" w:leftChars="0" w:right="0" w:firstLine="0" w:firstLineChars="0"/>
              <w:jc w:val="left"/>
              <w:rPr>
                <w:rFonts w:hint="default" w:ascii="Segoe UI" w:hAnsi="Segoe UI" w:eastAsia="Segoe UI" w:cs="Segoe UI"/>
                <w:i w:val="0"/>
                <w:iCs w:val="0"/>
                <w:caps w:val="0"/>
                <w:color w:val="000000"/>
                <w:spacing w:val="0"/>
                <w:kern w:val="0"/>
                <w:sz w:val="19"/>
                <w:szCs w:val="19"/>
                <w:lang w:val="en-US" w:eastAsia="zh-CN" w:bidi="ar"/>
              </w:rPr>
            </w:pPr>
            <w:r>
              <w:rPr>
                <w:rFonts w:hint="default" w:ascii="Segoe UI" w:hAnsi="Segoe UI" w:eastAsia="Segoe UI" w:cs="Segoe UI"/>
                <w:i w:val="0"/>
                <w:iCs w:val="0"/>
                <w:caps w:val="0"/>
                <w:color w:val="000000"/>
                <w:spacing w:val="0"/>
                <w:kern w:val="0"/>
                <w:sz w:val="19"/>
                <w:szCs w:val="19"/>
                <w:lang w:val="en-US" w:eastAsia="zh-CN" w:bidi="ar"/>
              </w:rPr>
              <w:t xml:space="preserve">当超声波作用在磁致伸缩材料上时，引起材料伸缩，从而导致它的内部磁场（即导磁特性）发生改变。根据电磁感应，磁致伸缩材料上所绕的线圈里便获得感应电动势。此电势送到测量电路，最后记录或显示出来。  </w:t>
            </w:r>
          </w:p>
          <w:p>
            <w:pPr>
              <w:keepNext w:val="0"/>
              <w:keepLines w:val="0"/>
              <w:widowControl/>
              <w:suppressLineNumbers w:val="0"/>
              <w:spacing w:before="0" w:beforeAutospacing="0" w:after="0" w:afterAutospacing="0" w:line="336" w:lineRule="atLeast"/>
              <w:ind w:left="0" w:leftChars="0" w:right="0" w:firstLine="0" w:firstLineChars="0"/>
              <w:jc w:val="left"/>
              <w:rPr>
                <w:rFonts w:hint="default" w:ascii="Segoe UI" w:hAnsi="Segoe UI" w:eastAsia="Segoe UI" w:cs="Segoe UI"/>
                <w:i w:val="0"/>
                <w:iCs w:val="0"/>
                <w:caps w:val="0"/>
                <w:color w:val="000000"/>
                <w:spacing w:val="0"/>
                <w:kern w:val="0"/>
                <w:sz w:val="19"/>
                <w:szCs w:val="19"/>
                <w:lang w:val="en-US" w:eastAsia="zh-CN" w:bidi="ar"/>
              </w:rPr>
            </w:pPr>
          </w:p>
        </w:tc>
      </w:tr>
    </w:tbl>
    <w:p>
      <w:pPr>
        <w:rPr>
          <w:rFonts w:hint="default"/>
          <w:lang w:val="en-US" w:eastAsia="zh-CN"/>
        </w:rPr>
      </w:pPr>
      <w:r>
        <w:rPr>
          <w:rFonts w:hint="default"/>
          <w:lang w:val="en-US" w:eastAsia="zh-CN"/>
        </w:rPr>
        <w:t>根据工作方式不同，超声波传感器可分为反射式</w:t>
      </w:r>
      <w:r>
        <w:rPr>
          <w:rFonts w:hint="eastAsia"/>
          <w:lang w:val="en-US" w:eastAsia="zh-CN"/>
        </w:rPr>
        <w:t>和透射式两类</w:t>
      </w:r>
      <w:r>
        <w:rPr>
          <w:rFonts w:hint="default"/>
          <w:lang w:val="en-US" w:eastAsia="zh-CN"/>
        </w:rPr>
        <w:t>：</w:t>
      </w:r>
    </w:p>
    <w:p>
      <w:pPr>
        <w:rPr>
          <w:rFonts w:hint="default"/>
          <w:lang w:val="en-US" w:eastAsia="zh-CN"/>
        </w:rPr>
      </w:pPr>
    </w:p>
    <w:p>
      <w:pPr>
        <w:jc w:val="center"/>
        <w:rPr>
          <w:rFonts w:hint="default"/>
          <w:lang w:val="en-US" w:eastAsia="zh-CN"/>
        </w:rPr>
      </w:pPr>
      <w:r>
        <w:drawing>
          <wp:inline distT="0" distB="0" distL="114300" distR="114300">
            <wp:extent cx="2597785" cy="1965960"/>
            <wp:effectExtent l="0" t="0" r="8255" b="0"/>
            <wp:docPr id="100" name="图片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图片 198"/>
                    <pic:cNvPicPr>
                      <a:picLocks noChangeAspect="1"/>
                    </pic:cNvPicPr>
                  </pic:nvPicPr>
                  <pic:blipFill>
                    <a:blip r:embed="rId469"/>
                    <a:srcRect b="3563"/>
                    <a:stretch>
                      <a:fillRect/>
                    </a:stretch>
                  </pic:blipFill>
                  <pic:spPr>
                    <a:xfrm>
                      <a:off x="0" y="0"/>
                      <a:ext cx="2597785" cy="1965960"/>
                    </a:xfrm>
                    <a:prstGeom prst="rect">
                      <a:avLst/>
                    </a:prstGeom>
                    <a:noFill/>
                    <a:ln>
                      <a:noFill/>
                    </a:ln>
                  </pic:spPr>
                </pic:pic>
              </a:graphicData>
            </a:graphic>
          </wp:inline>
        </w:drawing>
      </w:r>
    </w:p>
    <w:p>
      <w:pPr>
        <w:jc w:val="center"/>
        <w:rPr>
          <w:rFonts w:hint="default" w:cs="Times New Roman"/>
          <w:b/>
          <w:bCs/>
          <w:sz w:val="22"/>
          <w:szCs w:val="22"/>
          <w:lang w:val="en-US" w:eastAsia="zh-CN"/>
        </w:rPr>
      </w:pPr>
      <w:r>
        <w:rPr>
          <w:rFonts w:hint="eastAsia" w:cs="Times New Roman"/>
          <w:b/>
          <w:bCs/>
          <w:sz w:val="22"/>
          <w:szCs w:val="22"/>
          <w:lang w:val="en-US" w:eastAsia="zh-CN"/>
        </w:rPr>
        <w:t>图4-110 超声波的反射和折射</w:t>
      </w:r>
    </w:p>
    <w:p>
      <w:pPr>
        <w:rPr>
          <w:rFonts w:hint="default"/>
          <w:lang w:val="en-US" w:eastAsia="zh-CN"/>
        </w:rPr>
      </w:pPr>
      <w:r>
        <w:rPr>
          <w:rFonts w:hint="default"/>
          <w:lang w:val="en-US" w:eastAsia="zh-CN"/>
        </w:rPr>
        <w:t>反射式：当波在界面上发生反射时，入射角</w:t>
      </w:r>
      <w:r>
        <w:rPr>
          <w:rFonts w:hint="default"/>
          <w:position w:val="-6"/>
          <w:lang w:val="en-US" w:eastAsia="zh-CN"/>
        </w:rPr>
        <w:object>
          <v:shape id="_x0000_i1226" o:spt="75" type="#_x0000_t75" style="height:11pt;width:12pt;" o:ole="t" filled="f" o:preferrelative="t" stroked="f" coordsize="21600,21600">
            <v:path/>
            <v:fill on="f" focussize="0,0"/>
            <v:stroke on="f"/>
            <v:imagedata r:id="rId471" o:title=""/>
            <o:lock v:ext="edit" aspectratio="t"/>
            <w10:wrap type="none"/>
            <w10:anchorlock/>
          </v:shape>
          <o:OLEObject Type="Embed" ProgID="Equation.KSEE3" ShapeID="_x0000_i1226" DrawAspect="Content" ObjectID="_1468075926" r:id="rId470">
            <o:LockedField>false</o:LockedField>
          </o:OLEObject>
        </w:object>
      </w:r>
      <w:r>
        <w:rPr>
          <w:rFonts w:hint="default"/>
          <w:lang w:val="en-US" w:eastAsia="zh-CN"/>
        </w:rPr>
        <w:t>的正弦与反射角</w:t>
      </w:r>
      <w:r>
        <w:rPr>
          <w:rFonts w:hint="default"/>
          <w:position w:val="-6"/>
          <w:lang w:val="en-US" w:eastAsia="zh-CN"/>
        </w:rPr>
        <w:object>
          <v:shape id="_x0000_i1227" o:spt="75" type="#_x0000_t75" style="height:11pt;width:12pt;" o:ole="t" filled="f" o:preferrelative="t" stroked="f" coordsize="21600,21600">
            <v:path/>
            <v:fill on="f" focussize="0,0"/>
            <v:stroke on="f"/>
            <v:imagedata r:id="rId473" o:title=""/>
            <o:lock v:ext="edit" aspectratio="t"/>
            <w10:wrap type="none"/>
            <w10:anchorlock/>
          </v:shape>
          <o:OLEObject Type="Embed" ProgID="Equation.KSEE3" ShapeID="_x0000_i1227" DrawAspect="Content" ObjectID="_1468075927" r:id="rId472">
            <o:LockedField>false</o:LockedField>
          </o:OLEObject>
        </w:object>
      </w:r>
      <w:r>
        <w:rPr>
          <w:rFonts w:hint="default"/>
          <w:lang w:val="en-US" w:eastAsia="zh-CN"/>
        </w:rPr>
        <w:t>′的正弦之比等于入射波波速与反射波波速之比。当入射波和反射波的波型相同、波速相等时，入射角等于反射角</w:t>
      </w:r>
      <w:r>
        <w:rPr>
          <w:rFonts w:hint="eastAsia"/>
          <w:lang w:val="en-US" w:eastAsia="zh-CN"/>
        </w:rPr>
        <w:t>。</w:t>
      </w:r>
      <w:r>
        <w:rPr>
          <w:rFonts w:hint="default"/>
          <w:lang w:val="en-US" w:eastAsia="zh-CN"/>
        </w:rPr>
        <w:t>发射与接收共用一个或相邻的换能器，依赖目标物体的回波检测，适用于距离测量、物体存在检测</w:t>
      </w:r>
      <w:r>
        <w:rPr>
          <w:rFonts w:hint="eastAsia"/>
          <w:lang w:val="en-US" w:eastAsia="zh-CN"/>
        </w:rPr>
        <w:t>，例</w:t>
      </w:r>
      <w:r>
        <w:rPr>
          <w:rFonts w:hint="default"/>
          <w:lang w:val="en-US" w:eastAsia="zh-CN"/>
        </w:rPr>
        <w:t>如自动门感应、无人机避障；</w:t>
      </w:r>
    </w:p>
    <w:p>
      <w:pPr>
        <w:rPr>
          <w:rFonts w:hint="default"/>
          <w:lang w:val="en-US" w:eastAsia="zh-CN"/>
        </w:rPr>
      </w:pPr>
      <w:r>
        <w:rPr>
          <w:rFonts w:hint="default"/>
          <w:lang w:val="en-US" w:eastAsia="zh-CN"/>
        </w:rPr>
        <w:t>透射式：当波在界面处产生折射时，入射角</w:t>
      </w:r>
      <w:r>
        <w:rPr>
          <w:rFonts w:hint="default"/>
          <w:position w:val="-6"/>
          <w:lang w:val="en-US" w:eastAsia="zh-CN"/>
        </w:rPr>
        <w:object>
          <v:shape id="_x0000_i1228" o:spt="75" type="#_x0000_t75" style="height:11pt;width:12pt;" o:ole="t" filled="f" o:preferrelative="t" stroked="f" coordsize="21600,21600">
            <v:path/>
            <v:fill on="f" focussize="0,0"/>
            <v:stroke on="f"/>
            <v:imagedata r:id="rId471" o:title=""/>
            <o:lock v:ext="edit" aspectratio="t"/>
            <w10:wrap type="none"/>
            <w10:anchorlock/>
          </v:shape>
          <o:OLEObject Type="Embed" ProgID="Equation.KSEE3" ShapeID="_x0000_i1228" DrawAspect="Content" ObjectID="_1468075928" r:id="rId474">
            <o:LockedField>false</o:LockedField>
          </o:OLEObject>
        </w:object>
      </w:r>
      <w:r>
        <w:rPr>
          <w:rFonts w:hint="default"/>
          <w:lang w:val="en-US" w:eastAsia="zh-CN"/>
        </w:rPr>
        <w:t>和折射</w:t>
      </w:r>
      <w:r>
        <w:rPr>
          <w:rFonts w:hint="default"/>
          <w:position w:val="-10"/>
          <w:lang w:val="en-US" w:eastAsia="zh-CN"/>
        </w:rPr>
        <w:object>
          <v:shape id="_x0000_i1229" o:spt="75" type="#_x0000_t75" style="height:16pt;width:12pt;" o:ole="t" filled="f" o:preferrelative="t" stroked="f" coordsize="21600,21600">
            <v:path/>
            <v:fill on="f" focussize="0,0"/>
            <v:stroke on="f"/>
            <v:imagedata r:id="rId476" o:title=""/>
            <o:lock v:ext="edit" aspectratio="t"/>
            <w10:wrap type="none"/>
            <w10:anchorlock/>
          </v:shape>
          <o:OLEObject Type="Embed" ProgID="Equation.KSEE3" ShapeID="_x0000_i1229" DrawAspect="Content" ObjectID="_1468075929" r:id="rId475">
            <o:LockedField>false</o:LockedField>
          </o:OLEObject>
        </w:object>
      </w:r>
      <w:r>
        <w:rPr>
          <w:rFonts w:hint="default"/>
          <w:lang w:val="en-US" w:eastAsia="zh-CN"/>
        </w:rPr>
        <w:t>的正弦之比等于入射波在第一介质中的波速</w:t>
      </w:r>
      <w:r>
        <w:rPr>
          <w:rFonts w:hint="eastAsia"/>
          <w:i/>
          <w:iCs/>
          <w:lang w:val="en-US" w:eastAsia="zh-CN"/>
        </w:rPr>
        <w:t>c</w:t>
      </w:r>
      <w:r>
        <w:rPr>
          <w:rFonts w:hint="eastAsia"/>
          <w:vertAlign w:val="subscript"/>
          <w:lang w:val="en-US" w:eastAsia="zh-CN"/>
        </w:rPr>
        <w:t>1</w:t>
      </w:r>
      <w:r>
        <w:rPr>
          <w:rFonts w:hint="default"/>
          <w:lang w:val="en-US" w:eastAsia="zh-CN"/>
        </w:rPr>
        <w:t>与折射波在第二介质中的波速</w:t>
      </w:r>
      <w:r>
        <w:rPr>
          <w:rFonts w:hint="eastAsia"/>
          <w:i/>
          <w:iCs/>
          <w:lang w:val="en-US" w:eastAsia="zh-CN"/>
        </w:rPr>
        <w:t>c</w:t>
      </w:r>
      <w:r>
        <w:rPr>
          <w:rFonts w:hint="eastAsia"/>
          <w:vertAlign w:val="subscript"/>
          <w:lang w:val="en-US" w:eastAsia="zh-CN"/>
        </w:rPr>
        <w:t>2</w:t>
      </w:r>
      <w:r>
        <w:rPr>
          <w:rFonts w:hint="default"/>
          <w:lang w:val="en-US" w:eastAsia="zh-CN"/>
        </w:rPr>
        <w:t>之比，</w:t>
      </w:r>
    </w:p>
    <w:p>
      <w:pPr>
        <w:jc w:val="center"/>
        <w:rPr>
          <w:rFonts w:hint="default"/>
          <w:lang w:val="en-US" w:eastAsia="zh-CN"/>
        </w:rPr>
      </w:pPr>
      <w:r>
        <w:rPr>
          <w:rFonts w:hint="default"/>
          <w:position w:val="-30"/>
          <w:lang w:val="en-US" w:eastAsia="zh-CN"/>
        </w:rPr>
        <w:object>
          <v:shape id="_x0000_i1230" o:spt="75" type="#_x0000_t75" style="height:35pt;width:55pt;" o:ole="t" filled="f" o:preferrelative="t" stroked="f" coordsize="21600,21600">
            <v:path/>
            <v:fill on="f" focussize="0,0"/>
            <v:stroke on="f"/>
            <v:imagedata r:id="rId478" o:title=""/>
            <o:lock v:ext="edit" aspectratio="t"/>
            <w10:wrap type="none"/>
            <w10:anchorlock/>
          </v:shape>
          <o:OLEObject Type="Embed" ProgID="Equation.KSEE3" ShapeID="_x0000_i1230" DrawAspect="Content" ObjectID="_1468075930" r:id="rId477">
            <o:LockedField>false</o:LockedField>
          </o:OLEObject>
        </w:object>
      </w:r>
      <w:r>
        <w:rPr>
          <w:rFonts w:hint="eastAsia"/>
        </w:rPr>
        <w:t>（4-</w:t>
      </w:r>
      <w:r>
        <w:rPr>
          <w:rFonts w:hint="eastAsia"/>
          <w:lang w:val="en-US" w:eastAsia="zh-CN"/>
        </w:rPr>
        <w:t>69</w:t>
      </w:r>
      <w:r>
        <w:rPr>
          <w:rFonts w:hint="eastAsia"/>
        </w:rPr>
        <w:t>）</w:t>
      </w:r>
    </w:p>
    <w:p>
      <w:pPr>
        <w:ind w:left="0" w:leftChars="0" w:firstLine="480" w:firstLineChars="200"/>
        <w:rPr>
          <w:rFonts w:hint="default"/>
          <w:lang w:val="en-US" w:eastAsia="zh-CN"/>
        </w:rPr>
      </w:pPr>
      <w:r>
        <w:rPr>
          <w:rFonts w:hint="default"/>
          <w:lang w:val="en-US" w:eastAsia="zh-CN"/>
        </w:rPr>
        <w:t>发射与接收换能器分置两侧，若中间有物体遮挡，接收端无法收到声波，适用于计数（如流水线物料计数）、液位检测（如油箱液位，液体阻断声波）。</w:t>
      </w:r>
    </w:p>
    <w:p>
      <w:pPr>
        <w:rPr>
          <w:rFonts w:hint="default"/>
          <w:lang w:val="en-US" w:eastAsia="zh-CN"/>
        </w:rPr>
      </w:pPr>
      <w:r>
        <w:rPr>
          <w:rFonts w:hint="default"/>
          <w:lang w:val="en-US" w:eastAsia="zh-CN"/>
        </w:rPr>
        <w:t>评估超声波传感器的性能需关注以下参数，直接影响检测精度与适用场景：</w:t>
      </w:r>
    </w:p>
    <w:p>
      <w:pPr>
        <w:rPr>
          <w:rFonts w:hint="default"/>
          <w:lang w:val="en-US" w:eastAsia="zh-CN"/>
        </w:rPr>
      </w:pPr>
      <w:r>
        <w:rPr>
          <w:rFonts w:hint="default"/>
          <w:b/>
          <w:bCs/>
          <w:lang w:val="en-US" w:eastAsia="zh-CN"/>
        </w:rPr>
        <w:t>工作频率：</w:t>
      </w:r>
      <w:r>
        <w:rPr>
          <w:rFonts w:hint="default"/>
          <w:lang w:val="en-US" w:eastAsia="zh-CN"/>
        </w:rPr>
        <w:t>常见频率 20kHz~400kHz，频率越高，检测精度越高、盲区越小，但声波衰减快</w:t>
      </w:r>
      <w:r>
        <w:rPr>
          <w:rFonts w:hint="eastAsia"/>
          <w:lang w:val="en-US" w:eastAsia="zh-CN"/>
        </w:rPr>
        <w:t>，</w:t>
      </w:r>
      <w:r>
        <w:rPr>
          <w:rFonts w:hint="default"/>
          <w:lang w:val="en-US" w:eastAsia="zh-CN"/>
        </w:rPr>
        <w:t>传播距离越短；反之频率越低，传播距离越远，但精度越低。</w:t>
      </w:r>
      <w:r>
        <w:rPr>
          <w:rFonts w:hint="eastAsia"/>
          <w:lang w:val="en-US" w:eastAsia="zh-CN"/>
        </w:rPr>
        <w:t>例如：</w:t>
      </w:r>
      <w:r>
        <w:rPr>
          <w:rFonts w:hint="default"/>
          <w:lang w:val="en-US" w:eastAsia="zh-CN"/>
        </w:rPr>
        <w:t>40kHz传感器适合1</w:t>
      </w:r>
      <w:r>
        <w:rPr>
          <w:rFonts w:hint="default"/>
          <w:i/>
          <w:iCs/>
          <w:lang w:val="en-US" w:eastAsia="zh-CN"/>
        </w:rPr>
        <w:t>m</w:t>
      </w:r>
      <w:r>
        <w:rPr>
          <w:rFonts w:hint="default"/>
          <w:lang w:val="en-US" w:eastAsia="zh-CN"/>
        </w:rPr>
        <w:t>内高精度测距，20kHz传感器适合5</w:t>
      </w:r>
      <w:r>
        <w:rPr>
          <w:rFonts w:hint="default"/>
          <w:i/>
          <w:iCs/>
          <w:lang w:val="en-US" w:eastAsia="zh-CN"/>
        </w:rPr>
        <w:t>m</w:t>
      </w:r>
      <w:r>
        <w:rPr>
          <w:rFonts w:hint="default"/>
          <w:lang w:val="en-US" w:eastAsia="zh-CN"/>
        </w:rPr>
        <w:t>以上中远距离检测。</w:t>
      </w:r>
    </w:p>
    <w:p>
      <w:pPr>
        <w:rPr>
          <w:rFonts w:hint="default"/>
          <w:lang w:val="en-US" w:eastAsia="zh-CN"/>
        </w:rPr>
      </w:pPr>
      <w:r>
        <w:rPr>
          <w:rFonts w:hint="default"/>
          <w:b/>
          <w:bCs/>
          <w:lang w:val="en-US" w:eastAsia="zh-CN"/>
        </w:rPr>
        <w:t>检测距离范围：</w:t>
      </w:r>
      <w:r>
        <w:rPr>
          <w:rFonts w:hint="default"/>
          <w:lang w:val="en-US" w:eastAsia="zh-CN"/>
        </w:rPr>
        <w:t>分为盲区与有效检测距离</w:t>
      </w:r>
      <w:r>
        <w:rPr>
          <w:rFonts w:hint="eastAsia"/>
          <w:lang w:val="en-US" w:eastAsia="zh-CN"/>
        </w:rPr>
        <w:t>，如</w:t>
      </w:r>
      <w:r>
        <w:rPr>
          <w:rFonts w:hint="default"/>
          <w:lang w:val="en-US" w:eastAsia="zh-CN"/>
        </w:rPr>
        <w:t>图4-111</w:t>
      </w:r>
      <w:r>
        <w:rPr>
          <w:rFonts w:hint="eastAsia"/>
          <w:lang w:val="en-US" w:eastAsia="zh-CN"/>
        </w:rPr>
        <w:t>所示，形成以传感器为顶点的锥形检测区域，</w:t>
      </w:r>
      <w:r>
        <w:rPr>
          <w:rFonts w:hint="default"/>
          <w:lang w:val="en-US" w:eastAsia="zh-CN"/>
        </w:rPr>
        <w:t>盲区是传感器无法检测的最近距离，有效距离是传感器能稳定检测的最大距离。</w:t>
      </w:r>
    </w:p>
    <w:p>
      <w:pPr>
        <w:jc w:val="center"/>
        <w:rPr>
          <w:rFonts w:hint="eastAsia" w:ascii="宋体" w:hAnsi="宋体" w:eastAsia="宋体" w:cs="宋体"/>
          <w:sz w:val="24"/>
          <w:szCs w:val="24"/>
          <w:lang w:eastAsia="zh-CN"/>
        </w:rPr>
      </w:pPr>
      <w:r>
        <w:rPr>
          <w:rFonts w:hint="eastAsia" w:ascii="宋体" w:hAnsi="宋体" w:eastAsia="宋体" w:cs="宋体"/>
          <w:sz w:val="24"/>
          <w:szCs w:val="24"/>
          <w:lang w:eastAsia="zh-CN"/>
        </w:rPr>
        <w:drawing>
          <wp:inline distT="0" distB="0" distL="114300" distR="114300">
            <wp:extent cx="2792730" cy="2094865"/>
            <wp:effectExtent l="0" t="0" r="11430" b="8255"/>
            <wp:docPr id="86" name="图片 86" descr="图像处理优化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图片 86" descr="图像处理优化 (3)"/>
                    <pic:cNvPicPr>
                      <a:picLocks noChangeAspect="1"/>
                    </pic:cNvPicPr>
                  </pic:nvPicPr>
                  <pic:blipFill>
                    <a:blip r:embed="rId479"/>
                    <a:stretch>
                      <a:fillRect/>
                    </a:stretch>
                  </pic:blipFill>
                  <pic:spPr>
                    <a:xfrm>
                      <a:off x="0" y="0"/>
                      <a:ext cx="2792730" cy="2094865"/>
                    </a:xfrm>
                    <a:prstGeom prst="rect">
                      <a:avLst/>
                    </a:prstGeom>
                  </pic:spPr>
                </pic:pic>
              </a:graphicData>
            </a:graphic>
          </wp:inline>
        </w:drawing>
      </w:r>
    </w:p>
    <w:p>
      <w:pPr>
        <w:jc w:val="center"/>
        <w:rPr>
          <w:rFonts w:hint="default" w:cs="Times New Roman"/>
          <w:b/>
          <w:bCs/>
          <w:sz w:val="22"/>
          <w:szCs w:val="22"/>
          <w:lang w:val="en-US" w:eastAsia="zh-CN"/>
        </w:rPr>
      </w:pPr>
      <w:r>
        <w:rPr>
          <w:rFonts w:hint="eastAsia" w:cs="Times New Roman"/>
          <w:b/>
          <w:bCs/>
          <w:sz w:val="22"/>
          <w:szCs w:val="22"/>
          <w:lang w:val="en-US" w:eastAsia="zh-CN"/>
        </w:rPr>
        <w:t>图4-111 超声波液位计</w:t>
      </w:r>
    </w:p>
    <w:p>
      <w:pPr>
        <w:rPr>
          <w:rFonts w:hint="default"/>
          <w:lang w:val="en-US" w:eastAsia="zh-CN"/>
        </w:rPr>
      </w:pPr>
      <w:r>
        <w:rPr>
          <w:rFonts w:hint="default"/>
          <w:b/>
          <w:bCs/>
          <w:lang w:val="en-US" w:eastAsia="zh-CN"/>
        </w:rPr>
        <w:t>指向性：</w:t>
      </w:r>
      <w:r>
        <w:rPr>
          <w:rFonts w:hint="default"/>
          <w:lang w:val="en-US" w:eastAsia="zh-CN"/>
        </w:rPr>
        <w:t>超声波的传播角度，角度越小，指向性越强，适合精准检测特定方向的目标</w:t>
      </w:r>
      <w:r>
        <w:rPr>
          <w:rFonts w:hint="eastAsia"/>
          <w:lang w:val="en-US" w:eastAsia="zh-CN"/>
        </w:rPr>
        <w:t>，例</w:t>
      </w:r>
      <w:r>
        <w:rPr>
          <w:rFonts w:hint="default"/>
          <w:lang w:val="en-US" w:eastAsia="zh-CN"/>
        </w:rPr>
        <w:t>如狭窄通道测距；角度越大，覆盖范围越广，适合大面积物体存在检测。</w:t>
      </w:r>
    </w:p>
    <w:p>
      <w:pPr>
        <w:rPr>
          <w:rFonts w:hint="default"/>
          <w:lang w:val="en-US" w:eastAsia="zh-CN"/>
        </w:rPr>
      </w:pPr>
      <w:r>
        <w:rPr>
          <w:rFonts w:hint="eastAsia"/>
          <w:lang w:val="en-US" w:eastAsia="zh-CN"/>
        </w:rPr>
        <w:t>另外还有</w:t>
      </w:r>
      <w:r>
        <w:rPr>
          <w:rFonts w:hint="default"/>
          <w:b/>
          <w:bCs/>
          <w:lang w:val="en-US" w:eastAsia="zh-CN"/>
        </w:rPr>
        <w:t>测量精度</w:t>
      </w:r>
      <w:r>
        <w:rPr>
          <w:rFonts w:hint="eastAsia"/>
          <w:b/>
          <w:bCs/>
          <w:lang w:val="en-US" w:eastAsia="zh-CN"/>
        </w:rPr>
        <w:t>、</w:t>
      </w:r>
      <w:r>
        <w:rPr>
          <w:rFonts w:hint="default"/>
          <w:b/>
          <w:bCs/>
          <w:lang w:val="en-US" w:eastAsia="zh-CN"/>
        </w:rPr>
        <w:t>响应时间</w:t>
      </w:r>
      <w:r>
        <w:rPr>
          <w:rFonts w:hint="eastAsia"/>
          <w:b/>
          <w:bCs/>
          <w:lang w:val="en-US" w:eastAsia="zh-CN"/>
        </w:rPr>
        <w:t>、</w:t>
      </w:r>
      <w:r>
        <w:rPr>
          <w:rFonts w:hint="default"/>
          <w:b/>
          <w:bCs/>
          <w:lang w:val="en-US" w:eastAsia="zh-CN"/>
        </w:rPr>
        <w:t>抗干扰能力</w:t>
      </w:r>
      <w:r>
        <w:rPr>
          <w:rFonts w:hint="eastAsia"/>
          <w:b/>
          <w:bCs/>
          <w:lang w:val="en-US" w:eastAsia="zh-CN"/>
        </w:rPr>
        <w:t>等。</w:t>
      </w:r>
      <w:r>
        <w:rPr>
          <w:rFonts w:hint="eastAsia"/>
          <w:b w:val="0"/>
          <w:bCs w:val="0"/>
          <w:lang w:val="en-US" w:eastAsia="zh-CN"/>
        </w:rPr>
        <w:t>其中温度影响声波速度，因此选择</w:t>
      </w:r>
      <w:r>
        <w:rPr>
          <w:rFonts w:hint="default"/>
          <w:lang w:val="en-US" w:eastAsia="zh-CN"/>
        </w:rPr>
        <w:t>超声波传感器</w:t>
      </w:r>
      <w:r>
        <w:rPr>
          <w:rFonts w:hint="eastAsia"/>
          <w:lang w:val="en-US" w:eastAsia="zh-CN"/>
        </w:rPr>
        <w:t>时还要注意</w:t>
      </w:r>
      <w:r>
        <w:rPr>
          <w:rFonts w:hint="default"/>
          <w:lang w:val="en-US" w:eastAsia="zh-CN"/>
        </w:rPr>
        <w:t>工作温度</w:t>
      </w:r>
      <w:r>
        <w:rPr>
          <w:rFonts w:hint="eastAsia"/>
          <w:lang w:val="en-US" w:eastAsia="zh-CN"/>
        </w:rPr>
        <w:t>、</w:t>
      </w:r>
      <w:r>
        <w:rPr>
          <w:rFonts w:hint="default"/>
          <w:lang w:val="en-US" w:eastAsia="zh-CN"/>
        </w:rPr>
        <w:t>防护等级</w:t>
      </w:r>
      <w:r>
        <w:rPr>
          <w:rFonts w:hint="eastAsia"/>
          <w:lang w:val="en-US" w:eastAsia="zh-CN"/>
        </w:rPr>
        <w:t>等。</w:t>
      </w:r>
    </w:p>
    <w:p>
      <w:pPr>
        <w:rPr>
          <w:rFonts w:hint="default" w:ascii="Times New Roman" w:hAnsi="Times New Roman" w:eastAsia="宋体" w:cstheme="minorBidi"/>
          <w:b w:val="0"/>
          <w:bCs w:val="0"/>
          <w:kern w:val="2"/>
          <w:sz w:val="24"/>
          <w:szCs w:val="24"/>
          <w:lang w:val="en-US" w:eastAsia="zh-CN" w:bidi="ar-SA"/>
        </w:rPr>
      </w:pPr>
      <w:r>
        <w:rPr>
          <w:rFonts w:hint="default"/>
          <w:lang w:val="en-US" w:eastAsia="zh-CN"/>
        </w:rPr>
        <w:t>超声波传感器</w:t>
      </w:r>
      <w:r>
        <w:rPr>
          <w:rFonts w:hint="eastAsia" w:cstheme="minorBidi"/>
          <w:b w:val="0"/>
          <w:bCs w:val="0"/>
          <w:kern w:val="2"/>
          <w:sz w:val="24"/>
          <w:szCs w:val="24"/>
          <w:lang w:val="en-US" w:eastAsia="zh-CN" w:bidi="ar-SA"/>
        </w:rPr>
        <w:t>的</w:t>
      </w:r>
      <w:r>
        <w:rPr>
          <w:rFonts w:hint="default" w:ascii="Times New Roman" w:hAnsi="Times New Roman" w:eastAsia="宋体" w:cstheme="minorBidi"/>
          <w:b w:val="0"/>
          <w:bCs w:val="0"/>
          <w:kern w:val="2"/>
          <w:sz w:val="24"/>
          <w:szCs w:val="24"/>
          <w:lang w:val="en-US" w:eastAsia="zh-CN" w:bidi="ar-SA"/>
        </w:rPr>
        <w:t>具体优势体现在以下方面：</w:t>
      </w:r>
    </w:p>
    <w:p>
      <w:pPr>
        <w:rPr>
          <w:rFonts w:hint="default"/>
          <w:lang w:val="en-US" w:eastAsia="zh-CN"/>
        </w:rPr>
      </w:pPr>
      <w:r>
        <w:rPr>
          <w:rFonts w:hint="default"/>
          <w:b/>
          <w:bCs/>
          <w:lang w:val="en-US" w:eastAsia="zh-CN"/>
        </w:rPr>
        <w:t>非接触检测：</w:t>
      </w:r>
      <w:r>
        <w:rPr>
          <w:rFonts w:hint="default"/>
          <w:lang w:val="en-US" w:eastAsia="zh-CN"/>
        </w:rPr>
        <w:t>无需接触目标物体，</w:t>
      </w:r>
      <w:r>
        <w:rPr>
          <w:rFonts w:hint="eastAsia"/>
          <w:lang w:val="en-US" w:eastAsia="zh-CN"/>
        </w:rPr>
        <w:t>可以用于</w:t>
      </w:r>
      <w:r>
        <w:rPr>
          <w:rFonts w:hint="default"/>
          <w:lang w:val="en-US" w:eastAsia="zh-CN"/>
        </w:rPr>
        <w:t>高温</w:t>
      </w:r>
      <w:r>
        <w:rPr>
          <w:rFonts w:hint="eastAsia"/>
          <w:lang w:val="en-US" w:eastAsia="zh-CN"/>
        </w:rPr>
        <w:t>物体的检测；</w:t>
      </w:r>
    </w:p>
    <w:p>
      <w:pPr>
        <w:rPr>
          <w:rFonts w:hint="default"/>
          <w:b/>
          <w:bCs/>
          <w:lang w:val="en-US" w:eastAsia="zh-CN"/>
        </w:rPr>
      </w:pPr>
      <w:r>
        <w:rPr>
          <w:rFonts w:hint="default"/>
          <w:b/>
          <w:bCs/>
          <w:lang w:val="en-US" w:eastAsia="zh-CN"/>
        </w:rPr>
        <w:t>环境适应性强：</w:t>
      </w:r>
      <w:r>
        <w:rPr>
          <w:rFonts w:hint="default"/>
          <w:lang w:val="en-US" w:eastAsia="zh-CN"/>
        </w:rPr>
        <w:t>不受目标物体颜色、透明度、光照影响</w:t>
      </w:r>
      <w:r>
        <w:rPr>
          <w:rFonts w:hint="eastAsia"/>
          <w:lang w:val="en-US" w:eastAsia="zh-CN"/>
        </w:rPr>
        <w:t>，</w:t>
      </w:r>
      <w:r>
        <w:rPr>
          <w:rFonts w:hint="default"/>
          <w:lang w:val="en-US" w:eastAsia="zh-CN"/>
        </w:rPr>
        <w:t>优于红外传感器，部分型号可在潮湿、粉尘环境工作；</w:t>
      </w:r>
    </w:p>
    <w:p>
      <w:pPr>
        <w:rPr>
          <w:rFonts w:hint="default"/>
          <w:lang w:val="en-US" w:eastAsia="zh-CN"/>
        </w:rPr>
      </w:pPr>
      <w:r>
        <w:rPr>
          <w:rFonts w:hint="default"/>
          <w:b/>
          <w:bCs/>
          <w:lang w:val="en-US" w:eastAsia="zh-CN"/>
        </w:rPr>
        <w:t>成本可控：</w:t>
      </w:r>
      <w:r>
        <w:rPr>
          <w:rFonts w:hint="default"/>
          <w:lang w:val="en-US" w:eastAsia="zh-CN"/>
        </w:rPr>
        <w:t>核心组件</w:t>
      </w:r>
      <w:r>
        <w:rPr>
          <w:rFonts w:hint="eastAsia"/>
          <w:lang w:val="en-US" w:eastAsia="zh-CN"/>
        </w:rPr>
        <w:t>以</w:t>
      </w:r>
      <w:r>
        <w:rPr>
          <w:rFonts w:hint="default"/>
          <w:lang w:val="en-US" w:eastAsia="zh-CN"/>
        </w:rPr>
        <w:t>压电陶瓷</w:t>
      </w:r>
      <w:r>
        <w:rPr>
          <w:rFonts w:hint="eastAsia"/>
          <w:lang w:val="en-US" w:eastAsia="zh-CN"/>
        </w:rPr>
        <w:t>为例，</w:t>
      </w:r>
      <w:r>
        <w:rPr>
          <w:rFonts w:hint="default"/>
          <w:lang w:val="en-US" w:eastAsia="zh-CN"/>
        </w:rPr>
        <w:t>体积小，便于嵌入设备</w:t>
      </w:r>
      <w:r>
        <w:rPr>
          <w:rFonts w:hint="eastAsia"/>
          <w:lang w:val="en-US" w:eastAsia="zh-CN"/>
        </w:rPr>
        <w:t>，</w:t>
      </w:r>
      <w:r>
        <w:rPr>
          <w:rFonts w:hint="default"/>
          <w:lang w:val="en-US" w:eastAsia="zh-CN"/>
        </w:rPr>
        <w:t>技术成熟，量产成本低于激光传感器</w:t>
      </w:r>
      <w:r>
        <w:rPr>
          <w:rFonts w:hint="eastAsia"/>
          <w:lang w:val="en-US" w:eastAsia="zh-CN"/>
        </w:rPr>
        <w:t>；</w:t>
      </w:r>
    </w:p>
    <w:p>
      <w:pPr>
        <w:rPr>
          <w:rFonts w:hint="default" w:ascii="Times New Roman" w:hAnsi="Times New Roman" w:eastAsia="宋体" w:cstheme="minorBidi"/>
          <w:b w:val="0"/>
          <w:bCs w:val="0"/>
          <w:kern w:val="2"/>
          <w:sz w:val="24"/>
          <w:szCs w:val="24"/>
          <w:lang w:val="en-US" w:eastAsia="zh-CN" w:bidi="ar-SA"/>
        </w:rPr>
      </w:pPr>
      <w:r>
        <w:rPr>
          <w:rFonts w:hint="default"/>
          <w:lang w:val="en-US" w:eastAsia="zh-CN"/>
        </w:rPr>
        <w:t>超声波传感器</w:t>
      </w:r>
      <w:r>
        <w:rPr>
          <w:rFonts w:hint="default" w:ascii="Times New Roman" w:hAnsi="Times New Roman" w:eastAsia="宋体" w:cstheme="minorBidi"/>
          <w:b w:val="0"/>
          <w:bCs w:val="0"/>
          <w:kern w:val="2"/>
          <w:sz w:val="24"/>
          <w:szCs w:val="24"/>
          <w:lang w:val="en-US" w:eastAsia="zh-CN" w:bidi="ar-SA"/>
        </w:rPr>
        <w:t>存在一定的局限性，具体表现在以下方面：</w:t>
      </w:r>
    </w:p>
    <w:p>
      <w:pPr>
        <w:rPr>
          <w:rFonts w:hint="default"/>
          <w:lang w:val="en-US" w:eastAsia="zh-CN"/>
        </w:rPr>
      </w:pPr>
      <w:r>
        <w:rPr>
          <w:rFonts w:hint="default"/>
          <w:b/>
          <w:bCs/>
          <w:lang w:val="en-US" w:eastAsia="zh-CN"/>
        </w:rPr>
        <w:t>受介质影响大：</w:t>
      </w:r>
      <w:r>
        <w:rPr>
          <w:rFonts w:hint="default"/>
          <w:lang w:val="en-US" w:eastAsia="zh-CN"/>
        </w:rPr>
        <w:t>超声波依赖介质传播，真空环境无法工作；空气温度、湿度、气压会改变声波速度，需校准</w:t>
      </w:r>
      <w:r>
        <w:rPr>
          <w:rFonts w:hint="eastAsia"/>
          <w:lang w:val="en-US" w:eastAsia="zh-CN"/>
        </w:rPr>
        <w:t>，</w:t>
      </w:r>
      <w:r>
        <w:rPr>
          <w:rFonts w:hint="default"/>
          <w:lang w:val="en-US" w:eastAsia="zh-CN"/>
        </w:rPr>
        <w:t>添加温度补偿电路</w:t>
      </w:r>
      <w:r>
        <w:rPr>
          <w:rFonts w:hint="eastAsia"/>
          <w:lang w:val="en-US" w:eastAsia="zh-CN"/>
        </w:rPr>
        <w:t>等</w:t>
      </w:r>
      <w:r>
        <w:rPr>
          <w:rFonts w:hint="default"/>
          <w:lang w:val="en-US" w:eastAsia="zh-CN"/>
        </w:rPr>
        <w:t>；</w:t>
      </w:r>
    </w:p>
    <w:p>
      <w:pPr>
        <w:rPr>
          <w:rFonts w:hint="default"/>
          <w:lang w:val="en-US" w:eastAsia="zh-CN"/>
        </w:rPr>
      </w:pPr>
      <w:r>
        <w:rPr>
          <w:rFonts w:hint="default"/>
          <w:b/>
          <w:bCs/>
          <w:lang w:val="en-US" w:eastAsia="zh-CN"/>
        </w:rPr>
        <w:t>盲区存在：</w:t>
      </w:r>
      <w:r>
        <w:rPr>
          <w:rFonts w:hint="default"/>
          <w:lang w:val="en-US" w:eastAsia="zh-CN"/>
        </w:rPr>
        <w:t>无法检测极近距离的物体，需搭配其他传感器补全盲区；</w:t>
      </w:r>
    </w:p>
    <w:p>
      <w:pPr>
        <w:rPr>
          <w:rFonts w:hint="default"/>
          <w:lang w:val="en-US" w:eastAsia="zh-CN"/>
        </w:rPr>
      </w:pPr>
      <w:r>
        <w:rPr>
          <w:rFonts w:hint="default"/>
          <w:b/>
          <w:bCs/>
          <w:lang w:val="en-US" w:eastAsia="zh-CN"/>
        </w:rPr>
        <w:t>高频衰减快：</w:t>
      </w:r>
      <w:r>
        <w:rPr>
          <w:rFonts w:hint="default"/>
          <w:lang w:val="en-US" w:eastAsia="zh-CN"/>
        </w:rPr>
        <w:t>高频传感器精度高但传播距离短，远距离检测需用低频型号，精度降低。</w:t>
      </w:r>
    </w:p>
    <w:p>
      <w:pPr>
        <w:rPr>
          <w:rFonts w:hint="eastAsia"/>
          <w:lang w:val="en-US" w:eastAsia="zh-CN"/>
        </w:rPr>
      </w:pPr>
      <w:r>
        <w:rPr>
          <w:rFonts w:hint="eastAsia"/>
          <w:lang w:val="en-US" w:eastAsia="zh-CN"/>
        </w:rPr>
        <w:t>另外当</w:t>
      </w:r>
      <w:r>
        <w:rPr>
          <w:rFonts w:hint="default"/>
          <w:lang w:val="en-US" w:eastAsia="zh-CN"/>
        </w:rPr>
        <w:t>目标物体表面不平整、角度过大，回波会散射，导致检测失效</w:t>
      </w:r>
      <w:r>
        <w:rPr>
          <w:rFonts w:hint="eastAsia"/>
          <w:lang w:val="en-US" w:eastAsia="zh-CN"/>
        </w:rPr>
        <w:t>。相比光学</w:t>
      </w:r>
      <w:r>
        <w:rPr>
          <w:rFonts w:hint="default"/>
          <w:lang w:val="en-US" w:eastAsia="zh-CN"/>
        </w:rPr>
        <w:t>传感器</w:t>
      </w:r>
      <w:r>
        <w:rPr>
          <w:rFonts w:hint="eastAsia"/>
          <w:lang w:val="en-US" w:eastAsia="zh-CN"/>
        </w:rPr>
        <w:t>，超声波传感器的</w:t>
      </w:r>
      <w:r>
        <w:rPr>
          <w:rFonts w:hint="default"/>
          <w:lang w:val="en-US" w:eastAsia="zh-CN"/>
        </w:rPr>
        <w:t>不受光照</w:t>
      </w:r>
      <w:r>
        <w:rPr>
          <w:rFonts w:hint="eastAsia"/>
          <w:lang w:val="en-US" w:eastAsia="zh-CN"/>
        </w:rPr>
        <w:t>、待测对象透明度、</w:t>
      </w:r>
      <w:r>
        <w:rPr>
          <w:rFonts w:hint="default"/>
          <w:lang w:val="en-US" w:eastAsia="zh-CN"/>
        </w:rPr>
        <w:t>颜色影响</w:t>
      </w:r>
      <w:r>
        <w:rPr>
          <w:rFonts w:hint="eastAsia"/>
          <w:lang w:val="en-US" w:eastAsia="zh-CN"/>
        </w:rPr>
        <w:t>，</w:t>
      </w:r>
    </w:p>
    <w:p>
      <w:pPr>
        <w:ind w:left="0" w:leftChars="0" w:firstLine="0" w:firstLineChars="0"/>
        <w:jc w:val="center"/>
        <w:rPr>
          <w:rFonts w:hint="default"/>
          <w:lang w:val="en-US" w:eastAsia="zh-CN"/>
        </w:rPr>
      </w:pPr>
      <w:r>
        <w:drawing>
          <wp:inline distT="0" distB="0" distL="114300" distR="114300">
            <wp:extent cx="3523615" cy="1346200"/>
            <wp:effectExtent l="0" t="0" r="12065" b="10160"/>
            <wp:docPr id="104" name="图片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 name="图片 209"/>
                    <pic:cNvPicPr>
                      <a:picLocks noChangeAspect="1"/>
                    </pic:cNvPicPr>
                  </pic:nvPicPr>
                  <pic:blipFill>
                    <a:blip r:embed="rId480"/>
                    <a:stretch>
                      <a:fillRect/>
                    </a:stretch>
                  </pic:blipFill>
                  <pic:spPr>
                    <a:xfrm>
                      <a:off x="0" y="0"/>
                      <a:ext cx="3523615" cy="1346200"/>
                    </a:xfrm>
                    <a:prstGeom prst="rect">
                      <a:avLst/>
                    </a:prstGeom>
                    <a:noFill/>
                    <a:ln>
                      <a:noFill/>
                    </a:ln>
                  </pic:spPr>
                </pic:pic>
              </a:graphicData>
            </a:graphic>
          </wp:inline>
        </w:drawing>
      </w:r>
      <w:r>
        <w:rPr>
          <w:rFonts w:hint="eastAsia"/>
          <w:lang w:val="en-US" w:eastAsia="zh-CN"/>
        </w:rPr>
        <w:t xml:space="preserve">  </w:t>
      </w:r>
      <w:r>
        <w:object>
          <v:shape id="_x0000_i1231" o:spt="75" type="#_x0000_t75" style="height:97pt;width:292.35pt;" o:ole="t" filled="f" o:preferrelative="t" stroked="f" coordsize="21600,21600">
            <v:path/>
            <v:fill on="f" focussize="0,0"/>
            <v:stroke on="f" weight="3pt"/>
            <v:imagedata r:id="rId482" o:title=""/>
            <o:lock v:ext="edit" aspectratio="t"/>
            <w10:wrap type="none"/>
            <w10:anchorlock/>
          </v:shape>
          <o:OLEObject Type="Embed" ProgID="Paint.Picture" ShapeID="_x0000_i1231" DrawAspect="Content" ObjectID="_1468075931" r:id="rId481">
            <o:LockedField>false</o:LockedField>
          </o:OLEObject>
        </w:object>
      </w:r>
    </w:p>
    <w:p>
      <w:pPr>
        <w:jc w:val="center"/>
        <w:rPr>
          <w:rFonts w:hint="default" w:cs="Times New Roman"/>
          <w:b/>
          <w:bCs/>
          <w:sz w:val="22"/>
          <w:szCs w:val="22"/>
          <w:lang w:val="en-US" w:eastAsia="zh-CN"/>
        </w:rPr>
      </w:pPr>
      <w:r>
        <w:rPr>
          <w:rFonts w:hint="eastAsia" w:cs="Times New Roman"/>
          <w:b/>
          <w:bCs/>
          <w:sz w:val="22"/>
          <w:szCs w:val="22"/>
          <w:lang w:val="en-US" w:eastAsia="zh-CN"/>
        </w:rPr>
        <w:t xml:space="preserve">图4-112 </w:t>
      </w:r>
      <w:r>
        <w:rPr>
          <w:rFonts w:hint="default" w:cs="Times New Roman"/>
          <w:b/>
          <w:bCs/>
          <w:sz w:val="22"/>
          <w:szCs w:val="22"/>
          <w:lang w:val="en-US" w:eastAsia="zh-CN"/>
        </w:rPr>
        <w:t xml:space="preserve">几种超声波检测物位工作原理 </w:t>
      </w:r>
    </w:p>
    <w:p>
      <w:pPr>
        <w:rPr>
          <w:rFonts w:hint="default"/>
          <w:lang w:val="en-US" w:eastAsia="zh-CN"/>
        </w:rPr>
      </w:pPr>
      <w:r>
        <w:rPr>
          <w:rFonts w:hint="eastAsia"/>
          <w:lang w:val="en-US" w:eastAsia="zh-CN"/>
        </w:rPr>
        <w:t>在石油、化工、水处理等行业中，超声波传感器可用于精确</w:t>
      </w:r>
      <w:r>
        <w:rPr>
          <w:rFonts w:hint="eastAsia"/>
          <w:b/>
          <w:bCs/>
          <w:lang w:val="en-US" w:eastAsia="zh-CN"/>
        </w:rPr>
        <w:t>测量液位</w:t>
      </w:r>
      <w:r>
        <w:rPr>
          <w:rFonts w:hint="eastAsia"/>
          <w:lang w:val="en-US" w:eastAsia="zh-CN"/>
        </w:rPr>
        <w:t>，实物图如图4-113所示。</w:t>
      </w:r>
      <w:r>
        <w:rPr>
          <w:rFonts w:hint="default"/>
          <w:lang w:val="en-US" w:eastAsia="zh-CN"/>
        </w:rPr>
        <w:t>其原理如图</w:t>
      </w:r>
      <w:r>
        <w:rPr>
          <w:rFonts w:hint="eastAsia"/>
          <w:lang w:val="en-US" w:eastAsia="zh-CN"/>
        </w:rPr>
        <w:t>4-112</w:t>
      </w:r>
      <w:r>
        <w:rPr>
          <w:rFonts w:hint="default"/>
          <w:lang w:val="en-US" w:eastAsia="zh-CN"/>
        </w:rPr>
        <w:t>所示</w:t>
      </w:r>
      <w:r>
        <w:rPr>
          <w:rFonts w:hint="eastAsia"/>
          <w:lang w:val="en-US" w:eastAsia="zh-CN"/>
        </w:rPr>
        <w:t>，它通过向液体表面发射超声波，接收反射回来的信号，根据信号传播的时间来计算液体的液位高度，可防止液体溢出或短缺，实现对液位的实时监控和管理</w:t>
      </w:r>
      <w:r>
        <w:rPr>
          <w:rFonts w:hint="default"/>
          <w:lang w:val="en-US" w:eastAsia="zh-CN"/>
        </w:rPr>
        <w:t>。</w:t>
      </w:r>
    </w:p>
    <w:p>
      <w:pPr>
        <w:jc w:val="center"/>
        <w:rPr>
          <w:rFonts w:hint="default" w:cs="Times New Roman"/>
          <w:b/>
          <w:bCs/>
          <w:sz w:val="22"/>
          <w:szCs w:val="22"/>
          <w:lang w:val="en-US" w:eastAsia="zh-CN"/>
        </w:rPr>
      </w:pPr>
    </w:p>
    <w:p>
      <w:pPr>
        <w:rPr>
          <w:rFonts w:hint="default"/>
          <w:lang w:val="en-US" w:eastAsia="zh-CN"/>
        </w:rPr>
      </w:pPr>
      <w:r>
        <w:rPr>
          <w:rFonts w:hint="eastAsia"/>
          <w:lang w:val="en-US" w:eastAsia="zh-CN"/>
        </w:rPr>
        <w:t xml:space="preserve">  </w:t>
      </w:r>
      <w:r>
        <w:drawing>
          <wp:inline distT="0" distB="0" distL="114300" distR="114300">
            <wp:extent cx="1139190" cy="1139190"/>
            <wp:effectExtent l="0" t="0" r="3810" b="3810"/>
            <wp:docPr id="114" name="图片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 name="图片 219"/>
                    <pic:cNvPicPr>
                      <a:picLocks noChangeAspect="1"/>
                    </pic:cNvPicPr>
                  </pic:nvPicPr>
                  <pic:blipFill>
                    <a:blip r:embed="rId483"/>
                    <a:stretch>
                      <a:fillRect/>
                    </a:stretch>
                  </pic:blipFill>
                  <pic:spPr>
                    <a:xfrm>
                      <a:off x="0" y="0"/>
                      <a:ext cx="1139190" cy="1139190"/>
                    </a:xfrm>
                    <a:prstGeom prst="rect">
                      <a:avLst/>
                    </a:prstGeom>
                    <a:noFill/>
                    <a:ln>
                      <a:noFill/>
                    </a:ln>
                  </pic:spPr>
                </pic:pic>
              </a:graphicData>
            </a:graphic>
          </wp:inline>
        </w:drawing>
      </w:r>
      <w:r>
        <w:rPr>
          <w:rFonts w:hint="eastAsia"/>
          <w:lang w:val="en-US" w:eastAsia="zh-CN"/>
        </w:rPr>
        <w:t xml:space="preserve">                       </w:t>
      </w:r>
      <w:r>
        <w:drawing>
          <wp:inline distT="0" distB="0" distL="114300" distR="114300">
            <wp:extent cx="1715770" cy="1119505"/>
            <wp:effectExtent l="0" t="0" r="6350" b="8255"/>
            <wp:docPr id="110" name="图片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 name="图片 215"/>
                    <pic:cNvPicPr>
                      <a:picLocks noChangeAspect="1"/>
                    </pic:cNvPicPr>
                  </pic:nvPicPr>
                  <pic:blipFill>
                    <a:blip r:embed="rId484"/>
                    <a:srcRect b="13003"/>
                    <a:stretch>
                      <a:fillRect/>
                    </a:stretch>
                  </pic:blipFill>
                  <pic:spPr>
                    <a:xfrm>
                      <a:off x="0" y="0"/>
                      <a:ext cx="1715770" cy="1119505"/>
                    </a:xfrm>
                    <a:prstGeom prst="rect">
                      <a:avLst/>
                    </a:prstGeom>
                    <a:noFill/>
                    <a:ln>
                      <a:noFill/>
                    </a:ln>
                  </pic:spPr>
                </pic:pic>
              </a:graphicData>
            </a:graphic>
          </wp:inline>
        </w:drawing>
      </w:r>
    </w:p>
    <w:p>
      <w:pPr>
        <w:rPr>
          <w:rFonts w:hint="default"/>
          <w:lang w:val="en-US" w:eastAsia="zh-CN"/>
        </w:rPr>
      </w:pPr>
      <w:r>
        <w:rPr>
          <w:rFonts w:hint="eastAsia" w:cs="Times New Roman"/>
          <w:b/>
          <w:bCs/>
          <w:sz w:val="22"/>
          <w:szCs w:val="22"/>
          <w:lang w:val="en-US" w:eastAsia="zh-CN"/>
        </w:rPr>
        <w:t>图4-113 分体式超声波液位传感器探头     图4-114 汽车倒车雷达超声波传感器</w:t>
      </w:r>
    </w:p>
    <w:p>
      <w:pPr>
        <w:rPr>
          <w:rFonts w:hint="default"/>
          <w:lang w:val="en-US" w:eastAsia="zh-CN"/>
        </w:rPr>
      </w:pPr>
      <w:r>
        <w:rPr>
          <w:rFonts w:hint="default"/>
          <w:lang w:val="en-US" w:eastAsia="zh-CN"/>
        </w:rPr>
        <w:t>超声波传感器在汽车上的典型应用是</w:t>
      </w:r>
      <w:r>
        <w:rPr>
          <w:rFonts w:hint="default"/>
          <w:b/>
          <w:bCs/>
          <w:lang w:val="en-US" w:eastAsia="zh-CN"/>
        </w:rPr>
        <w:t>倒车雷达</w:t>
      </w:r>
      <w:r>
        <w:rPr>
          <w:rFonts w:hint="eastAsia"/>
          <w:lang w:val="en-US" w:eastAsia="zh-CN"/>
        </w:rPr>
        <w:t>，实物图如图4-114所示</w:t>
      </w:r>
      <w:r>
        <w:rPr>
          <w:rFonts w:hint="default"/>
          <w:lang w:val="en-US" w:eastAsia="zh-CN"/>
        </w:rPr>
        <w:t>。由超声波传感器、控制器和报警装置等部分组成，其原理如图</w:t>
      </w:r>
      <w:r>
        <w:rPr>
          <w:rFonts w:hint="eastAsia"/>
          <w:lang w:val="en-US" w:eastAsia="zh-CN"/>
        </w:rPr>
        <w:t>4-115</w:t>
      </w:r>
      <w:r>
        <w:rPr>
          <w:rFonts w:hint="default"/>
          <w:lang w:val="en-US" w:eastAsia="zh-CN"/>
        </w:rPr>
        <w:t>所示。在倒车时，倒车雷达通过发出超声波并接收遇到障碍物反射回来的超声波，由控制器做出判断后通过报警装置的提示帮助</w:t>
      </w:r>
      <w:r>
        <w:rPr>
          <w:rFonts w:hint="eastAsia"/>
          <w:lang w:val="en-US" w:eastAsia="zh-CN"/>
        </w:rPr>
        <w:t>驾驶员在倒车时避开障碍物，提高停车的安全性。此外，一些汽车的自动泊车系统也会用到超声波传感器，用于检测车位的大小和位置。</w:t>
      </w:r>
    </w:p>
    <w:p>
      <w:r>
        <w:drawing>
          <wp:inline distT="0" distB="0" distL="114300" distR="114300">
            <wp:extent cx="3104515" cy="2319655"/>
            <wp:effectExtent l="0" t="0" r="4445" b="12065"/>
            <wp:docPr id="5531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312" name="图片 1"/>
                    <pic:cNvPicPr>
                      <a:picLocks noChangeAspect="1"/>
                    </pic:cNvPicPr>
                  </pic:nvPicPr>
                  <pic:blipFill>
                    <a:blip r:embed="rId485"/>
                    <a:stretch>
                      <a:fillRect/>
                    </a:stretch>
                  </pic:blipFill>
                  <pic:spPr>
                    <a:xfrm>
                      <a:off x="0" y="0"/>
                      <a:ext cx="3104515" cy="2319655"/>
                    </a:xfrm>
                    <a:prstGeom prst="rect">
                      <a:avLst/>
                    </a:prstGeom>
                    <a:noFill/>
                    <a:ln w="9525">
                      <a:noFill/>
                    </a:ln>
                  </pic:spPr>
                </pic:pic>
              </a:graphicData>
            </a:graphic>
          </wp:inline>
        </w:drawing>
      </w:r>
      <w:r>
        <w:rPr>
          <w:rFonts w:hint="eastAsia"/>
          <w:lang w:val="en-US" w:eastAsia="zh-CN"/>
        </w:rPr>
        <w:t xml:space="preserve">  </w:t>
      </w:r>
      <w:r>
        <w:drawing>
          <wp:inline distT="0" distB="0" distL="114300" distR="114300">
            <wp:extent cx="1544320" cy="1673860"/>
            <wp:effectExtent l="0" t="0" r="10160" b="2540"/>
            <wp:docPr id="111" name="图片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图片 216"/>
                    <pic:cNvPicPr>
                      <a:picLocks noChangeAspect="1"/>
                    </pic:cNvPicPr>
                  </pic:nvPicPr>
                  <pic:blipFill>
                    <a:blip r:embed="rId486"/>
                    <a:stretch>
                      <a:fillRect/>
                    </a:stretch>
                  </pic:blipFill>
                  <pic:spPr>
                    <a:xfrm>
                      <a:off x="0" y="0"/>
                      <a:ext cx="1544320" cy="1673860"/>
                    </a:xfrm>
                    <a:prstGeom prst="rect">
                      <a:avLst/>
                    </a:prstGeom>
                    <a:noFill/>
                    <a:ln>
                      <a:noFill/>
                    </a:ln>
                  </pic:spPr>
                </pic:pic>
              </a:graphicData>
            </a:graphic>
          </wp:inline>
        </w:drawing>
      </w:r>
    </w:p>
    <w:p>
      <w:pPr>
        <w:jc w:val="center"/>
        <w:rPr>
          <w:rFonts w:hint="default" w:cs="Times New Roman"/>
          <w:b/>
          <w:bCs/>
          <w:sz w:val="22"/>
          <w:szCs w:val="22"/>
          <w:lang w:val="en-US" w:eastAsia="zh-CN"/>
        </w:rPr>
      </w:pPr>
      <w:r>
        <w:rPr>
          <w:rFonts w:hint="eastAsia" w:cs="Times New Roman"/>
          <w:b/>
          <w:bCs/>
          <w:sz w:val="22"/>
          <w:szCs w:val="22"/>
          <w:lang w:val="en-US" w:eastAsia="zh-CN"/>
        </w:rPr>
        <w:t xml:space="preserve">图4-115 </w:t>
      </w:r>
      <w:r>
        <w:rPr>
          <w:rFonts w:hint="default" w:cs="Times New Roman"/>
          <w:b/>
          <w:bCs/>
          <w:sz w:val="22"/>
          <w:szCs w:val="22"/>
          <w:lang w:val="en-US" w:eastAsia="zh-CN"/>
        </w:rPr>
        <w:t>倒车雷达原理</w:t>
      </w:r>
    </w:p>
    <w:p>
      <w:pPr>
        <w:rPr>
          <w:rFonts w:hint="default"/>
          <w:lang w:val="en-US" w:eastAsia="zh-CN"/>
        </w:rPr>
      </w:pPr>
      <w:r>
        <w:rPr>
          <w:rFonts w:hint="eastAsia"/>
          <w:lang w:val="en-US" w:eastAsia="zh-CN"/>
        </w:rPr>
        <w:t>需要</w:t>
      </w:r>
      <w:r>
        <w:rPr>
          <w:rFonts w:hint="default"/>
          <w:lang w:val="en-US" w:eastAsia="zh-CN"/>
        </w:rPr>
        <w:t>值得注意的是，倒车雷达仍存在一定的盲区，包括过于低矮的障碍物、过细的障碍物以及沟坎等</w:t>
      </w:r>
      <w:r>
        <w:rPr>
          <w:rFonts w:hint="eastAsia"/>
          <w:lang w:val="en-US" w:eastAsia="zh-CN"/>
        </w:rPr>
        <w:t>，如图4-115中所示，倒车雷达检测不到缘石，高度较低贴近地面，往往处于锥形监测区域的“下方边缘”或外侧。</w:t>
      </w:r>
      <w:r>
        <w:rPr>
          <w:rFonts w:hint="eastAsia" w:cs="Times New Roman"/>
          <w:b w:val="0"/>
          <w:bCs w:val="0"/>
          <w:sz w:val="22"/>
          <w:szCs w:val="22"/>
          <w:vertAlign w:val="baseline"/>
          <w:lang w:val="en-US" w:eastAsia="zh-CN"/>
        </w:rPr>
        <w:t>例</w:t>
      </w:r>
      <w:r>
        <w:rPr>
          <w:rFonts w:hint="eastAsia"/>
          <w:lang w:val="en-US" w:eastAsia="zh-CN"/>
        </w:rPr>
        <w:t>如，后保险杠高度约40</w:t>
      </w:r>
      <w:r>
        <w:rPr>
          <w:rFonts w:hint="eastAsia"/>
          <w:i/>
          <w:iCs/>
          <w:lang w:val="en-US" w:eastAsia="zh-CN"/>
        </w:rPr>
        <w:t>cm</w:t>
      </w:r>
      <w:r>
        <w:rPr>
          <w:rFonts w:hint="eastAsia"/>
          <w:lang w:val="en-US" w:eastAsia="zh-CN"/>
        </w:rPr>
        <w:t>，探头向下倾斜角度有限，通常仅5°~10°，锥形区域的底部边界难以覆盖到地面上方5</w:t>
      </w:r>
      <w:r>
        <w:rPr>
          <w:rFonts w:hint="eastAsia"/>
          <w:i/>
          <w:iCs/>
          <w:lang w:val="en-US" w:eastAsia="zh-CN"/>
        </w:rPr>
        <w:t>cm~</w:t>
      </w:r>
      <w:r>
        <w:rPr>
          <w:rFonts w:hint="eastAsia"/>
          <w:lang w:val="en-US" w:eastAsia="zh-CN"/>
        </w:rPr>
        <w:t>10</w:t>
      </w:r>
      <w:r>
        <w:rPr>
          <w:rFonts w:hint="eastAsia"/>
          <w:i/>
          <w:iCs/>
          <w:lang w:val="en-US" w:eastAsia="zh-CN"/>
        </w:rPr>
        <w:t>cm</w:t>
      </w:r>
      <w:r>
        <w:rPr>
          <w:rFonts w:hint="eastAsia"/>
          <w:lang w:val="en-US" w:eastAsia="zh-CN"/>
        </w:rPr>
        <w:t>的空间，导致低矮障碍物直接落在监测盲区内，传感器无法发射超声波至其表面。即使低矮障碍物部分进入探测区域，超声波照射到其表面时，因障碍物高度低、反射面与声波传播方向夹角过大，接近平行，大部分声波会沿地面发生漫反射或透射，极少部分声波能反射回传感器，微弱的反射信号会被判定为环境噪声过滤掉，最终无法触发报警。</w:t>
      </w:r>
    </w:p>
    <w:p>
      <w:pPr>
        <w:rPr>
          <w:rFonts w:hint="default"/>
          <w:lang w:val="en-US" w:eastAsia="zh-CN"/>
        </w:rPr>
      </w:pPr>
      <w:r>
        <w:rPr>
          <w:rFonts w:hint="default"/>
          <w:lang w:val="en-US" w:eastAsia="zh-CN"/>
        </w:rPr>
        <w:t>超声波</w:t>
      </w:r>
      <w:r>
        <w:rPr>
          <w:rFonts w:hint="default"/>
          <w:b/>
          <w:bCs/>
          <w:lang w:val="en-US" w:eastAsia="zh-CN"/>
        </w:rPr>
        <w:t>测量流体流量</w:t>
      </w:r>
      <w:r>
        <w:rPr>
          <w:rFonts w:hint="default"/>
          <w:lang w:val="en-US" w:eastAsia="zh-CN"/>
        </w:rPr>
        <w:t>的核心原理</w:t>
      </w:r>
      <w:r>
        <w:rPr>
          <w:rFonts w:hint="eastAsia"/>
          <w:lang w:val="en-US" w:eastAsia="zh-CN"/>
        </w:rPr>
        <w:t>如图4-116所示，</w:t>
      </w:r>
      <w:r>
        <w:rPr>
          <w:rFonts w:hint="default"/>
          <w:lang w:val="en-US" w:eastAsia="zh-CN"/>
        </w:rPr>
        <w:t>是利用超声波在流体中顺流、逆流传播的时间差或频率差，结合流体流动对声波传播速度的影响，反推流体的平均流速，进而计算流量。根据测量参数的不同，主流技术分为时差法和多普勒法</w:t>
      </w:r>
      <w:r>
        <w:rPr>
          <w:rFonts w:hint="eastAsia"/>
          <w:lang w:val="en-US" w:eastAsia="zh-CN"/>
        </w:rPr>
        <w:t>。</w:t>
      </w:r>
    </w:p>
    <w:p>
      <w:pPr>
        <w:jc w:val="center"/>
      </w:pPr>
      <w:r>
        <w:drawing>
          <wp:inline distT="0" distB="0" distL="114300" distR="114300">
            <wp:extent cx="4021455" cy="1750695"/>
            <wp:effectExtent l="0" t="0" r="1905" b="1905"/>
            <wp:docPr id="119" name="图片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 name="图片 224"/>
                    <pic:cNvPicPr>
                      <a:picLocks noChangeAspect="1"/>
                    </pic:cNvPicPr>
                  </pic:nvPicPr>
                  <pic:blipFill>
                    <a:blip r:embed="rId487"/>
                    <a:srcRect t="6062" b="28652"/>
                    <a:stretch>
                      <a:fillRect/>
                    </a:stretch>
                  </pic:blipFill>
                  <pic:spPr>
                    <a:xfrm>
                      <a:off x="0" y="0"/>
                      <a:ext cx="4021455" cy="1750695"/>
                    </a:xfrm>
                    <a:prstGeom prst="rect">
                      <a:avLst/>
                    </a:prstGeom>
                    <a:noFill/>
                    <a:ln>
                      <a:noFill/>
                    </a:ln>
                  </pic:spPr>
                </pic:pic>
              </a:graphicData>
            </a:graphic>
          </wp:inline>
        </w:drawing>
      </w:r>
    </w:p>
    <w:p>
      <w:pPr>
        <w:jc w:val="center"/>
        <w:rPr>
          <w:rFonts w:hint="default" w:cs="Times New Roman"/>
          <w:b/>
          <w:bCs/>
          <w:sz w:val="22"/>
          <w:szCs w:val="22"/>
          <w:lang w:val="en-US" w:eastAsia="zh-CN"/>
        </w:rPr>
      </w:pPr>
      <w:r>
        <w:rPr>
          <w:rFonts w:hint="eastAsia" w:cs="Times New Roman"/>
          <w:b/>
          <w:bCs/>
          <w:sz w:val="22"/>
          <w:szCs w:val="22"/>
          <w:lang w:val="en-US" w:eastAsia="zh-CN"/>
        </w:rPr>
        <w:t>图4-116 透射型和反射型超声波传感器</w:t>
      </w:r>
    </w:p>
    <w:p>
      <w:pPr>
        <w:rPr>
          <w:rFonts w:hint="default"/>
          <w:lang w:val="en-US" w:eastAsia="zh-CN"/>
        </w:rPr>
      </w:pPr>
      <w:r>
        <w:rPr>
          <w:rFonts w:hint="eastAsia"/>
          <w:lang w:val="en-US" w:eastAsia="zh-CN"/>
        </w:rPr>
        <w:t>如图4-117所示，采用超声波反射法探伤。</w:t>
      </w:r>
      <w:r>
        <w:rPr>
          <w:rFonts w:hint="default"/>
          <w:lang w:val="en-US" w:eastAsia="zh-CN"/>
        </w:rPr>
        <w:t>超声波在均匀材料中会沿直线传播，当遇到材料表面</w:t>
      </w:r>
      <w:r>
        <w:rPr>
          <w:rFonts w:hint="eastAsia"/>
          <w:lang w:val="en-US" w:eastAsia="zh-CN"/>
        </w:rPr>
        <w:t>、</w:t>
      </w:r>
      <w:r>
        <w:rPr>
          <w:rFonts w:hint="default"/>
          <w:lang w:val="en-US" w:eastAsia="zh-CN"/>
        </w:rPr>
        <w:t>底面界面或内部缺陷时，因</w:t>
      </w:r>
      <w:r>
        <w:rPr>
          <w:rFonts w:hint="eastAsia"/>
          <w:lang w:val="en-US" w:eastAsia="zh-CN"/>
        </w:rPr>
        <w:t>“</w:t>
      </w:r>
      <w:r>
        <w:rPr>
          <w:rFonts w:hint="default"/>
          <w:lang w:val="en-US" w:eastAsia="zh-CN"/>
        </w:rPr>
        <w:t>声阻抗差异</w:t>
      </w:r>
      <w:r>
        <w:rPr>
          <w:rFonts w:hint="eastAsia"/>
          <w:lang w:val="en-US" w:eastAsia="zh-CN"/>
        </w:rPr>
        <w:t>”，即</w:t>
      </w:r>
      <w:r>
        <w:rPr>
          <w:rFonts w:hint="default"/>
          <w:lang w:val="en-US" w:eastAsia="zh-CN"/>
        </w:rPr>
        <w:t>缺陷与材料的声阻抗不同，部分声波会被反射形成</w:t>
      </w:r>
      <w:r>
        <w:rPr>
          <w:rFonts w:hint="eastAsia"/>
          <w:lang w:val="en-US" w:eastAsia="zh-CN"/>
        </w:rPr>
        <w:t>“</w:t>
      </w:r>
      <w:r>
        <w:rPr>
          <w:rFonts w:hint="default"/>
          <w:lang w:val="en-US" w:eastAsia="zh-CN"/>
        </w:rPr>
        <w:t>缺陷回波</w:t>
      </w:r>
      <w:r>
        <w:rPr>
          <w:rFonts w:hint="eastAsia"/>
          <w:lang w:val="en-US" w:eastAsia="zh-CN"/>
        </w:rPr>
        <w:t>”</w:t>
      </w:r>
      <w:r>
        <w:rPr>
          <w:rFonts w:hint="default"/>
          <w:lang w:val="en-US" w:eastAsia="zh-CN"/>
        </w:rPr>
        <w:t>，未反射的声波则继续传播或被材料吸收衰减。通过分析发射波、缺陷回波、底面回波的时间、幅度、波形特征，可判断缺陷的位置、大小、性质</w:t>
      </w:r>
      <w:r>
        <w:rPr>
          <w:rFonts w:hint="eastAsia"/>
          <w:lang w:val="en-US" w:eastAsia="zh-CN"/>
        </w:rPr>
        <w:t>。可以分为一次脉冲反射法和多次脉冲反射法两种。</w:t>
      </w:r>
    </w:p>
    <w:p>
      <w:pPr>
        <w:jc w:val="left"/>
        <w:rPr>
          <w:rFonts w:hint="default"/>
          <w:lang w:val="en-US" w:eastAsia="zh-CN"/>
        </w:rPr>
      </w:pPr>
      <w:r>
        <w:rPr>
          <w:rFonts w:hint="default"/>
          <w:lang w:val="en-US" w:eastAsia="zh-CN"/>
        </w:rPr>
        <w:drawing>
          <wp:anchor distT="0" distB="0" distL="114300" distR="114300" simplePos="0" relativeHeight="251680768" behindDoc="0" locked="0" layoutInCell="1" allowOverlap="1">
            <wp:simplePos x="0" y="0"/>
            <wp:positionH relativeFrom="column">
              <wp:posOffset>2618740</wp:posOffset>
            </wp:positionH>
            <wp:positionV relativeFrom="paragraph">
              <wp:posOffset>85090</wp:posOffset>
            </wp:positionV>
            <wp:extent cx="2216150" cy="1404620"/>
            <wp:effectExtent l="0" t="0" r="8890" b="12700"/>
            <wp:wrapNone/>
            <wp:docPr id="123" name="图片 123" descr="QQ_1761491285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 name="图片 123" descr="QQ_1761491285333"/>
                    <pic:cNvPicPr>
                      <a:picLocks noChangeAspect="1"/>
                    </pic:cNvPicPr>
                  </pic:nvPicPr>
                  <pic:blipFill>
                    <a:blip r:embed="rId488"/>
                    <a:srcRect b="6301"/>
                    <a:stretch>
                      <a:fillRect/>
                    </a:stretch>
                  </pic:blipFill>
                  <pic:spPr>
                    <a:xfrm>
                      <a:off x="0" y="0"/>
                      <a:ext cx="2216150" cy="1404620"/>
                    </a:xfrm>
                    <a:prstGeom prst="rect">
                      <a:avLst/>
                    </a:prstGeom>
                  </pic:spPr>
                </pic:pic>
              </a:graphicData>
            </a:graphic>
          </wp:anchor>
        </w:drawing>
      </w:r>
      <w:r>
        <w:rPr>
          <w:rFonts w:hint="default"/>
          <w:lang w:val="en-US" w:eastAsia="zh-CN"/>
        </w:rPr>
        <w:drawing>
          <wp:inline distT="0" distB="0" distL="114300" distR="114300">
            <wp:extent cx="2239010" cy="1394460"/>
            <wp:effectExtent l="0" t="0" r="1270" b="7620"/>
            <wp:docPr id="122" name="图片 122" descr="QQ_1761491308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 name="图片 122" descr="QQ_1761491308433"/>
                    <pic:cNvPicPr>
                      <a:picLocks noChangeAspect="1"/>
                    </pic:cNvPicPr>
                  </pic:nvPicPr>
                  <pic:blipFill>
                    <a:blip r:embed="rId489"/>
                    <a:srcRect b="17031"/>
                    <a:stretch>
                      <a:fillRect/>
                    </a:stretch>
                  </pic:blipFill>
                  <pic:spPr>
                    <a:xfrm>
                      <a:off x="0" y="0"/>
                      <a:ext cx="2239010" cy="1394460"/>
                    </a:xfrm>
                    <a:prstGeom prst="rect">
                      <a:avLst/>
                    </a:prstGeom>
                  </pic:spPr>
                </pic:pic>
              </a:graphicData>
            </a:graphic>
          </wp:inline>
        </w:drawing>
      </w:r>
    </w:p>
    <w:p>
      <w:pPr>
        <w:jc w:val="center"/>
        <w:rPr>
          <w:rFonts w:hint="default" w:cs="Times New Roman"/>
          <w:b/>
          <w:bCs/>
          <w:sz w:val="22"/>
          <w:szCs w:val="22"/>
          <w:lang w:val="en-US" w:eastAsia="zh-CN"/>
        </w:rPr>
      </w:pPr>
      <w:r>
        <w:rPr>
          <w:rFonts w:hint="eastAsia" w:cs="Times New Roman"/>
          <w:b/>
          <w:bCs/>
          <w:sz w:val="22"/>
          <w:szCs w:val="22"/>
          <w:lang w:val="en-US" w:eastAsia="zh-CN"/>
        </w:rPr>
        <w:t>图4-117 超声波探伤</w:t>
      </w:r>
    </w:p>
    <w:p>
      <w:pPr>
        <w:rPr>
          <w:rFonts w:hint="default"/>
          <w:lang w:val="en-US" w:eastAsia="zh-CN"/>
        </w:rPr>
      </w:pPr>
      <w:r>
        <w:rPr>
          <w:rFonts w:hint="default"/>
          <w:lang w:val="en-US" w:eastAsia="zh-CN"/>
        </w:rPr>
        <w:t>医疗领域B超诊断仪中，在B超诊断仪中，探头内阵列式压电晶片在电场作用下产生振动，发射频率在2-18MHz范围的超声波，当声波遇到不同组织界面时反射回波，晶片再将机械振动转化为电信号，经计算机重建形成断层图像，能清晰显示胎儿发育状态或肿瘤病灶位置。</w:t>
      </w:r>
    </w:p>
    <w:p>
      <w:pPr>
        <w:jc w:val="center"/>
        <w:rPr>
          <w:rFonts w:hint="default"/>
          <w:lang w:val="en-US" w:eastAsia="zh-CN"/>
        </w:rPr>
      </w:pPr>
      <w:r>
        <w:drawing>
          <wp:inline distT="0" distB="0" distL="114300" distR="114300">
            <wp:extent cx="2178050" cy="2178050"/>
            <wp:effectExtent l="0" t="0" r="1270" b="1270"/>
            <wp:docPr id="76" name="图片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图片 107"/>
                    <pic:cNvPicPr>
                      <a:picLocks noChangeAspect="1"/>
                    </pic:cNvPicPr>
                  </pic:nvPicPr>
                  <pic:blipFill>
                    <a:blip r:embed="rId490"/>
                    <a:stretch>
                      <a:fillRect/>
                    </a:stretch>
                  </pic:blipFill>
                  <pic:spPr>
                    <a:xfrm>
                      <a:off x="0" y="0"/>
                      <a:ext cx="2178050" cy="2178050"/>
                    </a:xfrm>
                    <a:prstGeom prst="rect">
                      <a:avLst/>
                    </a:prstGeom>
                    <a:noFill/>
                    <a:ln>
                      <a:noFill/>
                    </a:ln>
                  </pic:spPr>
                </pic:pic>
              </a:graphicData>
            </a:graphic>
          </wp:inline>
        </w:drawing>
      </w:r>
    </w:p>
    <w:p>
      <w:pPr>
        <w:jc w:val="center"/>
        <w:rPr>
          <w:rFonts w:hint="eastAsia" w:cs="Times New Roman"/>
          <w:b/>
          <w:bCs/>
          <w:sz w:val="22"/>
          <w:szCs w:val="22"/>
          <w:lang w:val="en-US" w:eastAsia="zh-CN"/>
        </w:rPr>
      </w:pPr>
      <w:r>
        <w:rPr>
          <w:rFonts w:hint="eastAsia" w:cs="Times New Roman"/>
          <w:b/>
          <w:bCs/>
          <w:sz w:val="22"/>
          <w:szCs w:val="22"/>
          <w:lang w:val="en-US" w:eastAsia="zh-CN"/>
        </w:rPr>
        <w:t>图4-118 B超诊断仪</w:t>
      </w:r>
    </w:p>
    <w:p>
      <w:pPr>
        <w:rPr>
          <w:rFonts w:hint="default"/>
          <w:lang w:val="en-US" w:eastAsia="zh-CN"/>
        </w:rPr>
      </w:pPr>
      <w:r>
        <w:rPr>
          <w:rFonts w:hint="default"/>
          <w:lang w:val="en-US" w:eastAsia="zh-CN"/>
        </w:rPr>
        <w:t>超声波传感器是基于机械波的成熟传感技术，凭借成本低、抗干扰强、应用灵活的优势，在中短距离测量、无损检测场景中不可替代</w:t>
      </w:r>
      <w:r>
        <w:rPr>
          <w:rFonts w:hint="eastAsia"/>
          <w:lang w:val="en-US" w:eastAsia="zh-CN"/>
        </w:rPr>
        <w:t>，医疗领域频率超过20MHz高频探头，实现清晰锐利成像，提升早期诊断率。2024年全球数字超声波传感器市场规模达54.94亿美元，未来超声波传感器在智能驾驶、工业与机器人、智能家居中用于人体检测等领域的渗透率将会进一步提升。技术层面，高精度与智能化成为超声波传感器未来发展的核心方向，通过优化传感器结构、升级信号处理算法，配合微处理器与无线模块集成，实现数据自主处理与云端传输，低功耗的设计更适配移动设备需求。超声波传感器正凭借技术突破与场景拓展，迎来高速发展期，其前景与多领域的智能化升级深度绑定。</w:t>
      </w:r>
    </w:p>
    <w:p>
      <w:pPr>
        <w:rPr>
          <w:rFonts w:hint="eastAsia" w:ascii="宋体" w:hAnsi="宋体" w:cs="宋体"/>
          <w:sz w:val="24"/>
          <w:szCs w:val="24"/>
          <w:lang w:val="en-US" w:eastAsia="zh-CN"/>
        </w:rPr>
      </w:pPr>
      <w:r>
        <w:rPr>
          <w:rFonts w:hint="eastAsia" w:ascii="宋体" w:hAnsi="宋体" w:cs="宋体"/>
          <w:sz w:val="24"/>
          <w:szCs w:val="24"/>
          <w:lang w:val="en-US" w:eastAsia="zh-CN"/>
        </w:rPr>
        <w:t>习题</w:t>
      </w:r>
    </w:p>
    <w:p>
      <w:pPr>
        <w:numPr>
          <w:ilvl w:val="0"/>
          <w:numId w:val="0"/>
        </w:numPr>
        <w:ind w:firstLine="480" w:firstLineChars="200"/>
        <w:rPr>
          <w:rFonts w:hint="eastAsia" w:cs="Times New Roman"/>
          <w:sz w:val="24"/>
          <w:szCs w:val="24"/>
          <w:lang w:val="en-US" w:eastAsia="zh-CN"/>
        </w:rPr>
      </w:pPr>
      <w:r>
        <w:rPr>
          <w:rFonts w:hint="eastAsia"/>
          <w:lang w:val="en-US" w:eastAsia="zh-CN"/>
        </w:rPr>
        <w:t xml:space="preserve">4.1 </w:t>
      </w:r>
      <w:r>
        <w:rPr>
          <w:rFonts w:hint="eastAsia"/>
        </w:rPr>
        <w:t>一圆形平板电容传感器，</w:t>
      </w:r>
      <w:r>
        <w:rPr>
          <w:rFonts w:hint="eastAsia"/>
          <w:lang w:val="en-US" w:eastAsia="zh-CN"/>
        </w:rPr>
        <w:t>如图所示，</w:t>
      </w:r>
      <w:r>
        <w:rPr>
          <w:rFonts w:hint="eastAsia"/>
        </w:rPr>
        <w:t>极板半径</w:t>
      </w:r>
      <w:r>
        <w:rPr>
          <w:i/>
          <w:iCs/>
        </w:rPr>
        <w:t>r</w:t>
      </w:r>
      <w:r>
        <w:rPr>
          <w:rFonts w:hint="eastAsia"/>
          <w:i/>
          <w:iCs/>
          <w:lang w:val="en-US" w:eastAsia="zh-CN"/>
        </w:rPr>
        <w:t xml:space="preserve"> </w:t>
      </w:r>
      <w:r>
        <w:t>=25mm，初始间隙δ=0.2mm，极板间为空气（</w:t>
      </w:r>
      <w:r>
        <w:rPr>
          <w:position w:val="-12"/>
        </w:rPr>
        <w:object>
          <v:shape id="_x0000_i1232" o:spt="75" type="#_x0000_t75" style="height:18pt;width:13.95pt;" o:ole="t" filled="f" o:preferrelative="t" stroked="f" coordsize="21600,21600">
            <v:path/>
            <v:fill on="f" focussize="0,0"/>
            <v:stroke on="f"/>
            <v:imagedata r:id="rId492" o:title=""/>
            <o:lock v:ext="edit" aspectratio="t"/>
            <w10:wrap type="none"/>
            <w10:anchorlock/>
          </v:shape>
          <o:OLEObject Type="Embed" ProgID="Equation.KSEE3" ShapeID="_x0000_i1232" DrawAspect="Content" ObjectID="_1468075932" r:id="rId491">
            <o:LockedField>false</o:LockedField>
          </o:OLEObject>
        </w:object>
      </w:r>
      <w:r>
        <w:t>=8.85</w:t>
      </w:r>
      <w:r>
        <w:rPr>
          <w:rFonts w:hint="eastAsia" w:ascii="等线" w:hAnsi="等线" w:eastAsia="等线" w:cs="等线"/>
        </w:rPr>
        <w:t>×</w:t>
      </w:r>
      <w:r>
        <w:t>10</w:t>
      </w:r>
      <w:r>
        <w:rPr>
          <w:rFonts w:hint="eastAsia"/>
          <w:vertAlign w:val="superscript"/>
          <w:lang w:val="en-US" w:eastAsia="zh-CN"/>
        </w:rPr>
        <w:t>-12</w:t>
      </w:r>
      <w:r>
        <w:t>F/m）。求其初始电容值C</w:t>
      </w:r>
      <w:r>
        <w:rPr>
          <w:rFonts w:hint="eastAsia"/>
          <w:vertAlign w:val="subscript"/>
          <w:lang w:val="en-US" w:eastAsia="zh-CN"/>
        </w:rPr>
        <w:t>0</w:t>
      </w:r>
    </w:p>
    <w:p>
      <w:pPr>
        <w:numPr>
          <w:ilvl w:val="0"/>
          <w:numId w:val="0"/>
        </w:numPr>
        <w:jc w:val="center"/>
        <w:rPr>
          <w:rFonts w:hint="eastAsia" w:cs="Times New Roman"/>
          <w:sz w:val="24"/>
          <w:szCs w:val="24"/>
          <w:lang w:val="en-US" w:eastAsia="zh-CN"/>
        </w:rPr>
      </w:pPr>
      <w:r>
        <w:rPr>
          <w:rFonts w:hint="eastAsia" w:cs="Times New Roman"/>
          <w:sz w:val="24"/>
          <w:szCs w:val="24"/>
          <w:lang w:val="en-US" w:eastAsia="zh-CN"/>
        </w:rPr>
        <w:drawing>
          <wp:inline distT="0" distB="0" distL="114300" distR="114300">
            <wp:extent cx="1639570" cy="1331595"/>
            <wp:effectExtent l="0" t="0" r="6350" b="9525"/>
            <wp:docPr id="74" name="图片 74" descr="202012211352096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图片 74" descr="20201221135209614"/>
                    <pic:cNvPicPr>
                      <a:picLocks noChangeAspect="1"/>
                    </pic:cNvPicPr>
                  </pic:nvPicPr>
                  <pic:blipFill>
                    <a:blip r:embed="rId493"/>
                    <a:stretch>
                      <a:fillRect/>
                    </a:stretch>
                  </pic:blipFill>
                  <pic:spPr>
                    <a:xfrm>
                      <a:off x="0" y="0"/>
                      <a:ext cx="1639570" cy="1331595"/>
                    </a:xfrm>
                    <a:prstGeom prst="rect">
                      <a:avLst/>
                    </a:prstGeom>
                  </pic:spPr>
                </pic:pic>
              </a:graphicData>
            </a:graphic>
          </wp:inline>
        </w:drawing>
      </w:r>
    </w:p>
    <w:p>
      <w:pPr>
        <w:numPr>
          <w:ilvl w:val="0"/>
          <w:numId w:val="0"/>
        </w:numPr>
        <w:jc w:val="center"/>
        <w:rPr>
          <w:rFonts w:hint="eastAsia" w:cs="Times New Roman"/>
          <w:b/>
          <w:bCs/>
          <w:sz w:val="22"/>
          <w:szCs w:val="22"/>
          <w:lang w:val="en-US" w:eastAsia="zh-CN"/>
        </w:rPr>
      </w:pPr>
      <w:r>
        <w:rPr>
          <w:rFonts w:hint="eastAsia" w:cs="Times New Roman"/>
          <w:b/>
          <w:bCs/>
          <w:sz w:val="22"/>
          <w:szCs w:val="22"/>
          <w:lang w:val="en-US" w:eastAsia="zh-CN"/>
        </w:rPr>
        <w:t>图4-119 题4.1图</w:t>
      </w:r>
    </w:p>
    <w:p>
      <w:pPr>
        <w:numPr>
          <w:ilvl w:val="0"/>
          <w:numId w:val="0"/>
        </w:numPr>
        <w:ind w:firstLine="480" w:firstLineChars="200"/>
        <w:rPr>
          <w:rFonts w:hint="eastAsia"/>
          <w:lang w:val="en-US" w:eastAsia="zh-CN"/>
        </w:rPr>
      </w:pPr>
      <w:r>
        <w:rPr>
          <w:rFonts w:hint="eastAsia"/>
          <w:lang w:val="en-US" w:eastAsia="zh-CN"/>
        </w:rPr>
        <w:t>4.2 一变极距差动电容传感器，初始间隙均为</w:t>
      </w:r>
      <w:r>
        <w:rPr>
          <w:rFonts w:hint="eastAsia"/>
          <w:i/>
          <w:iCs/>
          <w:lang w:val="en-US" w:eastAsia="zh-CN"/>
        </w:rPr>
        <w:t>d</w:t>
      </w:r>
      <w:r>
        <w:rPr>
          <w:rFonts w:hint="eastAsia"/>
          <w:i w:val="0"/>
          <w:iCs w:val="0"/>
          <w:vertAlign w:val="subscript"/>
          <w:lang w:val="en-US" w:eastAsia="zh-CN"/>
        </w:rPr>
        <w:t>0</w:t>
      </w:r>
      <w:r>
        <w:rPr>
          <w:rFonts w:hint="eastAsia"/>
          <w:lang w:val="en-US" w:eastAsia="zh-CN"/>
        </w:rPr>
        <w:t>=0.5</w:t>
      </w:r>
      <w:r>
        <w:rPr>
          <w:rFonts w:hint="eastAsia"/>
          <w:i/>
          <w:iCs/>
          <w:lang w:val="en-US" w:eastAsia="zh-CN"/>
        </w:rPr>
        <w:t>mm</w:t>
      </w:r>
      <w:r>
        <w:rPr>
          <w:rFonts w:hint="eastAsia"/>
          <w:lang w:val="en-US" w:eastAsia="zh-CN"/>
        </w:rPr>
        <w:t>。若动极板向上位移Δ</w:t>
      </w:r>
      <w:r>
        <w:rPr>
          <w:rFonts w:hint="eastAsia"/>
          <w:i/>
          <w:iCs/>
          <w:lang w:val="en-US" w:eastAsia="zh-CN"/>
        </w:rPr>
        <w:t>d</w:t>
      </w:r>
      <w:r>
        <w:rPr>
          <w:rFonts w:hint="eastAsia"/>
          <w:lang w:val="en-US" w:eastAsia="zh-CN"/>
        </w:rPr>
        <w:t>=0.02</w:t>
      </w:r>
      <w:r>
        <w:rPr>
          <w:rFonts w:hint="eastAsia"/>
          <w:i/>
          <w:iCs/>
          <w:lang w:val="en-US" w:eastAsia="zh-CN"/>
        </w:rPr>
        <w:t>mm</w:t>
      </w:r>
      <w:r>
        <w:rPr>
          <w:rFonts w:hint="eastAsia"/>
          <w:lang w:val="en-US" w:eastAsia="zh-CN"/>
        </w:rPr>
        <w:t>，求两电容C</w:t>
      </w:r>
      <w:r>
        <w:rPr>
          <w:rFonts w:hint="eastAsia"/>
          <w:vertAlign w:val="subscript"/>
          <w:lang w:val="en-US" w:eastAsia="zh-CN"/>
        </w:rPr>
        <w:t>1</w:t>
      </w:r>
      <w:r>
        <w:rPr>
          <w:rFonts w:hint="eastAsia"/>
          <w:lang w:val="en-US" w:eastAsia="zh-CN"/>
        </w:rPr>
        <w:t>和C</w:t>
      </w:r>
      <w:r>
        <w:rPr>
          <w:rFonts w:hint="eastAsia"/>
          <w:vertAlign w:val="subscript"/>
          <w:lang w:val="en-US" w:eastAsia="zh-CN"/>
        </w:rPr>
        <w:t>2</w:t>
      </w:r>
      <w:r>
        <w:rPr>
          <w:rFonts w:hint="eastAsia"/>
          <w:lang w:val="en-US" w:eastAsia="zh-CN"/>
        </w:rPr>
        <w:t>的比值（C</w:t>
      </w:r>
      <w:r>
        <w:rPr>
          <w:rFonts w:hint="eastAsia"/>
          <w:vertAlign w:val="subscript"/>
          <w:lang w:val="en-US" w:eastAsia="zh-CN"/>
        </w:rPr>
        <w:t>1</w:t>
      </w:r>
      <w:r>
        <w:rPr>
          <w:rFonts w:hint="eastAsia"/>
          <w:lang w:val="en-US" w:eastAsia="zh-CN"/>
        </w:rPr>
        <w:t>/C</w:t>
      </w:r>
      <w:r>
        <w:rPr>
          <w:rFonts w:hint="eastAsia"/>
          <w:vertAlign w:val="subscript"/>
          <w:lang w:val="en-US" w:eastAsia="zh-CN"/>
        </w:rPr>
        <w:t>2</w:t>
      </w:r>
      <w:r>
        <w:rPr>
          <w:rFonts w:hint="eastAsia"/>
          <w:lang w:val="en-US" w:eastAsia="zh-CN"/>
        </w:rPr>
        <w:t>）。</w:t>
      </w:r>
    </w:p>
    <w:p>
      <w:pPr>
        <w:numPr>
          <w:ilvl w:val="0"/>
          <w:numId w:val="0"/>
        </w:numPr>
        <w:ind w:firstLine="480" w:firstLineChars="200"/>
        <w:jc w:val="center"/>
        <w:rPr>
          <w:rFonts w:hint="eastAsia"/>
          <w:lang w:val="en-US" w:eastAsia="zh-CN"/>
        </w:rPr>
      </w:pPr>
      <w:r>
        <w:rPr>
          <w:rFonts w:hint="eastAsia"/>
          <w:lang w:val="en-US" w:eastAsia="zh-CN"/>
        </w:rPr>
        <w:object>
          <v:shape id="_x0000_i1233" o:spt="75" type="#_x0000_t75" style="height:85.2pt;width:163.2pt;" o:ole="t" filled="f" o:preferrelative="t" stroked="f" coordsize="21600,21600">
            <v:path/>
            <v:fill on="f" focussize="0,0"/>
            <v:stroke on="f"/>
            <v:imagedata r:id="rId495" o:title=""/>
            <o:lock v:ext="edit" aspectratio="t"/>
            <w10:wrap type="none"/>
            <w10:anchorlock/>
          </v:shape>
          <o:OLEObject Type="Embed" ProgID="Visio.Drawing.11" ShapeID="_x0000_i1233" DrawAspect="Content" ObjectID="_1468075933" r:id="rId494">
            <o:LockedField>false</o:LockedField>
          </o:OLEObject>
        </w:object>
      </w:r>
    </w:p>
    <w:p>
      <w:pPr>
        <w:numPr>
          <w:ilvl w:val="0"/>
          <w:numId w:val="0"/>
        </w:numPr>
        <w:jc w:val="center"/>
        <w:rPr>
          <w:rFonts w:hint="eastAsia" w:cs="Times New Roman"/>
          <w:b/>
          <w:bCs/>
          <w:sz w:val="22"/>
          <w:szCs w:val="22"/>
          <w:lang w:val="en-US" w:eastAsia="zh-CN"/>
        </w:rPr>
      </w:pPr>
      <w:r>
        <w:rPr>
          <w:rFonts w:hint="eastAsia" w:cs="Times New Roman"/>
          <w:b/>
          <w:bCs/>
          <w:sz w:val="22"/>
          <w:szCs w:val="22"/>
          <w:lang w:val="en-US" w:eastAsia="zh-CN"/>
        </w:rPr>
        <w:t>图4-120 题4.2图</w:t>
      </w:r>
    </w:p>
    <w:p>
      <w:pPr>
        <w:numPr>
          <w:ilvl w:val="0"/>
          <w:numId w:val="0"/>
        </w:numPr>
        <w:ind w:firstLine="480" w:firstLineChars="200"/>
        <w:rPr>
          <w:rFonts w:hint="eastAsia"/>
          <w:lang w:val="en-US" w:eastAsia="zh-CN"/>
        </w:rPr>
      </w:pPr>
    </w:p>
    <w:p>
      <w:pPr>
        <w:numPr>
          <w:ilvl w:val="0"/>
          <w:numId w:val="0"/>
        </w:numPr>
        <w:ind w:firstLine="480" w:firstLineChars="200"/>
        <w:rPr>
          <w:rFonts w:hint="eastAsia"/>
          <w:lang w:val="en-US" w:eastAsia="zh-CN"/>
        </w:rPr>
      </w:pPr>
      <w:r>
        <w:rPr>
          <w:rFonts w:hint="eastAsia"/>
          <w:lang w:val="en-US" w:eastAsia="zh-CN"/>
        </w:rPr>
        <w:t>4.3 一电容式角位移传感器，采用半圆形极板，半径R=30</w:t>
      </w:r>
      <w:r>
        <w:rPr>
          <w:rFonts w:hint="eastAsia"/>
          <w:i/>
          <w:iCs/>
          <w:lang w:val="en-US" w:eastAsia="zh-CN"/>
        </w:rPr>
        <w:t>mm</w:t>
      </w:r>
      <w:r>
        <w:rPr>
          <w:rFonts w:hint="eastAsia"/>
          <w:lang w:val="en-US" w:eastAsia="zh-CN"/>
        </w:rPr>
        <w:t>，初始覆盖角度</w:t>
      </w:r>
      <w:r>
        <w:rPr>
          <w:rFonts w:hint="eastAsia"/>
          <w:position w:val="-12"/>
          <w:lang w:val="en-US" w:eastAsia="zh-CN"/>
        </w:rPr>
        <w:object>
          <v:shape id="_x0000_i1234" o:spt="75" type="#_x0000_t75" style="height:18pt;width:13.95pt;" o:ole="t" filled="f" o:preferrelative="t" stroked="f" coordsize="21600,21600">
            <v:path/>
            <v:fill on="f" focussize="0,0"/>
            <v:stroke on="f"/>
            <v:imagedata r:id="rId497" o:title=""/>
            <o:lock v:ext="edit" aspectratio="t"/>
            <w10:wrap type="none"/>
            <w10:anchorlock/>
          </v:shape>
          <o:OLEObject Type="Embed" ProgID="Equation.KSEE3" ShapeID="_x0000_i1234" DrawAspect="Content" ObjectID="_1468075934" r:id="rId496">
            <o:LockedField>false</o:LockedField>
          </o:OLEObject>
        </w:object>
      </w:r>
      <w:r>
        <w:rPr>
          <w:rFonts w:hint="eastAsia"/>
          <w:lang w:val="en-US" w:eastAsia="zh-CN"/>
        </w:rPr>
        <w:t>=180°，极板间隙</w:t>
      </w:r>
      <w:r>
        <w:rPr>
          <w:rFonts w:hint="eastAsia"/>
          <w:i/>
          <w:iCs/>
          <w:lang w:val="en-US" w:eastAsia="zh-CN"/>
        </w:rPr>
        <w:t>d</w:t>
      </w:r>
      <w:r>
        <w:rPr>
          <w:rFonts w:hint="eastAsia"/>
          <w:lang w:val="en-US" w:eastAsia="zh-CN"/>
        </w:rPr>
        <w:t>=0.1</w:t>
      </w:r>
      <w:r>
        <w:rPr>
          <w:rFonts w:hint="eastAsia"/>
          <w:i/>
          <w:iCs/>
          <w:lang w:val="en-US" w:eastAsia="zh-CN"/>
        </w:rPr>
        <w:t>mm</w:t>
      </w:r>
      <w:r>
        <w:rPr>
          <w:rFonts w:hint="eastAsia"/>
          <w:lang w:val="en-US" w:eastAsia="zh-CN"/>
        </w:rPr>
        <w:t>。当动极板转动</w:t>
      </w:r>
      <w:r>
        <w:rPr>
          <w:rFonts w:hint="eastAsia"/>
          <w:position w:val="-6"/>
          <w:lang w:val="en-US" w:eastAsia="zh-CN"/>
        </w:rPr>
        <w:object>
          <v:shape id="_x0000_i1235" o:spt="75" type="#_x0000_t75" style="height:13.95pt;width:10pt;" o:ole="t" filled="f" o:preferrelative="t" stroked="f" coordsize="21600,21600">
            <v:path/>
            <v:fill on="f" focussize="0,0"/>
            <v:stroke on="f"/>
            <v:imagedata r:id="rId499" o:title=""/>
            <o:lock v:ext="edit" aspectratio="t"/>
            <w10:wrap type="none"/>
            <w10:anchorlock/>
          </v:shape>
          <o:OLEObject Type="Embed" ProgID="Equation.KSEE3" ShapeID="_x0000_i1235" DrawAspect="Content" ObjectID="_1468075935" r:id="rId498">
            <o:LockedField>false</o:LockedField>
          </o:OLEObject>
        </w:object>
      </w:r>
      <w:r>
        <w:rPr>
          <w:rFonts w:hint="eastAsia"/>
          <w:lang w:val="en-US" w:eastAsia="zh-CN"/>
        </w:rPr>
        <w:t>=30°时，求电容的变化量ΔC。</w:t>
      </w:r>
    </w:p>
    <w:p>
      <w:pPr>
        <w:numPr>
          <w:ilvl w:val="0"/>
          <w:numId w:val="0"/>
        </w:numPr>
        <w:ind w:firstLine="480" w:firstLineChars="200"/>
        <w:jc w:val="center"/>
        <w:rPr>
          <w:rFonts w:hint="eastAsia" w:eastAsia="宋体"/>
          <w:lang w:eastAsia="zh-CN"/>
        </w:rPr>
      </w:pPr>
      <w:r>
        <w:rPr>
          <w:rFonts w:hint="eastAsia" w:eastAsia="宋体"/>
          <w:lang w:eastAsia="zh-CN"/>
        </w:rPr>
        <w:object>
          <v:shape id="_x0000_i1236" o:spt="75" type="#_x0000_t75" style="height:102.65pt;width:129.25pt;" o:ole="t" filled="f" o:preferrelative="t" stroked="f" coordsize="21600,21600">
            <v:path/>
            <v:fill on="f" focussize="0,0"/>
            <v:stroke on="f"/>
            <v:imagedata r:id="rId32" o:title=""/>
            <o:lock v:ext="edit" aspectratio="t"/>
            <w10:wrap type="none"/>
            <w10:anchorlock/>
          </v:shape>
          <o:OLEObject Type="Embed" ProgID="Visio.Drawing.11" ShapeID="_x0000_i1236" DrawAspect="Content" ObjectID="_1468075936" r:id="rId500">
            <o:LockedField>false</o:LockedField>
          </o:OLEObject>
        </w:object>
      </w:r>
    </w:p>
    <w:p>
      <w:pPr>
        <w:numPr>
          <w:ilvl w:val="0"/>
          <w:numId w:val="0"/>
        </w:numPr>
        <w:jc w:val="center"/>
        <w:rPr>
          <w:rFonts w:hint="eastAsia" w:eastAsia="宋体"/>
          <w:lang w:val="en-US" w:eastAsia="zh-CN"/>
        </w:rPr>
      </w:pPr>
      <w:r>
        <w:rPr>
          <w:rFonts w:hint="eastAsia" w:cs="Times New Roman"/>
          <w:b/>
          <w:bCs/>
          <w:sz w:val="22"/>
          <w:szCs w:val="22"/>
          <w:lang w:val="en-US" w:eastAsia="zh-CN"/>
        </w:rPr>
        <w:t>图4-121 题4.3图</w:t>
      </w:r>
    </w:p>
    <w:p>
      <w:pPr>
        <w:numPr>
          <w:ilvl w:val="0"/>
          <w:numId w:val="0"/>
        </w:numPr>
        <w:ind w:firstLine="480" w:firstLineChars="200"/>
        <w:rPr>
          <w:rFonts w:hint="eastAsia" w:cs="Times New Roman"/>
          <w:sz w:val="24"/>
          <w:szCs w:val="24"/>
          <w:lang w:val="en-US" w:eastAsia="zh-CN"/>
        </w:rPr>
      </w:pPr>
      <w:r>
        <w:rPr>
          <w:rFonts w:hint="eastAsia"/>
          <w:lang w:val="en-US" w:eastAsia="zh-CN"/>
        </w:rPr>
        <w:t xml:space="preserve">4.4 </w:t>
      </w:r>
      <w:r>
        <w:rPr>
          <w:rFonts w:hint="eastAsia"/>
        </w:rPr>
        <w:t>一变隙式电感传感器，线圈匝数</w:t>
      </w:r>
      <w:r>
        <w:t>N=800，空气隙初始长度δ</w:t>
      </w:r>
      <w:r>
        <w:rPr>
          <w:rFonts w:hint="eastAsia" w:ascii="MS Gothic" w:hAnsi="MS Gothic" w:eastAsia="MS Gothic" w:cs="MS Gothic"/>
        </w:rPr>
        <w:t>₀</w:t>
      </w:r>
      <w:r>
        <w:t>=0.5</w:t>
      </w:r>
      <w:r>
        <w:rPr>
          <w:i/>
          <w:iCs/>
        </w:rPr>
        <w:t>mm</w:t>
      </w:r>
      <w:r>
        <w:t>，气隙截面积S=1.5</w:t>
      </w:r>
      <w:r>
        <w:rPr>
          <w:i/>
          <w:iCs/>
        </w:rPr>
        <w:t>cm</w:t>
      </w:r>
      <w:r>
        <w:t>²。若气隙变化Δδ=</w:t>
      </w:r>
      <w:r>
        <w:rPr>
          <w:position w:val="-4"/>
        </w:rPr>
        <w:object>
          <v:shape id="_x0000_i1237" o:spt="75" type="#_x0000_t75" style="height:12pt;width:11pt;" o:ole="t" filled="f" o:preferrelative="t" stroked="f" coordsize="21600,21600">
            <v:path/>
            <v:fill on="f" focussize="0,0"/>
            <v:stroke on="f"/>
            <v:imagedata r:id="rId502" o:title=""/>
            <o:lock v:ext="edit" aspectratio="t"/>
            <w10:wrap type="none"/>
            <w10:anchorlock/>
          </v:shape>
          <o:OLEObject Type="Embed" ProgID="Equation.KSEE3" ShapeID="_x0000_i1237" DrawAspect="Content" ObjectID="_1468075937" r:id="rId501">
            <o:LockedField>false</o:LockedField>
          </o:OLEObject>
        </w:object>
      </w:r>
      <w:r>
        <w:t>0.05mm，忽略磁路磁阻，求电感的变化范围。（真空磁导率</w:t>
      </w:r>
      <w:r>
        <w:rPr>
          <w:i/>
          <w:iCs/>
        </w:rPr>
        <w:t>μ</w:t>
      </w:r>
      <w:r>
        <w:rPr>
          <w:rFonts w:hint="eastAsia" w:ascii="MS Gothic" w:hAnsi="MS Gothic" w:eastAsia="MS Gothic" w:cs="MS Gothic"/>
        </w:rPr>
        <w:t>₀</w:t>
      </w:r>
      <w:r>
        <w:t>=4</w:t>
      </w:r>
      <w:r>
        <w:rPr>
          <w:position w:val="-6"/>
        </w:rPr>
        <w:object>
          <v:shape id="_x0000_i1238" o:spt="75" type="#_x0000_t75" style="height:11pt;width:11pt;" o:ole="t" filled="f" o:preferrelative="t" stroked="f" coordsize="21600,21600">
            <v:path/>
            <v:fill on="f" focussize="0,0"/>
            <v:stroke on="f"/>
            <v:imagedata r:id="rId504" o:title=""/>
            <o:lock v:ext="edit" aspectratio="t"/>
            <w10:wrap type="none"/>
            <w10:anchorlock/>
          </v:shape>
          <o:OLEObject Type="Embed" ProgID="Equation.KSEE3" ShapeID="_x0000_i1238" DrawAspect="Content" ObjectID="_1468075938" r:id="rId503">
            <o:LockedField>false</o:LockedField>
          </o:OLEObject>
        </w:object>
      </w:r>
      <w:r>
        <w:rPr>
          <w:rFonts w:hint="eastAsia" w:ascii="等线" w:hAnsi="等线" w:eastAsia="等线" w:cs="等线"/>
        </w:rPr>
        <w:t>×</w:t>
      </w:r>
      <w:r>
        <w:t>10</w:t>
      </w:r>
      <w:r>
        <w:rPr>
          <w:rFonts w:hint="eastAsia"/>
          <w:vertAlign w:val="superscript"/>
          <w:lang w:val="en-US" w:eastAsia="zh-CN"/>
        </w:rPr>
        <w:t>-7</w:t>
      </w:r>
      <w:r>
        <w:rPr>
          <w:vertAlign w:val="superscript"/>
        </w:rPr>
        <w:t xml:space="preserve"> </w:t>
      </w:r>
      <w:r>
        <w:t>H/m）</w:t>
      </w:r>
      <w:r>
        <w:rPr>
          <w:rFonts w:hint="eastAsia" w:cs="Times New Roman"/>
          <w:sz w:val="24"/>
          <w:szCs w:val="24"/>
          <w:lang w:val="en-US" w:eastAsia="zh-CN"/>
        </w:rPr>
        <w:t>某位移传感器，当输入变化0.5</w:t>
      </w:r>
      <w:r>
        <w:rPr>
          <w:rFonts w:hint="eastAsia" w:cs="Times New Roman"/>
          <w:i/>
          <w:iCs/>
          <w:sz w:val="24"/>
          <w:szCs w:val="24"/>
          <w:lang w:val="en-US" w:eastAsia="zh-CN"/>
        </w:rPr>
        <w:t>mm</w:t>
      </w:r>
      <w:r>
        <w:rPr>
          <w:rFonts w:hint="eastAsia" w:cs="Times New Roman"/>
          <w:sz w:val="24"/>
          <w:szCs w:val="24"/>
          <w:lang w:val="en-US" w:eastAsia="zh-CN"/>
        </w:rPr>
        <w:t>时，输出变化15mV。求其灵敏度，并注明单位。</w:t>
      </w:r>
    </w:p>
    <w:p>
      <w:pPr>
        <w:numPr>
          <w:ilvl w:val="0"/>
          <w:numId w:val="0"/>
        </w:numPr>
        <w:ind w:firstLine="480" w:firstLineChars="200"/>
        <w:rPr>
          <w:rFonts w:hint="default" w:ascii="Times New Roman" w:hAnsi="Times New Roman" w:cs="Times New Roman"/>
          <w:lang w:val="en-US" w:eastAsia="zh-CN"/>
        </w:rPr>
      </w:pPr>
      <w:r>
        <w:rPr>
          <w:rFonts w:hint="default" w:ascii="Times New Roman" w:hAnsi="Times New Roman" w:cs="Times New Roman"/>
          <w:lang w:val="en-US" w:eastAsia="zh-CN"/>
        </w:rPr>
        <w:t>4.5某电涡流位移传感器，其静态特性曲线在测量范围内近似为线性，灵敏度为8mV/</w:t>
      </w:r>
      <w:r>
        <w:rPr>
          <w:rFonts w:hint="default" w:ascii="Times New Roman" w:hAnsi="Times New Roman" w:cs="Times New Roman"/>
          <w:i/>
          <w:iCs/>
          <w:lang w:val="en-US" w:eastAsia="zh-CN"/>
        </w:rPr>
        <w:t>μ</w:t>
      </w:r>
      <w:r>
        <w:rPr>
          <w:rFonts w:hint="default" w:ascii="Times New Roman" w:hAnsi="Times New Roman" w:cs="Times New Roman"/>
          <w:lang w:val="en-US" w:eastAsia="zh-CN"/>
        </w:rPr>
        <w:t>m。若被测工件热膨胀使间隙减小了5</w:t>
      </w:r>
      <w:r>
        <w:rPr>
          <w:rFonts w:hint="default" w:ascii="Times New Roman" w:hAnsi="Times New Roman" w:cs="Times New Roman"/>
          <w:i/>
          <w:iCs/>
          <w:lang w:val="en-US" w:eastAsia="zh-CN"/>
        </w:rPr>
        <w:t>μ</w:t>
      </w:r>
      <w:r>
        <w:rPr>
          <w:rFonts w:hint="default" w:ascii="Times New Roman" w:hAnsi="Times New Roman" w:cs="Times New Roman"/>
          <w:lang w:val="en-US" w:eastAsia="zh-CN"/>
        </w:rPr>
        <w:t>m，传感器输出电压变化多少？</w:t>
      </w:r>
    </w:p>
    <w:p>
      <w:pPr>
        <w:numPr>
          <w:ilvl w:val="0"/>
          <w:numId w:val="0"/>
        </w:numPr>
        <w:ind w:firstLine="480" w:firstLineChars="200"/>
        <w:rPr>
          <w:rFonts w:hint="default" w:ascii="Times New Roman" w:hAnsi="Times New Roman" w:cs="Times New Roman"/>
          <w:lang w:val="en-US" w:eastAsia="zh-CN"/>
        </w:rPr>
      </w:pPr>
      <w:r>
        <w:rPr>
          <w:rFonts w:hint="default" w:ascii="Times New Roman" w:hAnsi="Times New Roman" w:cs="Times New Roman"/>
          <w:lang w:val="en-US" w:eastAsia="zh-CN"/>
        </w:rPr>
        <w:t>4.6 压电晶片的电荷灵敏度S=8pC/N。若受到F=500N的动态力作用，求产生的电荷Q。</w:t>
      </w:r>
    </w:p>
    <w:p>
      <w:pPr>
        <w:numPr>
          <w:ilvl w:val="0"/>
          <w:numId w:val="0"/>
        </w:numPr>
        <w:ind w:firstLine="480" w:firstLineChars="200"/>
        <w:rPr>
          <w:rFonts w:hint="default" w:cs="Times New Roman"/>
          <w:lang w:val="en-US" w:eastAsia="zh-CN"/>
        </w:rPr>
      </w:pPr>
      <w:r>
        <w:rPr>
          <w:rFonts w:hint="eastAsia" w:cs="Times New Roman"/>
          <w:lang w:val="en-US" w:eastAsia="zh-CN"/>
        </w:rPr>
        <w:t>4.7 为何压电式传感器不适用于测量静态物理量？</w:t>
      </w:r>
    </w:p>
    <w:p>
      <w:pPr>
        <w:numPr>
          <w:ilvl w:val="0"/>
          <w:numId w:val="0"/>
        </w:numPr>
        <w:ind w:firstLine="480" w:firstLineChars="200"/>
        <w:rPr>
          <w:rFonts w:hint="eastAsia" w:cs="Times New Roman"/>
          <w:lang w:val="en-US" w:eastAsia="zh-CN"/>
        </w:rPr>
      </w:pPr>
      <w:r>
        <w:rPr>
          <w:rFonts w:hint="eastAsia" w:cs="Times New Roman"/>
          <w:lang w:val="en-US" w:eastAsia="zh-CN"/>
        </w:rPr>
        <w:t>4.9 一个P型半导体霍尔元件的灵敏度</w:t>
      </w:r>
      <w:r>
        <w:rPr>
          <w:rFonts w:hint="eastAsia" w:cs="Times New Roman"/>
          <w:i/>
          <w:iCs/>
          <w:lang w:val="en-US" w:eastAsia="zh-CN"/>
        </w:rPr>
        <w:t>K</w:t>
      </w:r>
      <w:r>
        <w:rPr>
          <w:rFonts w:hint="eastAsia" w:cs="Times New Roman"/>
          <w:i w:val="0"/>
          <w:iCs w:val="0"/>
          <w:vertAlign w:val="subscript"/>
          <w:lang w:val="en-US" w:eastAsia="zh-CN"/>
        </w:rPr>
        <w:t>H</w:t>
      </w:r>
      <w:r>
        <w:rPr>
          <w:rFonts w:hint="eastAsia" w:cs="Times New Roman"/>
          <w:lang w:val="en-US" w:eastAsia="zh-CN"/>
        </w:rPr>
        <w:t>=1.5mV/(</w:t>
      </w:r>
      <w:r>
        <w:rPr>
          <w:rFonts w:hint="eastAsia" w:cs="Times New Roman"/>
          <w:position w:val="-6"/>
          <w:lang w:val="en-US" w:eastAsia="zh-CN"/>
        </w:rPr>
        <w:object>
          <v:shape id="_x0000_i1239" o:spt="75" type="#_x0000_t75" style="height:13.95pt;width:37pt;" o:ole="t" filled="f" o:preferrelative="t" stroked="f" coordsize="21600,21600">
            <v:path/>
            <v:fill on="f" focussize="0,0"/>
            <v:stroke on="f"/>
            <v:imagedata r:id="rId506" o:title=""/>
            <o:lock v:ext="edit" aspectratio="t"/>
            <w10:wrap type="none"/>
            <w10:anchorlock/>
          </v:shape>
          <o:OLEObject Type="Embed" ProgID="Equation.KSEE3" ShapeID="_x0000_i1239" DrawAspect="Content" ObjectID="_1468075939" r:id="rId505">
            <o:LockedField>false</o:LockedField>
          </o:OLEObject>
        </w:object>
      </w:r>
      <w:r>
        <w:rPr>
          <w:rFonts w:hint="eastAsia" w:cs="Times New Roman"/>
          <w:lang w:val="en-US" w:eastAsia="zh-CN"/>
        </w:rPr>
        <w:t>)，控制电流</w:t>
      </w:r>
      <w:r>
        <w:rPr>
          <w:rFonts w:hint="eastAsia" w:cs="Times New Roman"/>
          <w:i/>
          <w:iCs/>
          <w:lang w:val="en-US" w:eastAsia="zh-CN"/>
        </w:rPr>
        <w:t>I</w:t>
      </w:r>
      <w:r>
        <w:rPr>
          <w:rFonts w:hint="eastAsia" w:cs="Times New Roman"/>
          <w:lang w:val="en-US" w:eastAsia="zh-CN"/>
        </w:rPr>
        <w:t>=5mA，置于磁感应强度B=0.4T的磁场中，求输出的霍尔电势</w:t>
      </w:r>
      <w:r>
        <w:rPr>
          <w:rFonts w:hint="eastAsia" w:cs="Times New Roman"/>
          <w:i/>
          <w:iCs/>
          <w:lang w:val="en-US" w:eastAsia="zh-CN"/>
        </w:rPr>
        <w:t>U</w:t>
      </w:r>
      <w:r>
        <w:rPr>
          <w:rFonts w:hint="eastAsia" w:cs="Times New Roman"/>
          <w:vertAlign w:val="subscript"/>
          <w:lang w:val="en-US" w:eastAsia="zh-CN"/>
        </w:rPr>
        <w:t>H</w:t>
      </w:r>
      <w:r>
        <w:rPr>
          <w:rFonts w:hint="eastAsia" w:cs="Times New Roman"/>
          <w:lang w:val="en-US" w:eastAsia="zh-CN"/>
        </w:rPr>
        <w:t>。利用该霍尔元件测量位移，已知磁场梯度dB/dx=0.1T/mm。当元件沿梯度方向移动Δx=2mm时，求霍尔电势的变化量</w:t>
      </w:r>
      <w:r>
        <w:rPr>
          <w:rFonts w:hint="eastAsia" w:cs="Times New Roman"/>
          <w:position w:val="-10"/>
          <w:lang w:val="en-US" w:eastAsia="zh-CN"/>
        </w:rPr>
        <w:object>
          <v:shape id="_x0000_i1240" o:spt="75" type="#_x0000_t75" style="height:17pt;width:28pt;" o:ole="t" filled="f" o:preferrelative="t" stroked="f" coordsize="21600,21600">
            <v:path/>
            <v:fill on="f" focussize="0,0"/>
            <v:stroke on="f"/>
            <v:imagedata r:id="rId508" o:title=""/>
            <o:lock v:ext="edit" aspectratio="t"/>
            <w10:wrap type="none"/>
            <w10:anchorlock/>
          </v:shape>
          <o:OLEObject Type="Embed" ProgID="Equation.KSEE3" ShapeID="_x0000_i1240" DrawAspect="Content" ObjectID="_1468075940" r:id="rId507">
            <o:LockedField>false</o:LockedField>
          </o:OLEObject>
        </w:object>
      </w:r>
      <w:r>
        <w:rPr>
          <w:rFonts w:hint="eastAsia" w:cs="Times New Roman"/>
          <w:lang w:val="en-US" w:eastAsia="zh-CN"/>
        </w:rPr>
        <w:t>。</w:t>
      </w:r>
    </w:p>
    <w:p>
      <w:pPr>
        <w:numPr>
          <w:ilvl w:val="0"/>
          <w:numId w:val="0"/>
        </w:numPr>
        <w:ind w:firstLine="480" w:firstLineChars="200"/>
        <w:rPr>
          <w:rFonts w:hint="default" w:cs="Times New Roman"/>
          <w:lang w:val="en-US" w:eastAsia="zh-CN"/>
        </w:rPr>
      </w:pPr>
      <w:r>
        <w:rPr>
          <w:rFonts w:hint="eastAsia" w:cs="Times New Roman"/>
          <w:lang w:val="en-US" w:eastAsia="zh-CN"/>
        </w:rPr>
        <w:t>4.10 画出用霍尔元件测量转速的示意图，并说明工作原理。</w:t>
      </w:r>
    </w:p>
    <w:p>
      <w:pPr>
        <w:numPr>
          <w:ilvl w:val="0"/>
          <w:numId w:val="0"/>
        </w:numPr>
        <w:ind w:firstLine="480" w:firstLineChars="200"/>
        <w:rPr>
          <w:rFonts w:hint="default" w:cs="Times New Roman"/>
          <w:lang w:val="en-US" w:eastAsia="zh-CN"/>
        </w:rPr>
      </w:pPr>
      <w:r>
        <w:rPr>
          <w:rFonts w:hint="eastAsia" w:cs="Times New Roman"/>
          <w:lang w:val="en-US" w:eastAsia="zh-CN"/>
        </w:rPr>
        <w:t>4.11 热电偶的冷端温度补偿有哪些方法？各自的原理是什么？</w:t>
      </w:r>
    </w:p>
    <w:p>
      <w:pPr>
        <w:numPr>
          <w:ilvl w:val="0"/>
          <w:numId w:val="0"/>
        </w:numPr>
        <w:ind w:firstLine="480" w:firstLineChars="200"/>
        <w:rPr>
          <w:rFonts w:hint="default" w:cs="Times New Roman"/>
          <w:lang w:val="en-US" w:eastAsia="zh-CN"/>
        </w:rPr>
      </w:pPr>
      <w:r>
        <w:rPr>
          <w:rFonts w:hint="eastAsia" w:cs="Times New Roman"/>
          <w:lang w:val="en-US" w:eastAsia="zh-CN"/>
        </w:rPr>
        <w:t>4.12 镍铬-镍硅热电偶的灵敏度为0.04mA/</w:t>
      </w:r>
      <w:r>
        <w:rPr>
          <w:rFonts w:hint="eastAsia" w:ascii="宋体" w:hAnsi="宋体" w:eastAsia="宋体" w:cs="宋体"/>
          <w:lang w:val="en-US" w:eastAsia="zh-CN"/>
        </w:rPr>
        <w:t>℃</w:t>
      </w:r>
      <w:r>
        <w:rPr>
          <w:rFonts w:hint="eastAsia" w:cs="Times New Roman"/>
          <w:lang w:val="en-US" w:eastAsia="zh-CN"/>
        </w:rPr>
        <w:t>，把它放在温度为1000</w:t>
      </w:r>
      <w:r>
        <w:rPr>
          <w:rFonts w:hint="eastAsia" w:ascii="宋体" w:hAnsi="宋体" w:eastAsia="宋体" w:cs="宋体"/>
          <w:lang w:val="en-US" w:eastAsia="zh-CN"/>
        </w:rPr>
        <w:t>℃</w:t>
      </w:r>
      <w:r>
        <w:rPr>
          <w:rFonts w:hint="eastAsia" w:ascii="宋体" w:hAnsi="宋体" w:cs="宋体"/>
          <w:lang w:val="en-US" w:eastAsia="zh-CN"/>
        </w:rPr>
        <w:t>处，若以指示标作为冷端，此处温度为30</w:t>
      </w:r>
      <w:r>
        <w:rPr>
          <w:rFonts w:hint="eastAsia" w:ascii="宋体" w:hAnsi="宋体" w:eastAsia="宋体" w:cs="宋体"/>
          <w:lang w:val="en-US" w:eastAsia="zh-CN"/>
        </w:rPr>
        <w:t>℃</w:t>
      </w:r>
      <w:r>
        <w:rPr>
          <w:rFonts w:hint="eastAsia" w:ascii="宋体" w:hAnsi="宋体" w:cs="宋体"/>
          <w:lang w:val="en-US" w:eastAsia="zh-CN"/>
        </w:rPr>
        <w:t>，试求热电动势的大小。</w:t>
      </w:r>
    </w:p>
    <w:p>
      <w:pPr>
        <w:numPr>
          <w:ilvl w:val="0"/>
          <w:numId w:val="0"/>
        </w:numPr>
        <w:ind w:firstLine="480" w:firstLineChars="200"/>
        <w:rPr>
          <w:rFonts w:hint="eastAsia" w:cs="Times New Roman"/>
          <w:lang w:val="en-US" w:eastAsia="zh-CN"/>
        </w:rPr>
      </w:pPr>
      <w:r>
        <w:rPr>
          <w:rFonts w:hint="eastAsia" w:cs="Times New Roman"/>
          <w:lang w:val="en-US" w:eastAsia="zh-CN"/>
        </w:rPr>
        <w:t>4.13 简述光电管和光电倍增管的工作原理以及各自的优缺点？</w:t>
      </w:r>
    </w:p>
    <w:p>
      <w:pPr>
        <w:numPr>
          <w:ilvl w:val="0"/>
          <w:numId w:val="0"/>
        </w:numPr>
        <w:ind w:firstLine="480" w:firstLineChars="200"/>
        <w:rPr>
          <w:rFonts w:hint="eastAsia" w:cs="Times New Roman"/>
          <w:lang w:val="en-US" w:eastAsia="zh-CN"/>
        </w:rPr>
      </w:pPr>
      <w:r>
        <w:rPr>
          <w:rFonts w:hint="eastAsia" w:cs="Times New Roman"/>
          <w:lang w:val="en-US" w:eastAsia="zh-CN"/>
        </w:rPr>
        <w:t>4.14 CCD图像传感器和 CMOS图像传感器二者有什么区别，请简述两种图像传感器各自的特点？</w:t>
      </w:r>
    </w:p>
    <w:p>
      <w:pPr>
        <w:numPr>
          <w:ilvl w:val="0"/>
          <w:numId w:val="0"/>
        </w:numPr>
        <w:ind w:firstLine="480" w:firstLineChars="200"/>
        <w:rPr>
          <w:rFonts w:hint="default" w:cs="Times New Roman"/>
          <w:lang w:val="en-US" w:eastAsia="zh-CN"/>
        </w:rPr>
      </w:pPr>
      <w:r>
        <w:rPr>
          <w:rFonts w:hint="eastAsia" w:cs="Times New Roman"/>
          <w:lang w:val="en-US" w:eastAsia="zh-CN"/>
        </w:rPr>
        <w:t>4.15 什么是微波衰减法？</w:t>
      </w:r>
    </w:p>
    <w:p>
      <w:pPr>
        <w:numPr>
          <w:ilvl w:val="0"/>
          <w:numId w:val="0"/>
        </w:numPr>
        <w:ind w:firstLine="480" w:firstLineChars="200"/>
        <w:rPr>
          <w:rFonts w:hint="default" w:cs="Times New Roman"/>
          <w:lang w:val="en-US" w:eastAsia="zh-CN"/>
        </w:rPr>
      </w:pPr>
      <w:r>
        <w:rPr>
          <w:rFonts w:hint="eastAsia" w:cs="Times New Roman"/>
          <w:lang w:val="en-US" w:eastAsia="zh-CN"/>
        </w:rPr>
        <w:t>4.16 如图，</w:t>
      </w:r>
      <w:r>
        <w:rPr>
          <w:rFonts w:hint="default" w:cs="Times New Roman"/>
          <w:lang w:val="en-US" w:eastAsia="zh-CN"/>
        </w:rPr>
        <w:t>用超声波探伤仪检测厚度，已知超声波在工件中波速</w:t>
      </w:r>
      <w:r>
        <w:rPr>
          <w:rFonts w:hint="default" w:cs="Times New Roman"/>
          <w:i/>
          <w:iCs/>
          <w:lang w:val="en-US" w:eastAsia="zh-CN"/>
        </w:rPr>
        <w:t>c</w:t>
      </w:r>
      <w:r>
        <w:rPr>
          <w:rFonts w:hint="default" w:cs="Times New Roman"/>
          <w:lang w:val="en-US" w:eastAsia="zh-CN"/>
        </w:rPr>
        <w:t>=5900</w:t>
      </w:r>
      <w:r>
        <w:rPr>
          <w:rFonts w:hint="default" w:cs="Times New Roman"/>
          <w:i/>
          <w:iCs/>
          <w:lang w:val="en-US" w:eastAsia="zh-CN"/>
        </w:rPr>
        <w:t>m</w:t>
      </w:r>
      <w:r>
        <w:rPr>
          <w:rFonts w:hint="default" w:cs="Times New Roman"/>
          <w:lang w:val="en-US" w:eastAsia="zh-CN"/>
        </w:rPr>
        <w:t>/s，测得发射波与底波的时间间隔Δ</w:t>
      </w:r>
      <w:r>
        <w:rPr>
          <w:rFonts w:hint="default" w:cs="Times New Roman"/>
          <w:i/>
          <w:iCs/>
          <w:lang w:val="en-US" w:eastAsia="zh-CN"/>
        </w:rPr>
        <w:t>t</w:t>
      </w:r>
      <w:r>
        <w:rPr>
          <w:rFonts w:hint="default" w:cs="Times New Roman"/>
          <w:lang w:val="en-US" w:eastAsia="zh-CN"/>
        </w:rPr>
        <w:t>=50</w:t>
      </w:r>
      <w:r>
        <w:rPr>
          <w:rFonts w:hint="default" w:cs="Times New Roman"/>
          <w:i/>
          <w:iCs/>
          <w:lang w:val="en-US" w:eastAsia="zh-CN"/>
        </w:rPr>
        <w:t>μ</w:t>
      </w:r>
      <w:r>
        <w:rPr>
          <w:rFonts w:hint="default" w:cs="Times New Roman"/>
          <w:lang w:val="en-US" w:eastAsia="zh-CN"/>
        </w:rPr>
        <w:t>s</w:t>
      </w:r>
      <w:r>
        <w:rPr>
          <w:rFonts w:hint="eastAsia" w:cs="Times New Roman"/>
          <w:lang w:val="en-US" w:eastAsia="zh-CN"/>
        </w:rPr>
        <w:t>，</w:t>
      </w:r>
      <w:r>
        <w:rPr>
          <w:rFonts w:hint="default" w:cs="Times New Roman"/>
          <w:lang w:val="en-US" w:eastAsia="zh-CN"/>
        </w:rPr>
        <w:t>求工件厚度δ。</w:t>
      </w:r>
    </w:p>
    <w:p>
      <w:pPr>
        <w:numPr>
          <w:ilvl w:val="0"/>
          <w:numId w:val="0"/>
        </w:numPr>
        <w:ind w:firstLine="480" w:firstLineChars="200"/>
        <w:rPr>
          <w:rFonts w:hint="default" w:cs="Times New Roman"/>
          <w:lang w:val="en-US" w:eastAsia="zh-CN"/>
        </w:rPr>
      </w:pPr>
    </w:p>
    <w:p>
      <w:pPr>
        <w:numPr>
          <w:ilvl w:val="0"/>
          <w:numId w:val="0"/>
        </w:numPr>
        <w:jc w:val="center"/>
        <w:rPr>
          <w:rFonts w:hint="eastAsia" w:eastAsia="宋体"/>
          <w:lang w:val="en-US" w:eastAsia="zh-CN"/>
        </w:rPr>
      </w:pPr>
      <w:r>
        <w:rPr>
          <w:sz w:val="24"/>
        </w:rPr>
        <mc:AlternateContent>
          <mc:Choice Requires="wpg">
            <w:drawing>
              <wp:anchor distT="0" distB="0" distL="114300" distR="114300" simplePos="0" relativeHeight="251684864" behindDoc="0" locked="0" layoutInCell="1" allowOverlap="1">
                <wp:simplePos x="0" y="0"/>
                <wp:positionH relativeFrom="column">
                  <wp:posOffset>2214880</wp:posOffset>
                </wp:positionH>
                <wp:positionV relativeFrom="paragraph">
                  <wp:posOffset>27305</wp:posOffset>
                </wp:positionV>
                <wp:extent cx="1023620" cy="746760"/>
                <wp:effectExtent l="6350" t="0" r="6350" b="15240"/>
                <wp:wrapTopAndBottom/>
                <wp:docPr id="113" name="组合 113"/>
                <wp:cNvGraphicFramePr/>
                <a:graphic xmlns:a="http://schemas.openxmlformats.org/drawingml/2006/main">
                  <a:graphicData uri="http://schemas.microsoft.com/office/word/2010/wordprocessingGroup">
                    <wpg:wgp>
                      <wpg:cNvGrpSpPr/>
                      <wpg:grpSpPr>
                        <a:xfrm>
                          <a:off x="0" y="0"/>
                          <a:ext cx="1023620" cy="746760"/>
                          <a:chOff x="5587" y="1566401"/>
                          <a:chExt cx="1612" cy="1176"/>
                        </a:xfrm>
                      </wpg:grpSpPr>
                      <wps:wsp>
                        <wps:cNvPr id="107" name="直接连接符 107"/>
                        <wps:cNvCnPr/>
                        <wps:spPr>
                          <a:xfrm>
                            <a:off x="6861" y="1567574"/>
                            <a:ext cx="144"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g:grpSp>
                        <wpg:cNvPr id="112" name="组合 112"/>
                        <wpg:cNvGrpSpPr/>
                        <wpg:grpSpPr>
                          <a:xfrm>
                            <a:off x="5587" y="1566401"/>
                            <a:ext cx="1613" cy="1176"/>
                            <a:chOff x="6067" y="1566401"/>
                            <a:chExt cx="1613" cy="1176"/>
                          </a:xfrm>
                        </wpg:grpSpPr>
                        <wps:wsp>
                          <wps:cNvPr id="109" name="文本框 109"/>
                          <wps:cNvSpPr txBox="1"/>
                          <wps:spPr>
                            <a:xfrm>
                              <a:off x="7350" y="1566948"/>
                              <a:ext cx="331" cy="406"/>
                            </a:xfrm>
                            <a:prstGeom prst="rect">
                              <a:avLst/>
                            </a:prstGeom>
                            <a:solidFill>
                              <a:schemeClr val="lt1"/>
                            </a:solidFill>
                            <a:ln w="6350">
                              <a:solidFill>
                                <a:schemeClr val="bg1"/>
                              </a:solidFill>
                            </a:ln>
                          </wps:spPr>
                          <wps:style>
                            <a:lnRef idx="0">
                              <a:schemeClr val="accent1"/>
                            </a:lnRef>
                            <a:fillRef idx="0">
                              <a:schemeClr val="accent1"/>
                            </a:fillRef>
                            <a:effectRef idx="0">
                              <a:schemeClr val="accent1"/>
                            </a:effectRef>
                            <a:fontRef idx="minor">
                              <a:schemeClr val="dk1"/>
                            </a:fontRef>
                          </wps:style>
                          <wps:txbx>
                            <w:txbxContent>
                              <w:p>
                                <w:pPr>
                                  <w:ind w:left="0" w:leftChars="0" w:firstLine="0" w:firstLineChars="0"/>
                                </w:pPr>
                                <w:r>
                                  <w:rPr>
                                    <w:rFonts w:hint="default" w:cs="Times New Roman"/>
                                    <w:lang w:val="en-US" w:eastAsia="zh-CN"/>
                                  </w:rPr>
                                  <w:t>δ</w:t>
                                </w:r>
                              </w:p>
                            </w:txbxContent>
                          </wps:txbx>
                          <wps:bodyPr rot="0" spcFirstLastPara="0" vertOverflow="overflow" horzOverflow="overflow" vert="horz" wrap="square" lIns="91440" tIns="45720" rIns="91440" bIns="45720" numCol="1" spcCol="0" rtlCol="0" fromWordArt="0" anchor="t" anchorCtr="0" forceAA="0" compatLnSpc="1">
                            <a:noAutofit/>
                          </wps:bodyPr>
                        </wps:wsp>
                        <wpg:grpSp>
                          <wpg:cNvPr id="102" name="组合 102"/>
                          <wpg:cNvGrpSpPr/>
                          <wpg:grpSpPr>
                            <a:xfrm>
                              <a:off x="6067" y="1566401"/>
                              <a:ext cx="1290" cy="1176"/>
                              <a:chOff x="6993" y="1566616"/>
                              <a:chExt cx="1290" cy="1176"/>
                            </a:xfrm>
                          </wpg:grpSpPr>
                          <wps:wsp>
                            <wps:cNvPr id="82" name="矩形 82"/>
                            <wps:cNvSpPr/>
                            <wps:spPr>
                              <a:xfrm>
                                <a:off x="6993" y="1567046"/>
                                <a:ext cx="1291" cy="745"/>
                              </a:xfrm>
                              <a:prstGeom prst="rect">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90" name="直接箭头连接符 90"/>
                            <wps:cNvCnPr/>
                            <wps:spPr>
                              <a:xfrm>
                                <a:off x="7489" y="1566632"/>
                                <a:ext cx="8" cy="1160"/>
                              </a:xfrm>
                              <a:prstGeom prst="straightConnector1">
                                <a:avLst/>
                              </a:prstGeom>
                              <a:ln>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wps:wsp>
                            <wps:cNvPr id="95" name="直接箭头连接符 95"/>
                            <wps:cNvCnPr/>
                            <wps:spPr>
                              <a:xfrm flipH="1" flipV="1">
                                <a:off x="7820" y="1566616"/>
                                <a:ext cx="2" cy="1176"/>
                              </a:xfrm>
                              <a:prstGeom prst="straightConnector1">
                                <a:avLst/>
                              </a:prstGeom>
                              <a:ln>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wpg:grpSp>
                        <wps:wsp>
                          <wps:cNvPr id="106" name="直接连接符 106"/>
                          <wps:cNvCnPr/>
                          <wps:spPr>
                            <a:xfrm>
                              <a:off x="7353" y="1566832"/>
                              <a:ext cx="144"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08" name="直接箭头连接符 108"/>
                          <wps:cNvCnPr/>
                          <wps:spPr>
                            <a:xfrm>
                              <a:off x="7448" y="1566829"/>
                              <a:ext cx="0" cy="746"/>
                            </a:xfrm>
                            <a:prstGeom prst="straightConnector1">
                              <a:avLst/>
                            </a:prstGeom>
                            <a:ln>
                              <a:solidFill>
                                <a:schemeClr val="tx1"/>
                              </a:solidFill>
                              <a:headEnd type="none"/>
                              <a:tailEnd type="none"/>
                            </a:ln>
                          </wps:spPr>
                          <wps:style>
                            <a:lnRef idx="1">
                              <a:schemeClr val="accent1"/>
                            </a:lnRef>
                            <a:fillRef idx="0">
                              <a:schemeClr val="accent1"/>
                            </a:fillRef>
                            <a:effectRef idx="0">
                              <a:schemeClr val="accent1"/>
                            </a:effectRef>
                            <a:fontRef idx="minor">
                              <a:schemeClr val="tx1"/>
                            </a:fontRef>
                          </wps:style>
                          <wps:bodyPr/>
                        </wps:wsp>
                      </wpg:grpSp>
                    </wpg:wgp>
                  </a:graphicData>
                </a:graphic>
              </wp:anchor>
            </w:drawing>
          </mc:Choice>
          <mc:Fallback>
            <w:pict>
              <v:group id="_x0000_s1026" o:spid="_x0000_s1026" o:spt="203" style="position:absolute;left:0pt;margin-left:174.4pt;margin-top:2.15pt;height:58.8pt;width:80.6pt;mso-wrap-distance-bottom:0pt;mso-wrap-distance-top:0pt;z-index:251684864;mso-width-relative:page;mso-height-relative:page;" coordorigin="5587,1566401" coordsize="1612,1176" o:gfxdata="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">
                <o:lock v:ext="edit" aspectratio="f"/>
                <v:line id="_x0000_s1026" o:spid="_x0000_s1026" o:spt="20" style="position:absolute;left:6861;top:1567574;height:0;width:144;" filled="f" stroked="t" coordsize="21600,21600" o:gfxdata="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d1Dfwb4A&#10;AADcAAAADwAAAAAAAAABACAAAAAiAAAAZHJzL2Rvd25yZXYueG1sUEsBAhQAFAAAAAgAh07iQDMv&#10;BZ47AAAAOQAAABAAAAAAAAAAAQAgAAAADQEAAGRycy9zaGFwZXhtbC54bWxQSwUGAAAAAAYABgBb&#10;AQAAtwMAAAAA&#10;">
                  <v:fill on="f" focussize="0,0"/>
                  <v:stroke weight="0.5pt" color="#000000 [3213]" miterlimit="8" joinstyle="miter"/>
                  <v:imagedata o:title=""/>
                  <o:lock v:ext="edit" aspectratio="f"/>
                </v:line>
                <v:group id="_x0000_s1026" o:spid="_x0000_s1026" o:spt="203" style="position:absolute;left:5587;top:1566401;height:1176;width:1613;" coordorigin="6067,1566401" coordsize="1613,1176" o:gfxdata="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l90w4L0AAADcAAAADwAAAAAAAAABACAAAAAiAAAAZHJzL2Rvd25yZXYueG1s&#10;UEsBAhQAFAAAAAgAh07iQDMvBZ47AAAAOQAAABUAAAAAAAAAAQAgAAAADAEAAGRycy9ncm91cHNo&#10;YXBleG1sLnhtbFBLBQYAAAAABgAGAGABAADJAwAAAAA=&#10;">
                  <o:lock v:ext="edit" aspectratio="f"/>
                  <v:shape id="_x0000_s1026" o:spid="_x0000_s1026" o:spt="202" type="#_x0000_t202" style="position:absolute;left:7350;top:1566948;height:406;width:331;" fillcolor="#FFFFFF [3201]" filled="t" stroked="t" coordsize="21600,21600" o:gfxdata="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GENr2y8AAAA&#10;3AAAAA8AAAAAAAAAAQAgAAAAIgAAAGRycy9kb3ducmV2LnhtbFBLAQIUABQAAAAIAIdO4kAzLwWe&#10;OwAAADkAAAAQAAAAAAAAAAEAIAAAAAsBAABkcnMvc2hhcGV4bWwueG1sUEsFBgAAAAAGAAYAWwEA&#10;ALUDAAAAAA==&#10;">
                    <v:fill on="t" focussize="0,0"/>
                    <v:stroke weight="0.5pt" color="#FFFFFF [3212]" joinstyle="round"/>
                    <v:imagedata o:title=""/>
                    <o:lock v:ext="edit" aspectratio="f"/>
                    <v:textbox>
                      <w:txbxContent>
                        <w:p>
                          <w:pPr>
                            <w:ind w:left="0" w:leftChars="0" w:firstLine="0" w:firstLineChars="0"/>
                          </w:pPr>
                          <w:r>
                            <w:rPr>
                              <w:rFonts w:hint="default" w:cs="Times New Roman"/>
                              <w:lang w:val="en-US" w:eastAsia="zh-CN"/>
                            </w:rPr>
                            <w:t>δ</w:t>
                          </w:r>
                        </w:p>
                      </w:txbxContent>
                    </v:textbox>
                  </v:shape>
                  <v:group id="_x0000_s1026" o:spid="_x0000_s1026" o:spt="203" style="position:absolute;left:6067;top:1566401;height:1176;width:1290;" coordorigin="6993,1566616" coordsize="1290,1176" o:gfxdata="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EgSmPb0AAADcAAAADwAAAAAAAAABACAAAAAiAAAAZHJzL2Rvd25yZXYueG1s&#10;UEsBAhQAFAAAAAgAh07iQDMvBZ47AAAAOQAAABUAAAAAAAAAAQAgAAAADAEAAGRycy9ncm91cHNo&#10;YXBleG1sLnhtbFBLBQYAAAAABgAGAGABAADJAwAAAAA=&#10;">
                    <o:lock v:ext="edit" aspectratio="f"/>
                    <v:rect id="_x0000_s1026" o:spid="_x0000_s1026" o:spt="1" style="position:absolute;left:6993;top:1567046;height:745;width:1291;v-text-anchor:middle;" fillcolor="#FFFFFF [3212]" filled="t" stroked="t" coordsize="21600,21600" o:gfxdata="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M8ArEq8AAAA&#10;2wAAAA8AAAAAAAAAAQAgAAAAIgAAAGRycy9kb3ducmV2LnhtbFBLAQIUABQAAAAIAIdO4kAzLwWe&#10;OwAAADkAAAAQAAAAAAAAAAEAIAAAAAsBAABkcnMvc2hhcGV4bWwueG1sUEsFBgAAAAAGAAYAWwEA&#10;ALUDAAAAAA==&#10;">
                      <v:fill on="t" focussize="0,0"/>
                      <v:stroke weight="1pt" color="#000000 [3213]" miterlimit="8" joinstyle="miter"/>
                      <v:imagedata o:title=""/>
                      <o:lock v:ext="edit" aspectratio="f"/>
                    </v:rect>
                    <v:shape id="_x0000_s1026" o:spid="_x0000_s1026" o:spt="32" type="#_x0000_t32" style="position:absolute;left:7489;top:1566632;height:1160;width:8;" filled="f" stroked="t" coordsize="21600,21600" o:gfxdata="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">
                      <v:fill on="f" focussize="0,0"/>
                      <v:stroke weight="0.5pt" color="#000000 [3213]" miterlimit="8" joinstyle="miter" endarrow="open"/>
                      <v:imagedata o:title=""/>
                      <o:lock v:ext="edit" aspectratio="f"/>
                    </v:shape>
                    <v:shape id="_x0000_s1026" o:spid="_x0000_s1026" o:spt="32" type="#_x0000_t32" style="position:absolute;left:7820;top:1566616;flip:x y;height:1176;width:2;" filled="f" stroked="t" coordsize="21600,21600" o:gfxdata="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tqB1nvQAA&#10;ANsAAAAPAAAAAAAAAAEAIAAAACIAAABkcnMvZG93bnJldi54bWxQSwECFAAUAAAACACHTuJAMy8F&#10;njsAAAA5AAAAEAAAAAAAAAABACAAAAAMAQAAZHJzL3NoYXBleG1sLnhtbFBLBQYAAAAABgAGAFsB&#10;AAC2AwAAAAA=&#10;">
                      <v:fill on="f" focussize="0,0"/>
                      <v:stroke weight="0.5pt" color="#000000 [3213]" miterlimit="8" joinstyle="miter" endarrow="open"/>
                      <v:imagedata o:title=""/>
                      <o:lock v:ext="edit" aspectratio="f"/>
                    </v:shape>
                  </v:group>
                  <v:line id="_x0000_s1026" o:spid="_x0000_s1026" o:spt="20" style="position:absolute;left:7353;top:1566832;height:0;width:144;" filled="f" stroked="t" coordsize="21600,21600" o:gfxdata="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GBx6Wr4A&#10;AADcAAAADwAAAAAAAAABACAAAAAiAAAAZHJzL2Rvd25yZXYueG1sUEsBAhQAFAAAAAgAh07iQDMv&#10;BZ47AAAAOQAAABAAAAAAAAAAAQAgAAAADQEAAGRycy9zaGFwZXhtbC54bWxQSwUGAAAAAAYABgBb&#10;AQAAtwMAAAAA&#10;">
                    <v:fill on="f" focussize="0,0"/>
                    <v:stroke weight="0.5pt" color="#000000 [3213]" miterlimit="8" joinstyle="miter"/>
                    <v:imagedata o:title=""/>
                    <o:lock v:ext="edit" aspectratio="f"/>
                  </v:line>
                  <v:shape id="_x0000_s1026" o:spid="_x0000_s1026" o:spt="32" type="#_x0000_t32" style="position:absolute;left:7448;top:1566829;height:746;width:0;" filled="f" stroked="t" coordsize="21600,21600" o:gfxdata="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D5Rlb6/&#10;AAAA3AAAAA8AAAAAAAAAAQAgAAAAIgAAAGRycy9kb3ducmV2LnhtbFBLAQIUABQAAAAIAIdO4kAz&#10;LwWeOwAAADkAAAAQAAAAAAAAAAEAIAAAAA4BAABkcnMvc2hhcGV4bWwueG1sUEsFBgAAAAAGAAYA&#10;WwEAALgDAAAAAA==&#10;">
                    <v:fill on="f" focussize="0,0"/>
                    <v:stroke weight="0.5pt" color="#000000 [3213]" miterlimit="8" joinstyle="miter"/>
                    <v:imagedata o:title=""/>
                    <o:lock v:ext="edit" aspectratio="f"/>
                  </v:shape>
                </v:group>
                <w10:wrap type="topAndBottom"/>
              </v:group>
            </w:pict>
          </mc:Fallback>
        </mc:AlternateContent>
      </w:r>
      <w:r>
        <w:rPr>
          <w:rFonts w:hint="eastAsia" w:cs="Times New Roman"/>
          <w:b/>
          <w:bCs/>
          <w:sz w:val="22"/>
          <w:szCs w:val="22"/>
          <w:lang w:val="en-US" w:eastAsia="zh-CN"/>
        </w:rPr>
        <w:t>图4-122 题4.16图</w:t>
      </w:r>
    </w:p>
    <w:p>
      <w:pPr>
        <w:numPr>
          <w:ilvl w:val="0"/>
          <w:numId w:val="0"/>
        </w:numPr>
        <w:ind w:firstLine="480" w:firstLineChars="200"/>
        <w:rPr>
          <w:rFonts w:hint="eastAsia" w:cs="Times New Roman"/>
          <w:lang w:val="en-US" w:eastAsia="zh-CN"/>
        </w:rPr>
      </w:pPr>
      <w:r>
        <w:rPr>
          <w:rFonts w:hint="eastAsia" w:cs="Times New Roman"/>
          <w:lang w:val="en-US" w:eastAsia="zh-CN"/>
        </w:rPr>
        <w:t>4.17 尝试以某一检测量为例，例如压力、加速度等，设计一个检测结构，给出该结构的组成以及其工作原理。</w:t>
      </w:r>
    </w:p>
    <w:p>
      <w:pPr>
        <w:rPr>
          <w:rFonts w:hint="default" w:cs="Times New Roman"/>
          <w:lang w:val="en-US" w:eastAsia="zh-CN"/>
        </w:rPr>
      </w:pPr>
      <w:r>
        <w:rPr>
          <w:rFonts w:hint="default" w:cs="Times New Roman"/>
          <w:lang w:val="en-US" w:eastAsia="zh-CN"/>
        </w:rPr>
        <w:br w:type="page"/>
      </w:r>
    </w:p>
    <w:p>
      <w:pPr>
        <w:pStyle w:val="2"/>
        <w:bidi w:val="0"/>
        <w:rPr>
          <w:rFonts w:hint="eastAsia" w:eastAsia="黑体"/>
          <w:lang w:eastAsia="zh-CN"/>
        </w:rPr>
      </w:pPr>
      <w:r>
        <w:rPr>
          <w:rFonts w:hint="eastAsia"/>
        </w:rPr>
        <w:t>第</w:t>
      </w:r>
      <w:r>
        <w:rPr>
          <w:rFonts w:hint="eastAsia"/>
          <w:lang w:val="en-US" w:eastAsia="zh-CN"/>
        </w:rPr>
        <w:t>5</w:t>
      </w:r>
      <w:r>
        <w:rPr>
          <w:rFonts w:hint="eastAsia"/>
        </w:rPr>
        <w:t xml:space="preserve">章 </w:t>
      </w:r>
      <w:r>
        <w:rPr>
          <w:rFonts w:hint="eastAsia"/>
          <w:lang w:val="en-US" w:eastAsia="zh-CN"/>
        </w:rPr>
        <w:t>传感器的应用实例</w:t>
      </w:r>
    </w:p>
    <w:p>
      <w:pPr>
        <w:pStyle w:val="3"/>
        <w:bidi w:val="0"/>
        <w:rPr>
          <w:rFonts w:hint="eastAsia"/>
          <w:lang w:val="en-US" w:eastAsia="zh-CN"/>
        </w:rPr>
      </w:pPr>
      <w:r>
        <w:rPr>
          <w:rFonts w:hint="eastAsia"/>
          <w:lang w:val="en-US" w:eastAsia="zh-CN"/>
        </w:rPr>
        <w:t>5.1</w:t>
      </w:r>
      <w:r>
        <w:rPr>
          <w:rFonts w:hint="eastAsia"/>
        </w:rPr>
        <w:t xml:space="preserve"> </w:t>
      </w:r>
      <w:r>
        <w:rPr>
          <w:rFonts w:hint="eastAsia"/>
          <w:lang w:val="en-US" w:eastAsia="zh-CN"/>
        </w:rPr>
        <w:t>汽车行业中的传感器与检测技术</w:t>
      </w:r>
    </w:p>
    <w:p>
      <w:pPr>
        <w:rPr>
          <w:rFonts w:hint="eastAsia" w:ascii="宋体" w:hAnsi="宋体" w:eastAsia="宋体" w:cs="宋体"/>
          <w:sz w:val="24"/>
          <w:szCs w:val="24"/>
        </w:rPr>
      </w:pPr>
      <w:r>
        <w:rPr>
          <w:rFonts w:hint="eastAsia" w:ascii="宋体" w:hAnsi="宋体" w:eastAsia="宋体" w:cs="宋体"/>
          <w:sz w:val="24"/>
          <w:szCs w:val="24"/>
        </w:rPr>
        <w:t>汽车传感器作为“车辆神经末梢”，无论是在提高驾驶安全性、增强车辆舒适性、提升智能化水平，还是在实现环保排放控制、优化动力系统等方面，传感器都扮演着重要角色。汽车传感器通过将温度、压力、位置等非电信号转化为电信号，为电子控制单元（</w:t>
      </w:r>
      <w:r>
        <w:rPr>
          <w:rFonts w:hint="default" w:ascii="Times New Roman" w:hAnsi="Times New Roman" w:eastAsia="宋体" w:cs="Times New Roman"/>
          <w:sz w:val="24"/>
          <w:szCs w:val="24"/>
        </w:rPr>
        <w:t>Electronic Control Unit，简称 ECU）</w:t>
      </w:r>
      <w:r>
        <w:rPr>
          <w:rFonts w:hint="eastAsia" w:cs="Times New Roman"/>
          <w:sz w:val="24"/>
          <w:szCs w:val="24"/>
          <w:lang w:eastAsia="zh-CN"/>
        </w:rPr>
        <w:t>，汽车控制系统的“大脑”</w:t>
      </w:r>
      <w:r>
        <w:rPr>
          <w:rFonts w:hint="eastAsia" w:ascii="宋体" w:hAnsi="宋体" w:eastAsia="宋体" w:cs="宋体"/>
          <w:sz w:val="24"/>
          <w:szCs w:val="24"/>
        </w:rPr>
        <w:t>提供决策依据。其技术体系可按应用场景分为动力系统传感器、</w:t>
      </w:r>
      <w:r>
        <w:rPr>
          <w:rFonts w:hint="eastAsia" w:ascii="宋体" w:hAnsi="宋体" w:cs="宋体"/>
          <w:sz w:val="24"/>
          <w:szCs w:val="24"/>
          <w:lang w:eastAsia="zh-CN"/>
        </w:rPr>
        <w:t>底盘控制传感器</w:t>
      </w:r>
      <w:r>
        <w:rPr>
          <w:rFonts w:hint="eastAsia" w:ascii="宋体" w:hAnsi="宋体" w:eastAsia="宋体" w:cs="宋体"/>
          <w:sz w:val="24"/>
          <w:szCs w:val="24"/>
        </w:rPr>
        <w:t>、车身与安全传感器、车身与安全传感器</w:t>
      </w:r>
      <w:r>
        <w:rPr>
          <w:rFonts w:hint="eastAsia" w:ascii="宋体" w:hAnsi="宋体" w:cs="宋体"/>
          <w:sz w:val="24"/>
          <w:szCs w:val="24"/>
          <w:lang w:eastAsia="zh-CN"/>
        </w:rPr>
        <w:t>。</w:t>
      </w:r>
      <w:r>
        <w:rPr>
          <w:rFonts w:hint="eastAsia" w:ascii="宋体" w:hAnsi="宋体" w:eastAsia="宋体" w:cs="宋体"/>
          <w:sz w:val="24"/>
          <w:szCs w:val="24"/>
        </w:rPr>
        <w:t>​</w:t>
      </w:r>
    </w:p>
    <w:p>
      <w:pPr>
        <w:pStyle w:val="4"/>
        <w:bidi w:val="0"/>
        <w:rPr>
          <w:rFonts w:hint="eastAsia"/>
        </w:rPr>
      </w:pPr>
      <w:r>
        <w:rPr>
          <w:rFonts w:hint="eastAsia"/>
          <w:lang w:val="en-US" w:eastAsia="zh-CN"/>
        </w:rPr>
        <w:t>5.1.1</w:t>
      </w:r>
      <w:r>
        <w:rPr>
          <w:rFonts w:hint="eastAsia"/>
        </w:rPr>
        <w:t>动力系统传感器</w:t>
      </w:r>
    </w:p>
    <w:p>
      <w:pPr>
        <w:rPr>
          <w:rFonts w:hint="eastAsia" w:ascii="宋体" w:hAnsi="宋体" w:cs="宋体"/>
          <w:sz w:val="24"/>
          <w:szCs w:val="24"/>
          <w:lang w:eastAsia="zh-CN"/>
        </w:rPr>
      </w:pPr>
      <w:r>
        <w:rPr>
          <w:rFonts w:hint="eastAsia" w:ascii="宋体" w:hAnsi="宋体" w:eastAsia="宋体" w:cs="宋体"/>
          <w:sz w:val="24"/>
          <w:szCs w:val="24"/>
        </w:rPr>
        <w:t>动力系统传感器是</w:t>
      </w:r>
      <w:r>
        <w:rPr>
          <w:rFonts w:hint="eastAsia" w:ascii="宋体" w:hAnsi="宋体" w:cs="宋体"/>
          <w:sz w:val="24"/>
          <w:szCs w:val="24"/>
          <w:lang w:eastAsia="zh-CN"/>
        </w:rPr>
        <w:t>燃油车</w:t>
      </w:r>
      <w:r>
        <w:rPr>
          <w:rFonts w:hint="eastAsia" w:ascii="宋体" w:hAnsi="宋体" w:cs="宋体"/>
          <w:sz w:val="24"/>
          <w:szCs w:val="24"/>
          <w:lang w:val="en-US" w:eastAsia="zh-CN"/>
        </w:rPr>
        <w:t>的发电机</w:t>
      </w:r>
      <w:r>
        <w:rPr>
          <w:rFonts w:hint="eastAsia" w:ascii="宋体" w:hAnsi="宋体" w:eastAsia="宋体" w:cs="宋体"/>
          <w:sz w:val="24"/>
          <w:szCs w:val="24"/>
        </w:rPr>
        <w:t>与</w:t>
      </w:r>
      <w:r>
        <w:rPr>
          <w:rFonts w:hint="eastAsia" w:ascii="宋体" w:hAnsi="宋体" w:cs="宋体"/>
          <w:sz w:val="24"/>
          <w:szCs w:val="24"/>
          <w:lang w:eastAsia="zh-CN"/>
        </w:rPr>
        <w:t>新能源汽车</w:t>
      </w:r>
      <w:r>
        <w:rPr>
          <w:rFonts w:hint="eastAsia" w:ascii="宋体" w:hAnsi="宋体" w:cs="宋体"/>
          <w:sz w:val="24"/>
          <w:szCs w:val="24"/>
          <w:lang w:val="en-US" w:eastAsia="zh-CN"/>
        </w:rPr>
        <w:t>“</w:t>
      </w:r>
      <w:r>
        <w:rPr>
          <w:rFonts w:hint="eastAsia" w:ascii="宋体" w:hAnsi="宋体" w:cs="宋体"/>
          <w:sz w:val="24"/>
          <w:szCs w:val="24"/>
          <w:lang w:eastAsia="zh-CN"/>
        </w:rPr>
        <w:t>电池</w:t>
      </w:r>
      <w:r>
        <w:rPr>
          <w:rFonts w:hint="default"/>
          <w:color w:val="auto"/>
          <w:lang w:val="en-US" w:eastAsia="zh-CN"/>
        </w:rPr>
        <w:t xml:space="preserve"> - </w:t>
      </w:r>
      <w:r>
        <w:rPr>
          <w:rFonts w:hint="eastAsia" w:ascii="宋体" w:hAnsi="宋体" w:cs="宋体"/>
          <w:sz w:val="24"/>
          <w:szCs w:val="24"/>
          <w:lang w:eastAsia="zh-CN"/>
        </w:rPr>
        <w:t>电机</w:t>
      </w:r>
      <w:r>
        <w:rPr>
          <w:rFonts w:hint="default"/>
          <w:color w:val="auto"/>
          <w:lang w:val="en-US" w:eastAsia="zh-CN"/>
        </w:rPr>
        <w:t xml:space="preserve"> - </w:t>
      </w:r>
      <w:r>
        <w:rPr>
          <w:rFonts w:hint="eastAsia" w:ascii="宋体" w:hAnsi="宋体" w:cs="宋体"/>
          <w:sz w:val="24"/>
          <w:szCs w:val="24"/>
          <w:lang w:eastAsia="zh-CN"/>
        </w:rPr>
        <w:t>电控”</w:t>
      </w:r>
      <w:r>
        <w:rPr>
          <w:rFonts w:hint="eastAsia" w:ascii="宋体" w:hAnsi="宋体" w:cs="宋体"/>
          <w:sz w:val="24"/>
          <w:szCs w:val="24"/>
          <w:lang w:val="en-US" w:eastAsia="zh-CN"/>
        </w:rPr>
        <w:t>的</w:t>
      </w:r>
      <w:r>
        <w:rPr>
          <w:rFonts w:hint="eastAsia" w:ascii="宋体" w:hAnsi="宋体" w:eastAsia="宋体" w:cs="宋体"/>
          <w:sz w:val="24"/>
          <w:szCs w:val="24"/>
        </w:rPr>
        <w:t>三电系统</w:t>
      </w:r>
      <w:r>
        <w:rPr>
          <w:rFonts w:hint="eastAsia" w:ascii="宋体" w:hAnsi="宋体" w:cs="宋体"/>
          <w:sz w:val="24"/>
          <w:szCs w:val="24"/>
          <w:lang w:val="en-US" w:eastAsia="zh-CN"/>
        </w:rPr>
        <w:t>的</w:t>
      </w:r>
      <w:r>
        <w:rPr>
          <w:rFonts w:hint="eastAsia" w:ascii="宋体" w:hAnsi="宋体" w:eastAsia="宋体" w:cs="宋体"/>
          <w:sz w:val="24"/>
          <w:szCs w:val="24"/>
        </w:rPr>
        <w:t>“感知核心”。</w:t>
      </w:r>
      <w:r>
        <w:rPr>
          <w:rFonts w:hint="eastAsia" w:ascii="宋体" w:hAnsi="宋体" w:cs="宋体"/>
          <w:sz w:val="24"/>
          <w:szCs w:val="24"/>
          <w:lang w:eastAsia="zh-CN"/>
        </w:rPr>
        <w:t>专门负责采集发动机、三电系统运行过程中的温度、压力、流量、位置、转速等关键参数，将物理量或化学量转化为电信号后传输至动力系统</w:t>
      </w:r>
      <w:r>
        <w:rPr>
          <w:rFonts w:hint="default" w:ascii="Times New Roman" w:hAnsi="Times New Roman" w:cs="Times New Roman"/>
          <w:sz w:val="24"/>
          <w:szCs w:val="24"/>
          <w:lang w:eastAsia="zh-CN"/>
        </w:rPr>
        <w:t>ECU（如发动机ECU、电池ECU、电机ECU）。ECU</w:t>
      </w:r>
      <w:r>
        <w:rPr>
          <w:rFonts w:hint="eastAsia" w:ascii="宋体" w:hAnsi="宋体" w:cs="宋体"/>
          <w:sz w:val="24"/>
          <w:szCs w:val="24"/>
          <w:lang w:eastAsia="zh-CN"/>
        </w:rPr>
        <w:t>基于这些精准数据调整喷油量、点火时机、电机扭矩、电池充放电策略等，最终实现动力输出稳定、燃油/电能效率最优、排放合规及系统安全防护的核心目标。</w:t>
      </w:r>
    </w:p>
    <w:p>
      <w:pPr>
        <w:rPr>
          <w:rFonts w:hint="eastAsia" w:ascii="宋体" w:hAnsi="宋体" w:cs="宋体"/>
          <w:sz w:val="24"/>
          <w:szCs w:val="24"/>
          <w:lang w:eastAsia="zh-CN"/>
        </w:rPr>
      </w:pPr>
      <w:r>
        <w:rPr>
          <w:rFonts w:hint="eastAsia" w:ascii="Times New Roman" w:hAnsi="Times New Roman" w:eastAsia="宋体" w:cs="Times New Roman"/>
          <w:sz w:val="24"/>
          <w:szCs w:val="24"/>
          <w:lang w:val="en-US" w:eastAsia="zh-CN"/>
        </w:rPr>
        <w:t>图5-</w:t>
      </w:r>
      <w:r>
        <w:rPr>
          <w:rFonts w:hint="eastAsia" w:cs="Times New Roman"/>
          <w:sz w:val="24"/>
          <w:szCs w:val="24"/>
          <w:lang w:val="en-US" w:eastAsia="zh-CN"/>
        </w:rPr>
        <w:t>1是奥迪Q5</w:t>
      </w:r>
      <w:r>
        <w:rPr>
          <w:rFonts w:hint="eastAsia" w:ascii="Times New Roman" w:hAnsi="Times New Roman" w:eastAsia="宋体" w:cs="Times New Roman"/>
          <w:sz w:val="24"/>
          <w:szCs w:val="24"/>
          <w:lang w:val="en-US" w:eastAsia="zh-CN"/>
        </w:rPr>
        <w:t>发动机控制系统传感器安装位置</w:t>
      </w:r>
      <w:r>
        <w:rPr>
          <w:rFonts w:hint="eastAsia" w:cs="Times New Roman"/>
          <w:sz w:val="24"/>
          <w:szCs w:val="24"/>
          <w:lang w:val="en-US" w:eastAsia="zh-CN"/>
        </w:rPr>
        <w:t>前视图，不同车型的传感器安装位置存在差异。</w:t>
      </w:r>
    </w:p>
    <w:p>
      <w:pPr>
        <w:jc w:val="center"/>
        <w:rPr>
          <w:rFonts w:hint="eastAsia" w:cs="Times New Roman"/>
          <w:sz w:val="24"/>
          <w:szCs w:val="24"/>
          <w:lang w:val="en-US" w:eastAsia="zh-CN"/>
        </w:rPr>
      </w:pPr>
      <w:r>
        <w:rPr>
          <w:rFonts w:hint="eastAsia" w:ascii="宋体" w:hAnsi="宋体" w:eastAsia="宋体" w:cs="宋体"/>
          <w:sz w:val="24"/>
          <w:szCs w:val="24"/>
        </w:rPr>
        <w:t>​</w:t>
      </w:r>
      <w:r>
        <w:rPr>
          <w:rFonts w:hint="eastAsia" w:cs="Times New Roman"/>
          <w:sz w:val="24"/>
          <w:szCs w:val="24"/>
          <w:lang w:val="en-US" w:eastAsia="zh-CN"/>
        </w:rPr>
        <w:drawing>
          <wp:inline distT="0" distB="0" distL="114300" distR="114300">
            <wp:extent cx="3378200" cy="2294890"/>
            <wp:effectExtent l="0" t="0" r="5080" b="6350"/>
            <wp:docPr id="103" name="图片 103" descr="图片清晰化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 name="图片 103" descr="图片清晰化 (4)"/>
                    <pic:cNvPicPr>
                      <a:picLocks noChangeAspect="1"/>
                    </pic:cNvPicPr>
                  </pic:nvPicPr>
                  <pic:blipFill>
                    <a:blip r:embed="rId509"/>
                    <a:srcRect b="9898"/>
                    <a:stretch>
                      <a:fillRect/>
                    </a:stretch>
                  </pic:blipFill>
                  <pic:spPr>
                    <a:xfrm>
                      <a:off x="0" y="0"/>
                      <a:ext cx="3378200" cy="2294890"/>
                    </a:xfrm>
                    <a:prstGeom prst="rect">
                      <a:avLst/>
                    </a:prstGeom>
                  </pic:spPr>
                </pic:pic>
              </a:graphicData>
            </a:graphic>
          </wp:inline>
        </w:drawing>
      </w:r>
    </w:p>
    <w:p>
      <w:pPr>
        <w:jc w:val="center"/>
        <w:rPr>
          <w:rFonts w:hint="eastAsia" w:cs="Times New Roman"/>
          <w:sz w:val="24"/>
          <w:szCs w:val="24"/>
          <w:lang w:val="en-US" w:eastAsia="zh-CN"/>
        </w:rPr>
      </w:pPr>
      <w:r>
        <w:rPr>
          <w:rFonts w:hint="eastAsia" w:cs="Times New Roman"/>
          <w:b/>
          <w:bCs/>
          <w:sz w:val="22"/>
          <w:szCs w:val="22"/>
          <w:lang w:val="en-US" w:eastAsia="zh-CN"/>
        </w:rPr>
        <w:t xml:space="preserve">图5-1 </w:t>
      </w:r>
      <w:r>
        <w:rPr>
          <w:rFonts w:hint="eastAsia" w:ascii="Times New Roman" w:hAnsi="Times New Roman" w:eastAsia="宋体" w:cs="Times New Roman"/>
          <w:b/>
          <w:bCs/>
          <w:sz w:val="22"/>
          <w:szCs w:val="22"/>
          <w:lang w:val="en-US" w:eastAsia="zh-CN"/>
        </w:rPr>
        <w:t>发动机控制系统传感器安装位置（前视图）</w:t>
      </w:r>
    </w:p>
    <w:p>
      <w:pPr>
        <w:rPr>
          <w:rFonts w:hint="eastAsia" w:ascii="宋体" w:hAnsi="宋体" w:eastAsia="宋体" w:cs="宋体"/>
          <w:sz w:val="24"/>
          <w:szCs w:val="24"/>
        </w:rPr>
      </w:pPr>
      <w:r>
        <w:rPr>
          <w:rFonts w:hint="eastAsia" w:ascii="Times New Roman" w:hAnsi="Times New Roman" w:cs="Times New Roman"/>
          <w:b/>
          <w:bCs/>
          <w:color w:val="00B050"/>
          <w:sz w:val="24"/>
          <w:szCs w:val="24"/>
          <w:lang w:val="en-US" w:eastAsia="zh-CN"/>
        </w:rPr>
        <w:t>燃油车</w:t>
      </w:r>
      <w:r>
        <w:rPr>
          <w:rFonts w:hint="eastAsia" w:ascii="Times New Roman" w:hAnsi="Times New Roman" w:cs="Times New Roman"/>
          <w:b w:val="0"/>
          <w:bCs w:val="0"/>
          <w:color w:val="00B050"/>
          <w:sz w:val="24"/>
          <w:szCs w:val="24"/>
          <w:lang w:val="en-US" w:eastAsia="zh-CN"/>
        </w:rPr>
        <w:t>发动机作为动力源，</w:t>
      </w:r>
      <w:r>
        <w:rPr>
          <w:rFonts w:hint="eastAsia" w:ascii="宋体" w:hAnsi="宋体" w:eastAsia="宋体" w:cs="宋体"/>
          <w:sz w:val="24"/>
          <w:szCs w:val="24"/>
        </w:rPr>
        <w:t>其传感器围绕“</w:t>
      </w:r>
      <w:r>
        <w:rPr>
          <w:rFonts w:hint="eastAsia" w:ascii="宋体" w:hAnsi="宋体" w:eastAsia="宋体" w:cs="宋体"/>
          <w:color w:val="00B050"/>
          <w:sz w:val="24"/>
          <w:szCs w:val="24"/>
        </w:rPr>
        <w:t>进气</w:t>
      </w:r>
      <w:r>
        <w:rPr>
          <w:rFonts w:hint="default"/>
          <w:color w:val="00B050"/>
          <w:lang w:val="en-US" w:eastAsia="zh-CN"/>
        </w:rPr>
        <w:t xml:space="preserve"> - </w:t>
      </w:r>
      <w:r>
        <w:rPr>
          <w:rFonts w:hint="eastAsia" w:ascii="宋体" w:hAnsi="宋体" w:eastAsia="宋体" w:cs="宋体"/>
          <w:color w:val="00B050"/>
          <w:sz w:val="24"/>
          <w:szCs w:val="24"/>
        </w:rPr>
        <w:t>燃烧</w:t>
      </w:r>
      <w:r>
        <w:rPr>
          <w:rFonts w:hint="default"/>
          <w:color w:val="00B050"/>
          <w:lang w:val="en-US" w:eastAsia="zh-CN"/>
        </w:rPr>
        <w:t xml:space="preserve"> - </w:t>
      </w:r>
      <w:r>
        <w:rPr>
          <w:rFonts w:hint="eastAsia" w:ascii="宋体" w:hAnsi="宋体" w:eastAsia="宋体" w:cs="宋体"/>
          <w:color w:val="00B050"/>
          <w:sz w:val="24"/>
          <w:szCs w:val="24"/>
        </w:rPr>
        <w:t>排气</w:t>
      </w:r>
      <w:r>
        <w:rPr>
          <w:rFonts w:hint="eastAsia" w:ascii="宋体" w:hAnsi="宋体" w:eastAsia="宋体" w:cs="宋体"/>
          <w:sz w:val="24"/>
          <w:szCs w:val="24"/>
        </w:rPr>
        <w:t>”全流程数据监测设计，关键类型及功能如下：</w:t>
      </w:r>
    </w:p>
    <w:p>
      <w:pPr>
        <w:rPr>
          <w:rFonts w:hint="default" w:ascii="Times New Roman" w:hAnsi="Times New Roman" w:cs="Times New Roman"/>
          <w:b/>
          <w:bCs/>
          <w:color w:val="00B050"/>
          <w:sz w:val="24"/>
          <w:szCs w:val="24"/>
          <w:lang w:val="en-US" w:eastAsia="zh-CN"/>
        </w:rPr>
      </w:pPr>
      <w:r>
        <w:rPr>
          <w:rFonts w:hint="eastAsia" w:ascii="Times New Roman" w:hAnsi="Times New Roman" w:cs="Times New Roman"/>
          <w:b/>
          <w:bCs/>
          <w:color w:val="00B050"/>
          <w:sz w:val="24"/>
          <w:szCs w:val="24"/>
          <w:lang w:val="en-US" w:eastAsia="zh-CN"/>
        </w:rPr>
        <w:t>一、</w:t>
      </w:r>
      <w:r>
        <w:rPr>
          <w:rFonts w:hint="default" w:ascii="Times New Roman" w:hAnsi="Times New Roman" w:cs="Times New Roman"/>
          <w:b/>
          <w:bCs/>
          <w:color w:val="00B050"/>
          <w:sz w:val="24"/>
          <w:szCs w:val="24"/>
          <w:lang w:val="en-US" w:eastAsia="zh-CN"/>
        </w:rPr>
        <w:t>进气系统传感器：精准控制进气量，奠定燃烧基础​</w:t>
      </w:r>
    </w:p>
    <w:p>
      <w:pPr>
        <w:rPr>
          <w:rFonts w:hint="default" w:ascii="Times New Roman" w:hAnsi="Times New Roman" w:eastAsia="宋体" w:cs="Times New Roman"/>
          <w:b/>
          <w:bCs/>
          <w:sz w:val="24"/>
          <w:szCs w:val="24"/>
        </w:rPr>
      </w:pPr>
      <w:r>
        <w:rPr>
          <w:rFonts w:hint="default" w:ascii="Times New Roman" w:hAnsi="Times New Roman" w:eastAsia="宋体" w:cs="Times New Roman"/>
          <w:b/>
          <w:bCs/>
          <w:sz w:val="24"/>
          <w:szCs w:val="24"/>
        </w:rPr>
        <w:t>（1）空气流量传感器（AFS）​</w:t>
      </w:r>
    </w:p>
    <w:p>
      <w:pPr>
        <w:rPr>
          <w:rFonts w:hint="default" w:ascii="Times New Roman" w:hAnsi="Times New Roman" w:eastAsia="宋体" w:cs="Times New Roman"/>
          <w:sz w:val="24"/>
          <w:szCs w:val="24"/>
        </w:rPr>
      </w:pPr>
      <w:r>
        <w:rPr>
          <w:rFonts w:hint="default" w:ascii="Times New Roman" w:hAnsi="Times New Roman" w:eastAsia="宋体" w:cs="Times New Roman"/>
          <w:sz w:val="24"/>
          <w:szCs w:val="24"/>
        </w:rPr>
        <w:t>核心作用：直接测量进入发动机的空气质量流量，是ECU计算喷油量、空燃比的核心依据，直接影响燃烧效率与排放。</w:t>
      </w:r>
    </w:p>
    <w:p>
      <w:pPr>
        <w:ind w:left="0" w:leftChars="0" w:firstLine="0" w:firstLineChars="0"/>
        <w:jc w:val="both"/>
        <w:rPr>
          <w:rFonts w:hint="default" w:ascii="Times New Roman" w:hAnsi="Times New Roman" w:eastAsia="宋体" w:cs="Times New Roman"/>
          <w:sz w:val="24"/>
          <w:szCs w:val="24"/>
        </w:rPr>
      </w:pPr>
      <w:r>
        <w:rPr>
          <w:rFonts w:ascii="宋体" w:hAnsi="宋体" w:eastAsia="宋体" w:cs="宋体"/>
          <w:sz w:val="24"/>
          <w:szCs w:val="24"/>
        </w:rPr>
        <w:drawing>
          <wp:anchor distT="0" distB="0" distL="114935" distR="114935" simplePos="0" relativeHeight="251689984" behindDoc="0" locked="0" layoutInCell="1" allowOverlap="1">
            <wp:simplePos x="0" y="0"/>
            <wp:positionH relativeFrom="column">
              <wp:posOffset>4038600</wp:posOffset>
            </wp:positionH>
            <wp:positionV relativeFrom="paragraph">
              <wp:posOffset>182880</wp:posOffset>
            </wp:positionV>
            <wp:extent cx="2059940" cy="1538605"/>
            <wp:effectExtent l="0" t="0" r="12700" b="635"/>
            <wp:wrapNone/>
            <wp:docPr id="115" name="图片 18"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 name="图片 18" descr="IMG_256"/>
                    <pic:cNvPicPr>
                      <a:picLocks noChangeAspect="1"/>
                    </pic:cNvPicPr>
                  </pic:nvPicPr>
                  <pic:blipFill>
                    <a:blip r:embed="rId510"/>
                    <a:stretch>
                      <a:fillRect/>
                    </a:stretch>
                  </pic:blipFill>
                  <pic:spPr>
                    <a:xfrm>
                      <a:off x="0" y="0"/>
                      <a:ext cx="2059940" cy="1538605"/>
                    </a:xfrm>
                    <a:prstGeom prst="rect">
                      <a:avLst/>
                    </a:prstGeom>
                    <a:noFill/>
                    <a:ln w="9525">
                      <a:noFill/>
                    </a:ln>
                  </pic:spPr>
                </pic:pic>
              </a:graphicData>
            </a:graphic>
          </wp:anchor>
        </w:drawing>
      </w:r>
      <w:r>
        <w:rPr>
          <w:rFonts w:ascii="宋体" w:hAnsi="宋体" w:eastAsia="宋体" w:cs="宋体"/>
          <w:sz w:val="24"/>
          <w:szCs w:val="24"/>
        </w:rPr>
        <w:drawing>
          <wp:inline distT="0" distB="0" distL="114300" distR="114300">
            <wp:extent cx="3970655" cy="1752600"/>
            <wp:effectExtent l="0" t="0" r="6985" b="0"/>
            <wp:docPr id="116" name="图片 116"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 name="图片 116" descr="IMG_256"/>
                    <pic:cNvPicPr>
                      <a:picLocks noChangeAspect="1"/>
                    </pic:cNvPicPr>
                  </pic:nvPicPr>
                  <pic:blipFill>
                    <a:blip r:embed="rId511"/>
                    <a:srcRect l="9610"/>
                    <a:stretch>
                      <a:fillRect/>
                    </a:stretch>
                  </pic:blipFill>
                  <pic:spPr>
                    <a:xfrm>
                      <a:off x="0" y="0"/>
                      <a:ext cx="3970655" cy="1752600"/>
                    </a:xfrm>
                    <a:prstGeom prst="rect">
                      <a:avLst/>
                    </a:prstGeom>
                    <a:noFill/>
                    <a:ln w="9525">
                      <a:noFill/>
                    </a:ln>
                  </pic:spPr>
                </pic:pic>
              </a:graphicData>
            </a:graphic>
          </wp:inline>
        </w:drawing>
      </w:r>
    </w:p>
    <w:p>
      <w:pPr>
        <w:ind w:firstLine="3092" w:firstLineChars="1400"/>
        <w:rPr>
          <w:rFonts w:hint="default" w:ascii="Times New Roman" w:hAnsi="Times New Roman" w:eastAsia="宋体" w:cs="Times New Roman"/>
          <w:b/>
          <w:bCs/>
          <w:sz w:val="22"/>
          <w:szCs w:val="22"/>
        </w:rPr>
      </w:pPr>
      <w:r>
        <w:rPr>
          <w:rFonts w:hint="eastAsia" w:cs="Times New Roman"/>
          <w:b/>
          <w:bCs/>
          <w:sz w:val="22"/>
          <w:szCs w:val="22"/>
          <w:lang w:val="en-US" w:eastAsia="zh-CN"/>
        </w:rPr>
        <w:t xml:space="preserve">图5-2 </w:t>
      </w:r>
      <w:r>
        <w:rPr>
          <w:rFonts w:hint="default" w:ascii="Times New Roman" w:hAnsi="Times New Roman" w:eastAsia="宋体" w:cs="Times New Roman"/>
          <w:b/>
          <w:bCs/>
          <w:sz w:val="22"/>
          <w:szCs w:val="22"/>
        </w:rPr>
        <w:t>空气流量传感器</w:t>
      </w:r>
    </w:p>
    <w:p>
      <w:pPr>
        <w:rPr>
          <w:rFonts w:hint="default" w:eastAsia="宋体" w:cs="Times New Roman"/>
          <w:sz w:val="24"/>
          <w:szCs w:val="24"/>
          <w:lang w:val="en-US" w:eastAsia="zh-CN"/>
        </w:rPr>
      </w:pPr>
      <w:r>
        <w:rPr>
          <w:rFonts w:hint="default" w:ascii="Times New Roman" w:hAnsi="Times New Roman" w:eastAsia="宋体" w:cs="Times New Roman"/>
          <w:sz w:val="24"/>
          <w:szCs w:val="24"/>
        </w:rPr>
        <w:t>空气流量传感器主流类型</w:t>
      </w:r>
      <w:r>
        <w:rPr>
          <w:rFonts w:hint="eastAsia" w:cs="Times New Roman"/>
          <w:sz w:val="24"/>
          <w:szCs w:val="24"/>
          <w:lang w:val="en-US" w:eastAsia="zh-CN"/>
        </w:rPr>
        <w:t>的传感器有三类，分别是热线式空气流量传感器，</w:t>
      </w:r>
      <w:r>
        <w:rPr>
          <w:rFonts w:hint="default" w:ascii="Times New Roman" w:hAnsi="Times New Roman" w:eastAsia="宋体" w:cs="Times New Roman"/>
          <w:sz w:val="24"/>
          <w:szCs w:val="24"/>
        </w:rPr>
        <w:t>热膜式空气流量传感器</w:t>
      </w:r>
      <w:r>
        <w:rPr>
          <w:rFonts w:hint="eastAsia" w:cs="Times New Roman"/>
          <w:sz w:val="24"/>
          <w:szCs w:val="24"/>
          <w:lang w:eastAsia="zh-CN"/>
        </w:rPr>
        <w:t>，</w:t>
      </w:r>
      <w:r>
        <w:rPr>
          <w:rFonts w:hint="default" w:ascii="Times New Roman" w:hAnsi="Times New Roman" w:eastAsia="宋体" w:cs="Times New Roman"/>
          <w:sz w:val="24"/>
          <w:szCs w:val="24"/>
        </w:rPr>
        <w:t>涡流式空气流量传感器</w:t>
      </w:r>
      <w:r>
        <w:rPr>
          <w:rFonts w:hint="eastAsia" w:cs="Times New Roman"/>
          <w:sz w:val="24"/>
          <w:szCs w:val="24"/>
          <w:lang w:eastAsia="zh-CN"/>
        </w:rPr>
        <w:t>。</w:t>
      </w:r>
      <w:r>
        <w:rPr>
          <w:rFonts w:hint="eastAsia" w:cs="Times New Roman"/>
          <w:sz w:val="24"/>
          <w:szCs w:val="24"/>
          <w:lang w:val="en-US" w:eastAsia="zh-CN"/>
        </w:rPr>
        <w:t>接下来将结合其工作原理分别对这三类传感器进行简单介绍。</w:t>
      </w:r>
    </w:p>
    <w:p>
      <w:pPr>
        <w:rPr>
          <w:rFonts w:hint="default" w:ascii="Times New Roman" w:hAnsi="Times New Roman" w:eastAsia="宋体" w:cs="Times New Roman"/>
          <w:sz w:val="24"/>
          <w:szCs w:val="24"/>
        </w:rPr>
      </w:pPr>
      <w:r>
        <w:rPr>
          <w:rFonts w:hint="default" w:ascii="Times New Roman" w:hAnsi="Times New Roman" w:eastAsia="宋体" w:cs="Times New Roman"/>
          <w:b/>
          <w:bCs/>
          <w:sz w:val="24"/>
          <w:szCs w:val="24"/>
        </w:rPr>
        <w:t>热线式空气流量传感器</w:t>
      </w:r>
      <w:r>
        <w:rPr>
          <w:rFonts w:hint="default" w:ascii="Times New Roman" w:hAnsi="Times New Roman" w:eastAsia="宋体" w:cs="Times New Roman"/>
          <w:sz w:val="24"/>
          <w:szCs w:val="24"/>
        </w:rPr>
        <w:t>：通过在进气道内设置通电加热的铂金属热线，空气流过时带走热量，ECU通过检测热线电流变化计算空气质量流量，响应速度快，精度可达</w:t>
      </w:r>
      <w:r>
        <w:rPr>
          <w:rFonts w:hint="default" w:ascii="Times New Roman" w:hAnsi="Times New Roman" w:eastAsia="宋体" w:cs="Times New Roman"/>
          <w:position w:val="-4"/>
          <w:sz w:val="24"/>
          <w:szCs w:val="24"/>
        </w:rPr>
        <w:object>
          <v:shape id="_x0000_i1241" o:spt="75" type="#_x0000_t75" style="height:12pt;width:11pt;" o:ole="t" filled="f" o:preferrelative="t" stroked="f" coordsize="21600,21600">
            <v:path/>
            <v:fill on="f" focussize="0,0"/>
            <v:stroke on="f"/>
            <v:imagedata r:id="rId513" o:title=""/>
            <o:lock v:ext="edit" aspectratio="t"/>
            <w10:wrap type="none"/>
            <w10:anchorlock/>
          </v:shape>
          <o:OLEObject Type="Embed" ProgID="Equation.KSEE3" ShapeID="_x0000_i1241" DrawAspect="Content" ObjectID="_1468075941" r:id="rId512">
            <o:LockedField>false</o:LockedField>
          </o:OLEObject>
        </w:object>
      </w:r>
      <w:r>
        <w:rPr>
          <w:rFonts w:hint="default" w:ascii="Times New Roman" w:hAnsi="Times New Roman" w:eastAsia="宋体" w:cs="Times New Roman"/>
          <w:sz w:val="24"/>
          <w:szCs w:val="24"/>
        </w:rPr>
        <w:t>2%，但易受油污影响，需定期清洁。​</w:t>
      </w:r>
    </w:p>
    <w:p>
      <w:pPr>
        <w:rPr>
          <w:rFonts w:hint="default" w:ascii="Times New Roman" w:hAnsi="Times New Roman" w:eastAsia="宋体" w:cs="Times New Roman"/>
          <w:sz w:val="24"/>
          <w:szCs w:val="24"/>
        </w:rPr>
      </w:pPr>
    </w:p>
    <w:p>
      <w:pPr>
        <w:jc w:val="center"/>
        <w:rPr>
          <w:rFonts w:hint="default" w:ascii="Times New Roman" w:hAnsi="Times New Roman" w:eastAsia="宋体" w:cs="Times New Roman"/>
          <w:b/>
          <w:bCs/>
          <w:sz w:val="22"/>
          <w:szCs w:val="22"/>
        </w:rPr>
      </w:pPr>
      <w:r>
        <w:rPr>
          <w:rFonts w:ascii="宋体" w:hAnsi="宋体" w:eastAsia="宋体" w:cs="宋体"/>
          <w:sz w:val="24"/>
          <w:szCs w:val="24"/>
        </w:rPr>
        <w:drawing>
          <wp:inline distT="0" distB="0" distL="114300" distR="114300">
            <wp:extent cx="2749550" cy="1520190"/>
            <wp:effectExtent l="0" t="0" r="8890" b="3810"/>
            <wp:docPr id="117" name="图片 10"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 name="图片 10" descr="IMG_256"/>
                    <pic:cNvPicPr>
                      <a:picLocks noChangeAspect="1"/>
                    </pic:cNvPicPr>
                  </pic:nvPicPr>
                  <pic:blipFill>
                    <a:blip r:embed="rId514"/>
                    <a:stretch>
                      <a:fillRect/>
                    </a:stretch>
                  </pic:blipFill>
                  <pic:spPr>
                    <a:xfrm>
                      <a:off x="0" y="0"/>
                      <a:ext cx="2749550" cy="1520190"/>
                    </a:xfrm>
                    <a:prstGeom prst="rect">
                      <a:avLst/>
                    </a:prstGeom>
                    <a:noFill/>
                    <a:ln w="9525">
                      <a:noFill/>
                    </a:ln>
                  </pic:spPr>
                </pic:pic>
              </a:graphicData>
            </a:graphic>
          </wp:inline>
        </w:drawing>
      </w:r>
    </w:p>
    <w:p>
      <w:pPr>
        <w:ind w:firstLine="3092" w:firstLineChars="1400"/>
        <w:rPr>
          <w:rFonts w:hint="default" w:ascii="Times New Roman" w:hAnsi="Times New Roman" w:eastAsia="宋体" w:cs="Times New Roman"/>
          <w:b/>
          <w:bCs/>
          <w:sz w:val="22"/>
          <w:szCs w:val="22"/>
        </w:rPr>
      </w:pPr>
      <w:r>
        <w:rPr>
          <w:rFonts w:hint="eastAsia" w:cs="Times New Roman"/>
          <w:b/>
          <w:bCs/>
          <w:sz w:val="22"/>
          <w:szCs w:val="22"/>
          <w:lang w:val="en-US" w:eastAsia="zh-CN"/>
        </w:rPr>
        <w:t xml:space="preserve">图5-3 </w:t>
      </w:r>
      <w:r>
        <w:rPr>
          <w:rFonts w:hint="default" w:ascii="Times New Roman" w:hAnsi="Times New Roman" w:eastAsia="宋体" w:cs="Times New Roman"/>
          <w:b/>
          <w:bCs/>
          <w:sz w:val="22"/>
          <w:szCs w:val="22"/>
        </w:rPr>
        <w:t>热线式空气流量传感器</w:t>
      </w:r>
    </w:p>
    <w:p>
      <w:pPr>
        <w:rPr>
          <w:rFonts w:hint="default" w:ascii="Times New Roman" w:hAnsi="Times New Roman" w:eastAsia="宋体" w:cs="Times New Roman"/>
          <w:sz w:val="24"/>
          <w:szCs w:val="24"/>
        </w:rPr>
      </w:pPr>
      <w:r>
        <w:rPr>
          <w:rFonts w:hint="default" w:ascii="Times New Roman" w:hAnsi="Times New Roman" w:eastAsia="宋体" w:cs="Times New Roman"/>
          <w:b/>
          <w:bCs/>
          <w:sz w:val="24"/>
          <w:szCs w:val="24"/>
        </w:rPr>
        <w:t>热膜式空气流量传感器</w:t>
      </w:r>
      <w:r>
        <w:rPr>
          <w:rFonts w:hint="default" w:ascii="Times New Roman" w:hAnsi="Times New Roman" w:eastAsia="宋体" w:cs="Times New Roman"/>
          <w:sz w:val="24"/>
          <w:szCs w:val="24"/>
        </w:rPr>
        <w:t>：</w:t>
      </w:r>
      <w:r>
        <w:rPr>
          <w:rFonts w:hint="default" w:ascii="Times New Roman" w:hAnsi="Times New Roman" w:eastAsia="宋体" w:cs="Times New Roman"/>
          <w:b w:val="0"/>
          <w:bCs w:val="0"/>
          <w:sz w:val="24"/>
          <w:szCs w:val="24"/>
        </w:rPr>
        <w:t>膜式空气流量传感器</w:t>
      </w:r>
      <w:r>
        <w:rPr>
          <w:rFonts w:hint="eastAsia" w:cs="Times New Roman"/>
          <w:b w:val="0"/>
          <w:bCs w:val="0"/>
          <w:sz w:val="24"/>
          <w:szCs w:val="24"/>
          <w:lang w:val="en-US" w:eastAsia="zh-CN"/>
        </w:rPr>
        <w:t>结构和工作原理与热线式空气流量传感器类似，如图5-4所示，只是</w:t>
      </w:r>
      <w:r>
        <w:rPr>
          <w:rFonts w:hint="default" w:ascii="Times New Roman" w:hAnsi="Times New Roman" w:eastAsia="宋体" w:cs="Times New Roman"/>
          <w:sz w:val="24"/>
          <w:szCs w:val="24"/>
        </w:rPr>
        <w:t>将热线替换为耐油污的热膜，解决热线易污染问题，广泛应用于国六及以上排放车型，如大众EA888发动机、丰田Dynamic Force发动机。</w:t>
      </w:r>
    </w:p>
    <w:p>
      <w:pPr>
        <w:jc w:val="center"/>
        <w:rPr>
          <w:rFonts w:hint="eastAsia" w:eastAsia="宋体"/>
          <w:lang w:eastAsia="zh-CN"/>
        </w:rPr>
      </w:pPr>
      <w:r>
        <w:rPr>
          <w:rFonts w:hint="eastAsia" w:eastAsia="宋体"/>
          <w:lang w:eastAsia="zh-CN"/>
        </w:rPr>
        <w:drawing>
          <wp:inline distT="0" distB="0" distL="114300" distR="114300">
            <wp:extent cx="2029460" cy="1522095"/>
            <wp:effectExtent l="0" t="0" r="12700" b="1905"/>
            <wp:docPr id="118" name="图片 118" descr="图片清晰化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图片 118" descr="图片清晰化 (1)"/>
                    <pic:cNvPicPr>
                      <a:picLocks noChangeAspect="1"/>
                    </pic:cNvPicPr>
                  </pic:nvPicPr>
                  <pic:blipFill>
                    <a:blip r:embed="rId515"/>
                    <a:stretch>
                      <a:fillRect/>
                    </a:stretch>
                  </pic:blipFill>
                  <pic:spPr>
                    <a:xfrm>
                      <a:off x="0" y="0"/>
                      <a:ext cx="2029460" cy="1522095"/>
                    </a:xfrm>
                    <a:prstGeom prst="rect">
                      <a:avLst/>
                    </a:prstGeom>
                  </pic:spPr>
                </pic:pic>
              </a:graphicData>
            </a:graphic>
          </wp:inline>
        </w:drawing>
      </w:r>
    </w:p>
    <w:p>
      <w:pPr>
        <w:ind w:firstLine="3092" w:firstLineChars="1400"/>
        <w:rPr>
          <w:rFonts w:hint="default" w:ascii="Times New Roman" w:hAnsi="Times New Roman" w:eastAsia="宋体" w:cs="Times New Roman"/>
          <w:b/>
          <w:bCs/>
          <w:sz w:val="22"/>
          <w:szCs w:val="22"/>
        </w:rPr>
      </w:pPr>
      <w:r>
        <w:rPr>
          <w:rFonts w:hint="eastAsia" w:cs="Times New Roman"/>
          <w:b/>
          <w:bCs/>
          <w:sz w:val="22"/>
          <w:szCs w:val="22"/>
          <w:lang w:val="en-US" w:eastAsia="zh-CN"/>
        </w:rPr>
        <w:t xml:space="preserve">图5-4 </w:t>
      </w:r>
      <w:r>
        <w:rPr>
          <w:rFonts w:hint="default" w:ascii="Times New Roman" w:hAnsi="Times New Roman" w:eastAsia="宋体" w:cs="Times New Roman"/>
          <w:b/>
          <w:bCs/>
          <w:sz w:val="22"/>
          <w:szCs w:val="22"/>
        </w:rPr>
        <w:t>热膜式空气流量传感器</w:t>
      </w:r>
    </w:p>
    <w:p>
      <w:pPr>
        <w:rPr>
          <w:rFonts w:hint="default" w:ascii="Times New Roman" w:hAnsi="Times New Roman" w:eastAsia="宋体" w:cs="Times New Roman"/>
          <w:sz w:val="24"/>
          <w:szCs w:val="24"/>
        </w:rPr>
      </w:pPr>
      <w:r>
        <w:rPr>
          <w:rFonts w:hint="default" w:ascii="Times New Roman" w:hAnsi="Times New Roman" w:eastAsia="宋体" w:cs="Times New Roman"/>
          <w:b/>
          <w:bCs/>
          <w:sz w:val="24"/>
          <w:szCs w:val="24"/>
        </w:rPr>
        <w:t>涡流式空气流量传感器</w:t>
      </w:r>
      <w:r>
        <w:rPr>
          <w:rFonts w:hint="default" w:ascii="Times New Roman" w:hAnsi="Times New Roman" w:eastAsia="宋体" w:cs="Times New Roman"/>
          <w:sz w:val="24"/>
          <w:szCs w:val="24"/>
        </w:rPr>
        <w:t>：</w:t>
      </w:r>
      <w:r>
        <w:rPr>
          <w:rFonts w:hint="default" w:ascii="Times New Roman" w:hAnsi="Times New Roman" w:eastAsia="宋体" w:cs="Times New Roman"/>
          <w:b w:val="0"/>
          <w:bCs w:val="0"/>
          <w:sz w:val="24"/>
          <w:szCs w:val="24"/>
        </w:rPr>
        <w:t>涡流式空气流量传感器</w:t>
      </w:r>
      <w:r>
        <w:rPr>
          <w:rFonts w:hint="eastAsia" w:cs="Times New Roman"/>
          <w:b w:val="0"/>
          <w:bCs w:val="0"/>
          <w:sz w:val="24"/>
          <w:szCs w:val="24"/>
          <w:lang w:val="en-US" w:eastAsia="zh-CN"/>
        </w:rPr>
        <w:t>结构如图5-5所示，</w:t>
      </w:r>
      <w:r>
        <w:rPr>
          <w:rFonts w:hint="default" w:ascii="Times New Roman" w:hAnsi="Times New Roman" w:eastAsia="宋体" w:cs="Times New Roman"/>
          <w:sz w:val="24"/>
          <w:szCs w:val="24"/>
        </w:rPr>
        <w:t>通过检测进气气流产生的涡流频率</w:t>
      </w:r>
      <w:r>
        <w:rPr>
          <w:rFonts w:hint="eastAsia" w:cs="Times New Roman"/>
          <w:sz w:val="24"/>
          <w:szCs w:val="24"/>
          <w:lang w:eastAsia="zh-CN"/>
        </w:rPr>
        <w:t>，</w:t>
      </w:r>
      <w:r>
        <w:rPr>
          <w:rFonts w:hint="default" w:ascii="Times New Roman" w:hAnsi="Times New Roman" w:eastAsia="宋体" w:cs="Times New Roman"/>
          <w:sz w:val="24"/>
          <w:szCs w:val="24"/>
        </w:rPr>
        <w:t>涡流频率与进气速度成正比</w:t>
      </w:r>
      <w:r>
        <w:rPr>
          <w:rFonts w:hint="eastAsia" w:cs="Times New Roman"/>
          <w:sz w:val="24"/>
          <w:szCs w:val="24"/>
          <w:lang w:eastAsia="zh-CN"/>
        </w:rPr>
        <w:t>，</w:t>
      </w:r>
      <w:r>
        <w:rPr>
          <w:rFonts w:hint="default" w:ascii="Times New Roman" w:hAnsi="Times New Roman" w:eastAsia="宋体" w:cs="Times New Roman"/>
          <w:sz w:val="24"/>
          <w:szCs w:val="24"/>
        </w:rPr>
        <w:t>计算流量，结构简单、耐温性强</w:t>
      </w:r>
      <w:r>
        <w:rPr>
          <w:rFonts w:hint="eastAsia" w:cs="Times New Roman"/>
          <w:sz w:val="24"/>
          <w:szCs w:val="24"/>
          <w:lang w:eastAsia="zh-CN"/>
        </w:rPr>
        <w:t>，</w:t>
      </w:r>
      <w:r>
        <w:rPr>
          <w:rFonts w:hint="default" w:ascii="Times New Roman" w:hAnsi="Times New Roman" w:eastAsia="宋体" w:cs="Times New Roman"/>
          <w:sz w:val="24"/>
          <w:szCs w:val="24"/>
        </w:rPr>
        <w:t>可承受120℃以上进气温度，但精度略低于热线式，多用于经济型车型。</w:t>
      </w:r>
    </w:p>
    <w:p>
      <w:pPr>
        <w:rPr>
          <w:rFonts w:hint="default" w:ascii="Times New Roman" w:hAnsi="Times New Roman" w:eastAsia="宋体" w:cs="Times New Roman"/>
          <w:sz w:val="24"/>
          <w:szCs w:val="24"/>
        </w:rPr>
      </w:pPr>
      <w:r>
        <w:drawing>
          <wp:anchor distT="0" distB="0" distL="114300" distR="114300" simplePos="0" relativeHeight="251685888" behindDoc="1" locked="0" layoutInCell="1" allowOverlap="1">
            <wp:simplePos x="0" y="0"/>
            <wp:positionH relativeFrom="column">
              <wp:posOffset>2605405</wp:posOffset>
            </wp:positionH>
            <wp:positionV relativeFrom="paragraph">
              <wp:posOffset>-19685</wp:posOffset>
            </wp:positionV>
            <wp:extent cx="2428875" cy="1967230"/>
            <wp:effectExtent l="0" t="0" r="9525" b="13970"/>
            <wp:wrapNone/>
            <wp:docPr id="12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 name="图片 10"/>
                    <pic:cNvPicPr>
                      <a:picLocks noChangeAspect="1"/>
                    </pic:cNvPicPr>
                  </pic:nvPicPr>
                  <pic:blipFill>
                    <a:blip r:embed="rId516"/>
                    <a:srcRect l="48212" t="3349" r="1085" b="14217"/>
                    <a:stretch>
                      <a:fillRect/>
                    </a:stretch>
                  </pic:blipFill>
                  <pic:spPr>
                    <a:xfrm>
                      <a:off x="0" y="0"/>
                      <a:ext cx="2428875" cy="1967230"/>
                    </a:xfrm>
                    <a:prstGeom prst="rect">
                      <a:avLst/>
                    </a:prstGeom>
                    <a:noFill/>
                    <a:ln>
                      <a:noFill/>
                    </a:ln>
                  </pic:spPr>
                </pic:pic>
              </a:graphicData>
            </a:graphic>
          </wp:anchor>
        </w:drawing>
      </w:r>
      <w:r>
        <w:rPr>
          <w:rFonts w:hint="default" w:ascii="Times New Roman" w:hAnsi="Times New Roman" w:eastAsia="宋体" w:cs="Times New Roman"/>
          <w:sz w:val="24"/>
          <w:szCs w:val="24"/>
        </w:rPr>
        <w:drawing>
          <wp:inline distT="0" distB="0" distL="114300" distR="114300">
            <wp:extent cx="2370455" cy="1889125"/>
            <wp:effectExtent l="0" t="0" r="0" b="635"/>
            <wp:docPr id="121" name="图片 121" descr="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 name="图片 121" descr="图片1"/>
                    <pic:cNvPicPr>
                      <a:picLocks noChangeAspect="1"/>
                    </pic:cNvPicPr>
                  </pic:nvPicPr>
                  <pic:blipFill>
                    <a:blip r:embed="rId517"/>
                    <a:stretch>
                      <a:fillRect/>
                    </a:stretch>
                  </pic:blipFill>
                  <pic:spPr>
                    <a:xfrm>
                      <a:off x="0" y="0"/>
                      <a:ext cx="2370455" cy="1889125"/>
                    </a:xfrm>
                    <a:prstGeom prst="rect">
                      <a:avLst/>
                    </a:prstGeom>
                  </pic:spPr>
                </pic:pic>
              </a:graphicData>
            </a:graphic>
          </wp:inline>
        </w:drawing>
      </w:r>
      <w:r>
        <w:rPr>
          <w:rFonts w:hint="default" w:ascii="Times New Roman" w:hAnsi="Times New Roman" w:eastAsia="宋体" w:cs="Times New Roman"/>
          <w:sz w:val="24"/>
          <w:szCs w:val="24"/>
        </w:rPr>
        <w:t>​</w:t>
      </w:r>
    </w:p>
    <w:p>
      <w:pPr>
        <w:ind w:firstLine="3092" w:firstLineChars="1400"/>
        <w:rPr>
          <w:rFonts w:hint="default" w:ascii="Times New Roman" w:hAnsi="Times New Roman" w:eastAsia="宋体" w:cs="Times New Roman"/>
          <w:b/>
          <w:bCs/>
          <w:sz w:val="22"/>
          <w:szCs w:val="22"/>
        </w:rPr>
      </w:pPr>
      <w:r>
        <w:rPr>
          <w:rFonts w:hint="eastAsia" w:cs="Times New Roman"/>
          <w:b/>
          <w:bCs/>
          <w:sz w:val="22"/>
          <w:szCs w:val="22"/>
          <w:lang w:val="en-US" w:eastAsia="zh-CN"/>
        </w:rPr>
        <w:t xml:space="preserve">图5-5 </w:t>
      </w:r>
      <w:r>
        <w:rPr>
          <w:rFonts w:hint="default" w:ascii="Times New Roman" w:hAnsi="Times New Roman" w:eastAsia="宋体" w:cs="Times New Roman"/>
          <w:b/>
          <w:bCs/>
          <w:sz w:val="22"/>
          <w:szCs w:val="22"/>
        </w:rPr>
        <w:t>涡流式空气流量传感器</w:t>
      </w:r>
    </w:p>
    <w:p>
      <w:pPr>
        <w:rPr>
          <w:rFonts w:hint="default" w:ascii="Times New Roman" w:hAnsi="Times New Roman" w:eastAsia="宋体" w:cs="Times New Roman"/>
          <w:sz w:val="24"/>
          <w:szCs w:val="24"/>
        </w:rPr>
      </w:pPr>
      <w:r>
        <w:rPr>
          <w:rFonts w:hint="eastAsia" w:cs="Times New Roman"/>
          <w:sz w:val="24"/>
          <w:szCs w:val="24"/>
          <w:lang w:val="en-US" w:eastAsia="zh-CN"/>
        </w:rPr>
        <w:t>若空气流量</w:t>
      </w:r>
      <w:r>
        <w:rPr>
          <w:rFonts w:hint="default" w:ascii="Times New Roman" w:hAnsi="Times New Roman" w:eastAsia="宋体" w:cs="Times New Roman"/>
          <w:sz w:val="24"/>
          <w:szCs w:val="24"/>
        </w:rPr>
        <w:t>传感器失效会导致空燃比失衡，出现怠速不稳、加速无力、油耗升高、氮氧化合物</w:t>
      </w:r>
      <w:r>
        <w:rPr>
          <w:rFonts w:hint="eastAsia" w:cs="Times New Roman"/>
          <w:sz w:val="24"/>
          <w:szCs w:val="24"/>
          <w:lang w:val="en-US" w:eastAsia="zh-CN"/>
        </w:rPr>
        <w:t>和碳氢化合物</w:t>
      </w:r>
      <w:r>
        <w:rPr>
          <w:rFonts w:hint="default" w:ascii="Times New Roman" w:hAnsi="Times New Roman" w:eastAsia="宋体" w:cs="Times New Roman"/>
          <w:sz w:val="24"/>
          <w:szCs w:val="24"/>
        </w:rPr>
        <w:t>排放量翻倍等问题。​</w:t>
      </w:r>
    </w:p>
    <w:p>
      <w:pPr>
        <w:rPr>
          <w:rFonts w:hint="default" w:ascii="Times New Roman" w:hAnsi="Times New Roman" w:eastAsia="宋体" w:cs="Times New Roman"/>
          <w:sz w:val="24"/>
          <w:szCs w:val="24"/>
        </w:rPr>
      </w:pPr>
      <w:r>
        <w:rPr>
          <w:rFonts w:hint="default" w:ascii="Times New Roman" w:hAnsi="Times New Roman" w:eastAsia="宋体" w:cs="Times New Roman"/>
          <w:b/>
          <w:bCs/>
          <w:sz w:val="24"/>
          <w:szCs w:val="24"/>
        </w:rPr>
        <w:t>（2）进气歧管压力传感器（MAP）</w:t>
      </w:r>
      <w:r>
        <w:rPr>
          <w:rFonts w:hint="default" w:ascii="Times New Roman" w:hAnsi="Times New Roman" w:eastAsia="宋体" w:cs="Times New Roman"/>
          <w:sz w:val="24"/>
          <w:szCs w:val="24"/>
        </w:rPr>
        <w:t>​</w:t>
      </w:r>
    </w:p>
    <w:p>
      <w:pPr>
        <w:rPr>
          <w:rFonts w:hint="default" w:ascii="Times New Roman" w:hAnsi="Times New Roman" w:eastAsia="宋体" w:cs="Times New Roman"/>
          <w:sz w:val="24"/>
          <w:szCs w:val="24"/>
        </w:rPr>
      </w:pPr>
      <w:r>
        <w:rPr>
          <w:rFonts w:hint="default" w:ascii="Times New Roman" w:hAnsi="Times New Roman" w:eastAsia="宋体" w:cs="Times New Roman"/>
          <w:sz w:val="24"/>
          <w:szCs w:val="24"/>
        </w:rPr>
        <w:t>进气歧管压力传感器</w:t>
      </w:r>
      <w:r>
        <w:rPr>
          <w:rFonts w:hint="eastAsia" w:cs="Times New Roman"/>
          <w:sz w:val="24"/>
          <w:szCs w:val="24"/>
          <w:lang w:val="en-US" w:eastAsia="zh-CN"/>
        </w:rPr>
        <w:t>如图5-5所示，</w:t>
      </w:r>
      <w:r>
        <w:rPr>
          <w:rFonts w:hint="default" w:ascii="Times New Roman" w:hAnsi="Times New Roman" w:eastAsia="宋体" w:cs="Times New Roman"/>
          <w:sz w:val="24"/>
          <w:szCs w:val="24"/>
        </w:rPr>
        <w:t>进气歧管压力传感器基于半导体压阻效应，传感器内部的压敏电阻在进气歧管压力作用下阻值变化，转化为的模拟电压信号，ECU通过信号解析获取压力值</w:t>
      </w:r>
      <w:r>
        <w:rPr>
          <w:rFonts w:hint="eastAsia" w:cs="Times New Roman"/>
          <w:sz w:val="24"/>
          <w:szCs w:val="24"/>
          <w:lang w:eastAsia="zh-CN"/>
        </w:rPr>
        <w:t>。</w:t>
      </w:r>
      <w:r>
        <w:rPr>
          <w:rFonts w:hint="eastAsia" w:cs="Times New Roman"/>
          <w:sz w:val="24"/>
          <w:szCs w:val="24"/>
          <w:lang w:val="en-US" w:eastAsia="zh-CN"/>
        </w:rPr>
        <w:t>可以</w:t>
      </w:r>
      <w:r>
        <w:rPr>
          <w:rFonts w:hint="default" w:ascii="Times New Roman" w:hAnsi="Times New Roman" w:eastAsia="宋体" w:cs="Times New Roman"/>
          <w:sz w:val="24"/>
          <w:szCs w:val="24"/>
        </w:rPr>
        <w:t>间接测量进气量</w:t>
      </w:r>
      <w:r>
        <w:rPr>
          <w:rFonts w:hint="eastAsia" w:cs="Times New Roman"/>
          <w:sz w:val="24"/>
          <w:szCs w:val="24"/>
          <w:lang w:eastAsia="zh-CN"/>
        </w:rPr>
        <w:t>，</w:t>
      </w:r>
      <w:r>
        <w:rPr>
          <w:rFonts w:hint="default" w:ascii="Times New Roman" w:hAnsi="Times New Roman" w:eastAsia="宋体" w:cs="Times New Roman"/>
          <w:sz w:val="24"/>
          <w:szCs w:val="24"/>
        </w:rPr>
        <w:t>结合发动机转速，同时监测进气歧管压力变化，辅助ECU调整点火提前角、节气门开度，适应不同负荷工况</w:t>
      </w:r>
      <w:r>
        <w:rPr>
          <w:rFonts w:hint="eastAsia" w:cs="Times New Roman"/>
          <w:sz w:val="24"/>
          <w:szCs w:val="24"/>
          <w:lang w:eastAsia="zh-CN"/>
        </w:rPr>
        <w:t>，</w:t>
      </w:r>
      <w:r>
        <w:rPr>
          <w:rFonts w:hint="default" w:ascii="Times New Roman" w:hAnsi="Times New Roman" w:eastAsia="宋体" w:cs="Times New Roman"/>
          <w:sz w:val="24"/>
          <w:szCs w:val="24"/>
        </w:rPr>
        <w:t>如怠速、急加速、高速巡航。在涡轮增压发动机中，MAP还用于监测增压器boost压力，防止超压导致发动机爆震</w:t>
      </w:r>
      <w:r>
        <w:rPr>
          <w:rFonts w:hint="eastAsia" w:cs="Times New Roman"/>
          <w:sz w:val="24"/>
          <w:szCs w:val="24"/>
          <w:lang w:eastAsia="zh-CN"/>
        </w:rPr>
        <w:t>，</w:t>
      </w:r>
      <w:r>
        <w:rPr>
          <w:rFonts w:hint="eastAsia" w:cs="Times New Roman"/>
          <w:sz w:val="24"/>
          <w:szCs w:val="24"/>
          <w:lang w:val="en-US" w:eastAsia="zh-CN"/>
        </w:rPr>
        <w:t>例如</w:t>
      </w:r>
      <w:r>
        <w:rPr>
          <w:rFonts w:hint="default" w:ascii="Times New Roman" w:hAnsi="Times New Roman" w:eastAsia="宋体" w:cs="Times New Roman"/>
          <w:sz w:val="24"/>
          <w:szCs w:val="24"/>
        </w:rPr>
        <w:t>本田地球梦发动机采用</w:t>
      </w:r>
      <w:r>
        <w:rPr>
          <w:rFonts w:hint="eastAsia" w:cs="Times New Roman"/>
          <w:sz w:val="24"/>
          <w:szCs w:val="24"/>
          <w:lang w:eastAsia="zh-CN"/>
        </w:rPr>
        <w:t>“</w:t>
      </w:r>
      <w:r>
        <w:rPr>
          <w:rFonts w:hint="default" w:ascii="Times New Roman" w:hAnsi="Times New Roman" w:eastAsia="宋体" w:cs="Times New Roman"/>
          <w:sz w:val="24"/>
          <w:szCs w:val="24"/>
        </w:rPr>
        <w:t>MAP+AFS</w:t>
      </w:r>
      <w:r>
        <w:rPr>
          <w:rFonts w:hint="eastAsia" w:cs="Times New Roman"/>
          <w:sz w:val="24"/>
          <w:szCs w:val="24"/>
          <w:lang w:eastAsia="zh-CN"/>
        </w:rPr>
        <w:t>”</w:t>
      </w:r>
      <w:r>
        <w:rPr>
          <w:rFonts w:hint="default" w:ascii="Times New Roman" w:hAnsi="Times New Roman" w:eastAsia="宋体" w:cs="Times New Roman"/>
          <w:sz w:val="24"/>
          <w:szCs w:val="24"/>
        </w:rPr>
        <w:t>双传感器冗余设计，提升进气量测量可靠性。​</w:t>
      </w:r>
    </w:p>
    <w:p>
      <w:pPr>
        <w:jc w:val="left"/>
        <w:rPr>
          <w:rFonts w:hint="eastAsia" w:ascii="Times New Roman" w:hAnsi="Times New Roman" w:eastAsia="宋体" w:cs="Times New Roman"/>
          <w:sz w:val="24"/>
          <w:szCs w:val="24"/>
          <w:lang w:eastAsia="zh-CN"/>
        </w:rPr>
      </w:pPr>
      <w:r>
        <w:rPr>
          <w:rFonts w:ascii="宋体" w:hAnsi="宋体" w:eastAsia="宋体" w:cs="宋体"/>
          <w:sz w:val="24"/>
          <w:szCs w:val="24"/>
        </w:rPr>
        <w:drawing>
          <wp:inline distT="0" distB="0" distL="114300" distR="114300">
            <wp:extent cx="3395980" cy="1549400"/>
            <wp:effectExtent l="0" t="0" r="2540" b="5080"/>
            <wp:docPr id="124" name="图片 1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图片 11" descr="IMG_256"/>
                    <pic:cNvPicPr>
                      <a:picLocks noChangeAspect="1"/>
                    </pic:cNvPicPr>
                  </pic:nvPicPr>
                  <pic:blipFill>
                    <a:blip r:embed="rId518"/>
                    <a:srcRect b="8776"/>
                    <a:stretch>
                      <a:fillRect/>
                    </a:stretch>
                  </pic:blipFill>
                  <pic:spPr>
                    <a:xfrm>
                      <a:off x="0" y="0"/>
                      <a:ext cx="3395980" cy="1549400"/>
                    </a:xfrm>
                    <a:prstGeom prst="rect">
                      <a:avLst/>
                    </a:prstGeom>
                    <a:noFill/>
                    <a:ln w="9525">
                      <a:noFill/>
                    </a:ln>
                  </pic:spPr>
                </pic:pic>
              </a:graphicData>
            </a:graphic>
          </wp:inline>
        </w:drawing>
      </w:r>
      <w:r>
        <w:rPr>
          <w:rFonts w:hint="eastAsia" w:ascii="Times New Roman" w:hAnsi="Times New Roman" w:eastAsia="宋体" w:cs="Times New Roman"/>
          <w:sz w:val="24"/>
          <w:szCs w:val="24"/>
          <w:lang w:eastAsia="zh-CN"/>
        </w:rPr>
        <w:drawing>
          <wp:anchor distT="0" distB="0" distL="114300" distR="114300" simplePos="0" relativeHeight="251685888" behindDoc="1" locked="0" layoutInCell="1" allowOverlap="1">
            <wp:simplePos x="0" y="0"/>
            <wp:positionH relativeFrom="column">
              <wp:posOffset>3649345</wp:posOffset>
            </wp:positionH>
            <wp:positionV relativeFrom="paragraph">
              <wp:posOffset>0</wp:posOffset>
            </wp:positionV>
            <wp:extent cx="2139315" cy="1500505"/>
            <wp:effectExtent l="0" t="0" r="9525" b="8255"/>
            <wp:wrapNone/>
            <wp:docPr id="125" name="图片 125" descr="O1CN01ph8ORf21O8md22tm5_!!22064935069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 name="图片 125" descr="O1CN01ph8ORf21O8md22tm5_!!2206493506974"/>
                    <pic:cNvPicPr>
                      <a:picLocks noChangeAspect="1"/>
                    </pic:cNvPicPr>
                  </pic:nvPicPr>
                  <pic:blipFill>
                    <a:blip r:embed="rId519"/>
                    <a:stretch>
                      <a:fillRect/>
                    </a:stretch>
                  </pic:blipFill>
                  <pic:spPr>
                    <a:xfrm>
                      <a:off x="0" y="0"/>
                      <a:ext cx="2139315" cy="1500505"/>
                    </a:xfrm>
                    <a:prstGeom prst="rect">
                      <a:avLst/>
                    </a:prstGeom>
                  </pic:spPr>
                </pic:pic>
              </a:graphicData>
            </a:graphic>
          </wp:anchor>
        </w:drawing>
      </w:r>
    </w:p>
    <w:p>
      <w:pPr>
        <w:ind w:firstLine="3092" w:firstLineChars="1400"/>
        <w:rPr>
          <w:rFonts w:hint="default" w:ascii="Times New Roman" w:hAnsi="Times New Roman" w:eastAsia="宋体" w:cs="Times New Roman"/>
          <w:b/>
          <w:bCs/>
          <w:sz w:val="22"/>
          <w:szCs w:val="22"/>
        </w:rPr>
      </w:pPr>
      <w:r>
        <w:rPr>
          <w:rFonts w:hint="eastAsia" w:cs="Times New Roman"/>
          <w:b/>
          <w:bCs/>
          <w:sz w:val="22"/>
          <w:szCs w:val="22"/>
          <w:lang w:val="en-US" w:eastAsia="zh-CN"/>
        </w:rPr>
        <w:t xml:space="preserve">图5-6 </w:t>
      </w:r>
      <w:r>
        <w:rPr>
          <w:rFonts w:hint="default" w:ascii="Times New Roman" w:hAnsi="Times New Roman" w:eastAsia="宋体" w:cs="Times New Roman"/>
          <w:b/>
          <w:bCs/>
          <w:sz w:val="22"/>
          <w:szCs w:val="22"/>
        </w:rPr>
        <w:t>进气歧管压力传感器</w:t>
      </w:r>
    </w:p>
    <w:p>
      <w:pPr>
        <w:rPr>
          <w:rFonts w:hint="default" w:ascii="Times New Roman" w:hAnsi="Times New Roman" w:eastAsia="宋体" w:cs="Times New Roman"/>
          <w:sz w:val="24"/>
          <w:szCs w:val="24"/>
        </w:rPr>
      </w:pPr>
      <w:r>
        <w:rPr>
          <w:rFonts w:hint="eastAsia" w:cs="Times New Roman"/>
          <w:b/>
          <w:bCs/>
          <w:color w:val="00B050"/>
          <w:sz w:val="24"/>
          <w:szCs w:val="24"/>
          <w:lang w:val="en-US" w:eastAsia="zh-CN"/>
        </w:rPr>
        <w:t>二</w:t>
      </w:r>
      <w:r>
        <w:rPr>
          <w:rFonts w:hint="eastAsia" w:ascii="Times New Roman" w:hAnsi="Times New Roman" w:cs="Times New Roman"/>
          <w:b/>
          <w:bCs/>
          <w:color w:val="00B050"/>
          <w:sz w:val="24"/>
          <w:szCs w:val="24"/>
          <w:lang w:val="en-US" w:eastAsia="zh-CN"/>
        </w:rPr>
        <w:t>、</w:t>
      </w:r>
      <w:r>
        <w:rPr>
          <w:rFonts w:hint="default" w:ascii="Times New Roman" w:hAnsi="Times New Roman" w:cs="Times New Roman"/>
          <w:b/>
          <w:bCs/>
          <w:color w:val="00B050"/>
          <w:sz w:val="24"/>
          <w:szCs w:val="24"/>
          <w:lang w:val="en-US" w:eastAsia="zh-CN"/>
        </w:rPr>
        <w:t>燃烧系统传感器：实时监测燃烧状态，优化点火与喷油​</w:t>
      </w:r>
    </w:p>
    <w:p>
      <w:pPr>
        <w:rPr>
          <w:rFonts w:hint="default" w:ascii="Times New Roman" w:hAnsi="Times New Roman" w:eastAsia="宋体" w:cs="Times New Roman"/>
          <w:sz w:val="24"/>
          <w:szCs w:val="24"/>
        </w:rPr>
      </w:pPr>
      <w:r>
        <w:rPr>
          <w:rFonts w:hint="default" w:ascii="Times New Roman" w:hAnsi="Times New Roman" w:eastAsia="宋体" w:cs="Times New Roman"/>
          <w:b/>
          <w:bCs/>
          <w:sz w:val="24"/>
          <w:szCs w:val="24"/>
        </w:rPr>
        <w:t>（1）曲轴位置传感器（CKP）与凸轮轴位置传感器（CMP）</w:t>
      </w:r>
      <w:r>
        <w:rPr>
          <w:rFonts w:hint="default" w:ascii="Times New Roman" w:hAnsi="Times New Roman" w:eastAsia="宋体" w:cs="Times New Roman"/>
          <w:sz w:val="24"/>
          <w:szCs w:val="24"/>
        </w:rPr>
        <w:t>​</w:t>
      </w:r>
    </w:p>
    <w:p>
      <w:pPr>
        <w:rPr>
          <w:rFonts w:hint="default" w:ascii="Times New Roman" w:hAnsi="Times New Roman" w:eastAsia="宋体" w:cs="Times New Roman"/>
          <w:sz w:val="24"/>
          <w:szCs w:val="24"/>
        </w:rPr>
      </w:pPr>
      <w:r>
        <w:rPr>
          <w:rFonts w:hint="default" w:ascii="Times New Roman" w:hAnsi="Times New Roman" w:eastAsia="宋体" w:cs="Times New Roman"/>
          <w:sz w:val="24"/>
          <w:szCs w:val="24"/>
        </w:rPr>
        <w:t>核心作用：二者协同为ECU提供发动机转速、活塞位置、气门正时信息，是点火提前角、喷油正时控制的</w:t>
      </w:r>
      <w:r>
        <w:rPr>
          <w:rFonts w:hint="eastAsia" w:cs="Times New Roman"/>
          <w:sz w:val="24"/>
          <w:szCs w:val="24"/>
          <w:lang w:eastAsia="zh-CN"/>
        </w:rPr>
        <w:t>“</w:t>
      </w:r>
      <w:r>
        <w:rPr>
          <w:rFonts w:hint="default" w:ascii="Times New Roman" w:hAnsi="Times New Roman" w:eastAsia="宋体" w:cs="Times New Roman"/>
          <w:sz w:val="24"/>
          <w:szCs w:val="24"/>
        </w:rPr>
        <w:t>时间基准</w:t>
      </w:r>
      <w:r>
        <w:rPr>
          <w:rFonts w:hint="eastAsia" w:cs="Times New Roman"/>
          <w:sz w:val="24"/>
          <w:szCs w:val="24"/>
          <w:lang w:eastAsia="zh-CN"/>
        </w:rPr>
        <w:t>”</w:t>
      </w:r>
      <w:r>
        <w:rPr>
          <w:rFonts w:hint="default" w:ascii="Times New Roman" w:hAnsi="Times New Roman" w:eastAsia="宋体" w:cs="Times New Roman"/>
          <w:sz w:val="24"/>
          <w:szCs w:val="24"/>
        </w:rPr>
        <w:t>，缺一不可。</w:t>
      </w:r>
    </w:p>
    <w:p>
      <w:pPr>
        <w:ind w:left="0" w:leftChars="0" w:firstLine="0" w:firstLineChars="0"/>
        <w:jc w:val="center"/>
        <w:rPr>
          <w:rFonts w:hint="default" w:ascii="Times New Roman" w:hAnsi="Times New Roman" w:eastAsia="宋体" w:cs="Times New Roman"/>
          <w:sz w:val="24"/>
          <w:szCs w:val="24"/>
        </w:rPr>
      </w:pPr>
      <w:r>
        <w:drawing>
          <wp:inline distT="0" distB="0" distL="114300" distR="114300">
            <wp:extent cx="4718050" cy="1864995"/>
            <wp:effectExtent l="0" t="0" r="6350" b="9525"/>
            <wp:docPr id="126"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图片 12"/>
                    <pic:cNvPicPr>
                      <a:picLocks noChangeAspect="1"/>
                    </pic:cNvPicPr>
                  </pic:nvPicPr>
                  <pic:blipFill>
                    <a:blip r:embed="rId520"/>
                    <a:stretch>
                      <a:fillRect/>
                    </a:stretch>
                  </pic:blipFill>
                  <pic:spPr>
                    <a:xfrm>
                      <a:off x="0" y="0"/>
                      <a:ext cx="4718050" cy="1864995"/>
                    </a:xfrm>
                    <a:prstGeom prst="rect">
                      <a:avLst/>
                    </a:prstGeom>
                    <a:noFill/>
                    <a:ln>
                      <a:noFill/>
                    </a:ln>
                  </pic:spPr>
                </pic:pic>
              </a:graphicData>
            </a:graphic>
          </wp:inline>
        </w:drawing>
      </w:r>
    </w:p>
    <w:p>
      <w:pPr>
        <w:ind w:firstLine="3092" w:firstLineChars="1400"/>
        <w:rPr>
          <w:rFonts w:hint="eastAsia" w:ascii="Times New Roman" w:hAnsi="Times New Roman" w:eastAsia="宋体" w:cs="Times New Roman"/>
          <w:b/>
          <w:bCs/>
          <w:sz w:val="22"/>
          <w:szCs w:val="22"/>
          <w:lang w:val="en-US" w:eastAsia="zh-CN"/>
        </w:rPr>
      </w:pPr>
      <w:r>
        <w:rPr>
          <w:rFonts w:hint="eastAsia" w:cs="Times New Roman"/>
          <w:b/>
          <w:bCs/>
          <w:sz w:val="22"/>
          <w:szCs w:val="22"/>
          <w:lang w:val="en-US" w:eastAsia="zh-CN"/>
        </w:rPr>
        <w:t xml:space="preserve">图5-7 </w:t>
      </w:r>
      <w:r>
        <w:rPr>
          <w:rFonts w:hint="default" w:ascii="Times New Roman" w:hAnsi="Times New Roman" w:eastAsia="宋体" w:cs="Times New Roman"/>
          <w:b/>
          <w:bCs/>
          <w:sz w:val="22"/>
          <w:szCs w:val="22"/>
        </w:rPr>
        <w:t>凸轮轴位置传感器</w:t>
      </w:r>
    </w:p>
    <w:p>
      <w:pPr>
        <w:rPr>
          <w:rFonts w:hint="default" w:ascii="Times New Roman" w:hAnsi="Times New Roman" w:eastAsia="宋体" w:cs="Times New Roman"/>
          <w:sz w:val="24"/>
          <w:szCs w:val="24"/>
        </w:rPr>
      </w:pPr>
      <w:r>
        <w:rPr>
          <w:rFonts w:hint="eastAsia" w:cs="Times New Roman"/>
          <w:sz w:val="24"/>
          <w:szCs w:val="24"/>
          <w:lang w:val="en-US" w:eastAsia="zh-CN"/>
        </w:rPr>
        <w:t>通常在曲轴位置和凸轮轴位置采用的传感器有</w:t>
      </w:r>
      <w:r>
        <w:rPr>
          <w:rFonts w:hint="default" w:ascii="Times New Roman" w:hAnsi="Times New Roman" w:eastAsia="宋体" w:cs="Times New Roman"/>
          <w:sz w:val="24"/>
          <w:szCs w:val="24"/>
        </w:rPr>
        <w:t>磁电式传感器</w:t>
      </w:r>
      <w:r>
        <w:rPr>
          <w:rFonts w:hint="eastAsia" w:cs="Times New Roman"/>
          <w:sz w:val="24"/>
          <w:szCs w:val="24"/>
          <w:lang w:val="en-US" w:eastAsia="zh-CN"/>
        </w:rPr>
        <w:t>和</w:t>
      </w:r>
      <w:r>
        <w:rPr>
          <w:rFonts w:hint="default" w:ascii="Times New Roman" w:hAnsi="Times New Roman" w:eastAsia="宋体" w:cs="Times New Roman"/>
          <w:sz w:val="24"/>
          <w:szCs w:val="24"/>
        </w:rPr>
        <w:t>霍尔式传感器</w:t>
      </w:r>
      <w:r>
        <w:rPr>
          <w:rFonts w:hint="eastAsia" w:cs="Times New Roman"/>
          <w:sz w:val="24"/>
          <w:szCs w:val="24"/>
          <w:lang w:val="en-US" w:eastAsia="zh-CN"/>
        </w:rPr>
        <w:t>两类。</w:t>
      </w:r>
      <w:r>
        <w:rPr>
          <w:rFonts w:hint="default" w:ascii="Times New Roman" w:hAnsi="Times New Roman" w:eastAsia="宋体" w:cs="Times New Roman"/>
          <w:sz w:val="24"/>
          <w:szCs w:val="24"/>
        </w:rPr>
        <w:t>磁电式传感器结构简单、成本低、耐温性强，但低速时信号强度弱，需 ECU信号放大处理，广泛应用于中低端车型。霍尔式传感器输出数字脉冲信号</w:t>
      </w:r>
      <w:r>
        <w:rPr>
          <w:rFonts w:hint="eastAsia" w:cs="Times New Roman"/>
          <w:sz w:val="24"/>
          <w:szCs w:val="24"/>
          <w:lang w:eastAsia="zh-CN"/>
        </w:rPr>
        <w:t>，</w:t>
      </w:r>
      <w:r>
        <w:rPr>
          <w:rFonts w:hint="default" w:ascii="Times New Roman" w:hAnsi="Times New Roman" w:eastAsia="宋体" w:cs="Times New Roman"/>
          <w:sz w:val="24"/>
          <w:szCs w:val="24"/>
        </w:rPr>
        <w:t>低速响应性好</w:t>
      </w:r>
      <w:r>
        <w:rPr>
          <w:rFonts w:hint="eastAsia" w:cs="Times New Roman"/>
          <w:sz w:val="24"/>
          <w:szCs w:val="24"/>
          <w:lang w:eastAsia="zh-CN"/>
        </w:rPr>
        <w:t>，</w:t>
      </w:r>
      <w:r>
        <w:rPr>
          <w:rFonts w:hint="default" w:ascii="Times New Roman" w:hAnsi="Times New Roman" w:eastAsia="宋体" w:cs="Times New Roman"/>
          <w:sz w:val="24"/>
          <w:szCs w:val="24"/>
        </w:rPr>
        <w:t>精度高，多用于高端车型及涡轮增压发动机，如宝马B48发动机、奔驰M274发动机。​</w:t>
      </w:r>
    </w:p>
    <w:p>
      <w:pPr>
        <w:rPr>
          <w:rFonts w:hint="default" w:ascii="Times New Roman" w:hAnsi="Times New Roman" w:eastAsia="宋体" w:cs="Times New Roman"/>
          <w:sz w:val="24"/>
          <w:szCs w:val="24"/>
        </w:rPr>
      </w:pPr>
      <w:r>
        <w:rPr>
          <w:rFonts w:hint="eastAsia" w:cs="Times New Roman"/>
          <w:sz w:val="24"/>
          <w:szCs w:val="24"/>
          <w:lang w:val="en-US" w:eastAsia="zh-CN"/>
        </w:rPr>
        <w:t>曲轴位置和凸轮轴位置的传感器</w:t>
      </w:r>
      <w:r>
        <w:rPr>
          <w:rFonts w:hint="default" w:ascii="Times New Roman" w:hAnsi="Times New Roman" w:eastAsia="宋体" w:cs="Times New Roman"/>
          <w:sz w:val="24"/>
          <w:szCs w:val="24"/>
        </w:rPr>
        <w:t>协同工作</w:t>
      </w:r>
      <w:r>
        <w:rPr>
          <w:rFonts w:hint="eastAsia" w:cs="Times New Roman"/>
          <w:sz w:val="24"/>
          <w:szCs w:val="24"/>
          <w:lang w:eastAsia="zh-CN"/>
        </w:rPr>
        <w:t>，</w:t>
      </w:r>
      <w:r>
        <w:rPr>
          <w:rFonts w:hint="default" w:ascii="Times New Roman" w:hAnsi="Times New Roman" w:eastAsia="宋体" w:cs="Times New Roman"/>
          <w:sz w:val="24"/>
          <w:szCs w:val="24"/>
        </w:rPr>
        <w:t>曲轴位置传感器每转输出多组信号，确定发动机转速与活塞大致位置；凸轮轴位置传感器输出1缸上止点信号，ECU结合两者信号精准定位活塞行程</w:t>
      </w:r>
      <w:r>
        <w:rPr>
          <w:rFonts w:hint="eastAsia" w:cs="Times New Roman"/>
          <w:sz w:val="24"/>
          <w:szCs w:val="24"/>
          <w:lang w:eastAsia="zh-CN"/>
        </w:rPr>
        <w:t>，</w:t>
      </w:r>
      <w:r>
        <w:rPr>
          <w:rFonts w:hint="eastAsia" w:cs="Times New Roman"/>
          <w:sz w:val="24"/>
          <w:szCs w:val="24"/>
          <w:lang w:val="en-US" w:eastAsia="zh-CN"/>
        </w:rPr>
        <w:t>包括</w:t>
      </w:r>
      <w:r>
        <w:rPr>
          <w:rFonts w:hint="default" w:ascii="Times New Roman" w:hAnsi="Times New Roman" w:eastAsia="宋体" w:cs="Times New Roman"/>
          <w:sz w:val="24"/>
          <w:szCs w:val="24"/>
        </w:rPr>
        <w:t>进气、压缩、做功、排气，避免点火/喷油错乱。​</w:t>
      </w:r>
    </w:p>
    <w:p>
      <w:pPr>
        <w:rPr>
          <w:rFonts w:hint="default" w:ascii="Times New Roman" w:hAnsi="Times New Roman" w:eastAsia="宋体" w:cs="Times New Roman"/>
          <w:sz w:val="24"/>
          <w:szCs w:val="24"/>
        </w:rPr>
      </w:pPr>
      <w:r>
        <w:rPr>
          <w:rFonts w:hint="default" w:ascii="Times New Roman" w:hAnsi="Times New Roman" w:eastAsia="宋体" w:cs="Times New Roman"/>
          <w:sz w:val="24"/>
          <w:szCs w:val="24"/>
        </w:rPr>
        <w:t>曲轴位置传感器与凸轮轴位置传感器任一传感器失效会导致发动机无法启动，或启动后间歇性熄火、动力中断，是发动机</w:t>
      </w:r>
      <w:r>
        <w:rPr>
          <w:rFonts w:hint="eastAsia" w:cs="Times New Roman"/>
          <w:sz w:val="24"/>
          <w:szCs w:val="24"/>
          <w:lang w:eastAsia="zh-CN"/>
        </w:rPr>
        <w:t>“</w:t>
      </w:r>
      <w:r>
        <w:rPr>
          <w:rFonts w:hint="default" w:ascii="Times New Roman" w:hAnsi="Times New Roman" w:eastAsia="宋体" w:cs="Times New Roman"/>
          <w:sz w:val="24"/>
          <w:szCs w:val="24"/>
        </w:rPr>
        <w:t>无法启动</w:t>
      </w:r>
      <w:r>
        <w:rPr>
          <w:rFonts w:hint="eastAsia" w:cs="Times New Roman"/>
          <w:sz w:val="24"/>
          <w:szCs w:val="24"/>
          <w:lang w:eastAsia="zh-CN"/>
        </w:rPr>
        <w:t>”</w:t>
      </w:r>
      <w:r>
        <w:rPr>
          <w:rFonts w:hint="default" w:ascii="Times New Roman" w:hAnsi="Times New Roman" w:eastAsia="宋体" w:cs="Times New Roman"/>
          <w:sz w:val="24"/>
          <w:szCs w:val="24"/>
        </w:rPr>
        <w:t>故障的首要排查部件。​</w:t>
      </w:r>
    </w:p>
    <w:p>
      <w:pPr>
        <w:rPr>
          <w:rFonts w:hint="default" w:ascii="Times New Roman" w:hAnsi="Times New Roman" w:eastAsia="宋体" w:cs="Times New Roman"/>
          <w:sz w:val="24"/>
          <w:szCs w:val="24"/>
        </w:rPr>
      </w:pPr>
      <w:r>
        <w:rPr>
          <w:rFonts w:hint="default" w:ascii="Times New Roman" w:hAnsi="Times New Roman" w:eastAsia="宋体" w:cs="Times New Roman"/>
          <w:b/>
          <w:bCs/>
          <w:sz w:val="24"/>
          <w:szCs w:val="24"/>
        </w:rPr>
        <w:t>（2）爆</w:t>
      </w:r>
      <w:r>
        <w:rPr>
          <w:rFonts w:hint="eastAsia" w:cs="Times New Roman"/>
          <w:b/>
          <w:bCs/>
          <w:sz w:val="24"/>
          <w:szCs w:val="24"/>
          <w:lang w:val="en-US" w:eastAsia="zh-CN"/>
        </w:rPr>
        <w:t>燃</w:t>
      </w:r>
      <w:r>
        <w:rPr>
          <w:rFonts w:hint="default" w:ascii="Times New Roman" w:hAnsi="Times New Roman" w:eastAsia="宋体" w:cs="Times New Roman"/>
          <w:b/>
          <w:bCs/>
          <w:sz w:val="24"/>
          <w:szCs w:val="24"/>
        </w:rPr>
        <w:t>传感器（KS）​</w:t>
      </w:r>
    </w:p>
    <w:p>
      <w:pPr>
        <w:rPr>
          <w:rFonts w:hint="default" w:ascii="Times New Roman" w:hAnsi="Times New Roman" w:eastAsia="宋体" w:cs="Times New Roman"/>
          <w:sz w:val="24"/>
          <w:szCs w:val="24"/>
        </w:rPr>
      </w:pPr>
      <w:r>
        <w:rPr>
          <w:rFonts w:hint="default" w:ascii="Times New Roman" w:hAnsi="Times New Roman" w:eastAsia="宋体" w:cs="Times New Roman"/>
          <w:b w:val="0"/>
          <w:bCs w:val="0"/>
          <w:sz w:val="24"/>
          <w:szCs w:val="24"/>
        </w:rPr>
        <w:t>爆</w:t>
      </w:r>
      <w:r>
        <w:rPr>
          <w:rFonts w:hint="eastAsia" w:cs="Times New Roman"/>
          <w:b w:val="0"/>
          <w:bCs w:val="0"/>
          <w:sz w:val="24"/>
          <w:szCs w:val="24"/>
          <w:lang w:val="en-US" w:eastAsia="zh-CN"/>
        </w:rPr>
        <w:t>燃</w:t>
      </w:r>
      <w:r>
        <w:rPr>
          <w:rFonts w:hint="default" w:ascii="Times New Roman" w:hAnsi="Times New Roman" w:eastAsia="宋体" w:cs="Times New Roman"/>
          <w:b w:val="0"/>
          <w:bCs w:val="0"/>
          <w:sz w:val="24"/>
          <w:szCs w:val="24"/>
        </w:rPr>
        <w:t>传感器</w:t>
      </w:r>
      <w:r>
        <w:rPr>
          <w:rFonts w:hint="eastAsia" w:cs="Times New Roman"/>
          <w:b w:val="0"/>
          <w:bCs w:val="0"/>
          <w:sz w:val="24"/>
          <w:szCs w:val="24"/>
          <w:lang w:val="en-US" w:eastAsia="zh-CN"/>
        </w:rPr>
        <w:t>又称之</w:t>
      </w:r>
      <w:r>
        <w:rPr>
          <w:rFonts w:hint="default" w:ascii="Times New Roman" w:hAnsi="Times New Roman" w:eastAsia="宋体" w:cs="Times New Roman"/>
          <w:sz w:val="24"/>
          <w:szCs w:val="24"/>
        </w:rPr>
        <w:t>爆震传感器</w:t>
      </w:r>
      <w:r>
        <w:rPr>
          <w:rFonts w:hint="eastAsia" w:cs="Times New Roman"/>
          <w:sz w:val="24"/>
          <w:szCs w:val="24"/>
          <w:lang w:eastAsia="zh-CN"/>
        </w:rPr>
        <w:t>，</w:t>
      </w:r>
      <w:r>
        <w:rPr>
          <w:rFonts w:hint="eastAsia" w:cs="Times New Roman"/>
          <w:sz w:val="24"/>
          <w:szCs w:val="24"/>
          <w:lang w:val="en-US" w:eastAsia="zh-CN"/>
        </w:rPr>
        <w:t>如图5-8所示，</w:t>
      </w:r>
      <w:r>
        <w:rPr>
          <w:rFonts w:hint="eastAsia" w:ascii="Times New Roman" w:hAnsi="Times New Roman" w:eastAsia="宋体" w:cs="Times New Roman"/>
          <w:sz w:val="24"/>
          <w:szCs w:val="24"/>
          <w:lang w:val="en-US" w:eastAsia="zh-CN"/>
        </w:rPr>
        <w:t>是</w:t>
      </w:r>
      <w:r>
        <w:rPr>
          <w:rFonts w:hint="default" w:ascii="Times New Roman" w:hAnsi="Times New Roman" w:eastAsia="宋体" w:cs="Times New Roman"/>
          <w:sz w:val="24"/>
          <w:szCs w:val="24"/>
        </w:rPr>
        <w:t>监测发动机燃烧过程中的异常燃烧导致的剧烈震动现象，ECU根据信号延迟点火提前角，防止发动机活塞、气门损坏，保护发动机寿命。爆震传感器</w:t>
      </w:r>
      <w:r>
        <w:rPr>
          <w:rFonts w:hint="eastAsia" w:cs="Times New Roman"/>
          <w:sz w:val="24"/>
          <w:szCs w:val="24"/>
          <w:lang w:val="en-US" w:eastAsia="zh-CN"/>
        </w:rPr>
        <w:t>工作原理是</w:t>
      </w:r>
      <w:r>
        <w:rPr>
          <w:rFonts w:hint="default" w:ascii="Times New Roman" w:hAnsi="Times New Roman" w:eastAsia="宋体" w:cs="Times New Roman"/>
          <w:sz w:val="24"/>
          <w:szCs w:val="24"/>
        </w:rPr>
        <w:t>基于压电效应，传感器内部的压电陶瓷在爆震震动作用下产生电压信号</w:t>
      </w:r>
      <w:r>
        <w:rPr>
          <w:rFonts w:hint="eastAsia" w:cs="Times New Roman"/>
          <w:sz w:val="24"/>
          <w:szCs w:val="24"/>
          <w:lang w:eastAsia="zh-CN"/>
        </w:rPr>
        <w:t>，</w:t>
      </w:r>
      <w:r>
        <w:rPr>
          <w:rFonts w:hint="default" w:ascii="Times New Roman" w:hAnsi="Times New Roman" w:eastAsia="宋体" w:cs="Times New Roman"/>
          <w:sz w:val="24"/>
          <w:szCs w:val="24"/>
        </w:rPr>
        <w:t>爆震越强，电压峰值越高，ECU通过信号频率识别爆震，响应时间小于1</w:t>
      </w:r>
      <w:r>
        <w:rPr>
          <w:rFonts w:hint="default" w:ascii="Times New Roman" w:hAnsi="Times New Roman" w:eastAsia="宋体" w:cs="Times New Roman"/>
          <w:i/>
          <w:iCs/>
          <w:sz w:val="24"/>
          <w:szCs w:val="24"/>
        </w:rPr>
        <w:t>m</w:t>
      </w:r>
      <w:r>
        <w:rPr>
          <w:rFonts w:hint="default" w:ascii="Times New Roman" w:hAnsi="Times New Roman" w:eastAsia="宋体" w:cs="Times New Roman"/>
          <w:sz w:val="24"/>
          <w:szCs w:val="24"/>
        </w:rPr>
        <w:t>s，可在爆震发生后立即调整点火时机</w:t>
      </w:r>
      <w:r>
        <w:rPr>
          <w:rFonts w:hint="eastAsia" w:cs="Times New Roman"/>
          <w:sz w:val="24"/>
          <w:szCs w:val="24"/>
          <w:lang w:eastAsia="zh-CN"/>
        </w:rPr>
        <w:t>，</w:t>
      </w:r>
      <w:r>
        <w:rPr>
          <w:rFonts w:hint="default" w:ascii="Times New Roman" w:hAnsi="Times New Roman" w:eastAsia="宋体" w:cs="Times New Roman"/>
          <w:sz w:val="24"/>
          <w:szCs w:val="24"/>
        </w:rPr>
        <w:t>通常延迟1-2°曲轴转角。</w:t>
      </w:r>
    </w:p>
    <w:p>
      <w:pPr>
        <w:rPr>
          <w:rFonts w:hint="default" w:ascii="Times New Roman" w:hAnsi="Times New Roman" w:eastAsia="宋体" w:cs="Times New Roman"/>
          <w:sz w:val="24"/>
          <w:szCs w:val="24"/>
        </w:rPr>
      </w:pPr>
      <w:r>
        <w:drawing>
          <wp:inline distT="0" distB="0" distL="114300" distR="114300">
            <wp:extent cx="2726055" cy="1783715"/>
            <wp:effectExtent l="0" t="0" r="1905" b="14605"/>
            <wp:docPr id="127"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 name="图片 13"/>
                    <pic:cNvPicPr>
                      <a:picLocks noChangeAspect="1"/>
                    </pic:cNvPicPr>
                  </pic:nvPicPr>
                  <pic:blipFill>
                    <a:blip r:embed="rId521"/>
                    <a:srcRect b="12702"/>
                    <a:stretch>
                      <a:fillRect/>
                    </a:stretch>
                  </pic:blipFill>
                  <pic:spPr>
                    <a:xfrm>
                      <a:off x="0" y="0"/>
                      <a:ext cx="2726055" cy="1783715"/>
                    </a:xfrm>
                    <a:prstGeom prst="rect">
                      <a:avLst/>
                    </a:prstGeom>
                    <a:noFill/>
                    <a:ln>
                      <a:noFill/>
                    </a:ln>
                  </pic:spPr>
                </pic:pic>
              </a:graphicData>
            </a:graphic>
          </wp:inline>
        </w:drawing>
      </w:r>
      <w:r>
        <w:drawing>
          <wp:anchor distT="0" distB="0" distL="114300" distR="114300" simplePos="0" relativeHeight="251685888" behindDoc="1" locked="0" layoutInCell="1" allowOverlap="1">
            <wp:simplePos x="0" y="0"/>
            <wp:positionH relativeFrom="column">
              <wp:posOffset>3116580</wp:posOffset>
            </wp:positionH>
            <wp:positionV relativeFrom="paragraph">
              <wp:posOffset>91440</wp:posOffset>
            </wp:positionV>
            <wp:extent cx="2381250" cy="1779270"/>
            <wp:effectExtent l="0" t="0" r="11430" b="3810"/>
            <wp:wrapNone/>
            <wp:docPr id="128"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 name="图片 14"/>
                    <pic:cNvPicPr>
                      <a:picLocks noChangeAspect="1"/>
                    </pic:cNvPicPr>
                  </pic:nvPicPr>
                  <pic:blipFill>
                    <a:blip r:embed="rId522"/>
                    <a:srcRect t="12480" b="12800"/>
                    <a:stretch>
                      <a:fillRect/>
                    </a:stretch>
                  </pic:blipFill>
                  <pic:spPr>
                    <a:xfrm>
                      <a:off x="0" y="0"/>
                      <a:ext cx="2381250" cy="1779270"/>
                    </a:xfrm>
                    <a:prstGeom prst="rect">
                      <a:avLst/>
                    </a:prstGeom>
                    <a:noFill/>
                    <a:ln>
                      <a:noFill/>
                    </a:ln>
                  </pic:spPr>
                </pic:pic>
              </a:graphicData>
            </a:graphic>
          </wp:anchor>
        </w:drawing>
      </w:r>
    </w:p>
    <w:p>
      <w:pPr>
        <w:ind w:firstLine="3092" w:firstLineChars="1400"/>
        <w:rPr>
          <w:rFonts w:hint="default" w:ascii="Times New Roman" w:hAnsi="Times New Roman" w:eastAsia="宋体" w:cs="Times New Roman"/>
          <w:b/>
          <w:bCs/>
          <w:sz w:val="22"/>
          <w:szCs w:val="22"/>
        </w:rPr>
      </w:pPr>
      <w:r>
        <w:rPr>
          <w:rFonts w:hint="eastAsia" w:cs="Times New Roman"/>
          <w:b/>
          <w:bCs/>
          <w:sz w:val="22"/>
          <w:szCs w:val="22"/>
          <w:lang w:val="en-US" w:eastAsia="zh-CN"/>
        </w:rPr>
        <w:t xml:space="preserve">图5-8 </w:t>
      </w:r>
      <w:r>
        <w:rPr>
          <w:rFonts w:hint="default" w:ascii="Times New Roman" w:hAnsi="Times New Roman" w:eastAsia="宋体" w:cs="Times New Roman"/>
          <w:b/>
          <w:bCs/>
          <w:sz w:val="22"/>
          <w:szCs w:val="22"/>
        </w:rPr>
        <w:t>爆燃传感器</w:t>
      </w:r>
    </w:p>
    <w:p>
      <w:pPr>
        <w:rPr>
          <w:rFonts w:hint="default" w:ascii="Times New Roman" w:hAnsi="Times New Roman" w:eastAsia="宋体" w:cs="Times New Roman"/>
          <w:sz w:val="24"/>
          <w:szCs w:val="24"/>
        </w:rPr>
      </w:pPr>
      <w:r>
        <w:rPr>
          <w:rFonts w:hint="default" w:ascii="Times New Roman" w:hAnsi="Times New Roman" w:eastAsia="宋体" w:cs="Times New Roman"/>
          <w:sz w:val="24"/>
          <w:szCs w:val="24"/>
        </w:rPr>
        <w:t>爆燃传感器</w:t>
      </w:r>
      <w:r>
        <w:rPr>
          <w:rFonts w:hint="eastAsia" w:cs="Times New Roman"/>
          <w:sz w:val="24"/>
          <w:szCs w:val="24"/>
          <w:lang w:val="en-US" w:eastAsia="zh-CN"/>
        </w:rPr>
        <w:t>如图5-8所示，</w:t>
      </w:r>
      <w:r>
        <w:rPr>
          <w:rFonts w:hint="default" w:ascii="Times New Roman" w:hAnsi="Times New Roman" w:eastAsia="宋体" w:cs="Times New Roman"/>
          <w:sz w:val="24"/>
          <w:szCs w:val="24"/>
        </w:rPr>
        <w:t>多安装在发动机缸体侧面</w:t>
      </w:r>
      <w:r>
        <w:rPr>
          <w:rFonts w:hint="eastAsia" w:cs="Times New Roman"/>
          <w:sz w:val="24"/>
          <w:szCs w:val="24"/>
          <w:lang w:eastAsia="zh-CN"/>
        </w:rPr>
        <w:t>，</w:t>
      </w:r>
      <w:r>
        <w:rPr>
          <w:rFonts w:hint="default" w:ascii="Times New Roman" w:hAnsi="Times New Roman" w:eastAsia="宋体" w:cs="Times New Roman"/>
          <w:sz w:val="24"/>
          <w:szCs w:val="24"/>
        </w:rPr>
        <w:t>靠近缸盖处，部分V型发动机</w:t>
      </w:r>
      <w:r>
        <w:rPr>
          <w:rFonts w:hint="eastAsia" w:cs="Times New Roman"/>
          <w:sz w:val="24"/>
          <w:szCs w:val="24"/>
          <w:lang w:eastAsia="zh-CN"/>
        </w:rPr>
        <w:t>，</w:t>
      </w:r>
      <w:r>
        <w:rPr>
          <w:rFonts w:hint="default" w:ascii="Times New Roman" w:hAnsi="Times New Roman" w:eastAsia="宋体" w:cs="Times New Roman"/>
          <w:sz w:val="24"/>
          <w:szCs w:val="24"/>
        </w:rPr>
        <w:t>如奥迪V6 3.0T发动机会在两侧缸体各安装1个，实现全缸爆震监测。​</w:t>
      </w:r>
    </w:p>
    <w:p>
      <w:pPr>
        <w:numPr>
          <w:ilvl w:val="0"/>
          <w:numId w:val="1"/>
        </w:numPr>
        <w:rPr>
          <w:rFonts w:hint="default" w:ascii="Times New Roman" w:hAnsi="Times New Roman" w:cs="Times New Roman"/>
          <w:b/>
          <w:bCs/>
          <w:color w:val="00B050"/>
          <w:sz w:val="24"/>
          <w:szCs w:val="24"/>
          <w:lang w:val="en-US" w:eastAsia="zh-CN"/>
        </w:rPr>
      </w:pPr>
      <w:r>
        <w:rPr>
          <w:rFonts w:hint="default" w:ascii="Times New Roman" w:hAnsi="Times New Roman" w:cs="Times New Roman"/>
          <w:b/>
          <w:bCs/>
          <w:color w:val="00B050"/>
          <w:sz w:val="24"/>
          <w:szCs w:val="24"/>
          <w:lang w:val="en-US" w:eastAsia="zh-CN"/>
        </w:rPr>
        <w:t>排气系统传感器：监控排放，闭环修正空燃比​</w:t>
      </w:r>
    </w:p>
    <w:p>
      <w:pPr>
        <w:rPr>
          <w:rFonts w:hint="default" w:ascii="Times New Roman" w:hAnsi="Times New Roman" w:eastAsia="宋体" w:cs="Times New Roman"/>
          <w:sz w:val="24"/>
          <w:szCs w:val="24"/>
          <w:lang w:val="en-US" w:eastAsia="zh-CN"/>
        </w:rPr>
      </w:pPr>
      <w:r>
        <w:rPr>
          <w:rFonts w:hint="default" w:ascii="Times New Roman" w:hAnsi="Times New Roman" w:eastAsia="宋体" w:cs="Times New Roman"/>
          <w:sz w:val="24"/>
          <w:szCs w:val="24"/>
          <w:lang w:val="en-US" w:eastAsia="zh-CN"/>
        </w:rPr>
        <w:t>汽车排气系统传感器是监测排气状态、保障发动机高效运行与尾气合规排放的关键组件，主要通过实时采集排气中的成分、温度等数据，反馈给发动机控制单元（ECU），实现喷油量、点火时机的精准调节</w:t>
      </w:r>
      <w:r>
        <w:rPr>
          <w:rFonts w:hint="eastAsia" w:cs="Times New Roman"/>
          <w:sz w:val="24"/>
          <w:szCs w:val="24"/>
          <w:lang w:val="en-US" w:eastAsia="zh-CN"/>
        </w:rPr>
        <w:t>。</w:t>
      </w:r>
      <w:r>
        <w:rPr>
          <w:rFonts w:hint="eastAsia" w:ascii="Times New Roman" w:hAnsi="Times New Roman" w:eastAsia="宋体" w:cs="Times New Roman"/>
          <w:sz w:val="24"/>
          <w:szCs w:val="24"/>
          <w:lang w:val="en-US" w:eastAsia="zh-CN"/>
        </w:rPr>
        <w:t>图5-9</w:t>
      </w:r>
      <w:r>
        <w:rPr>
          <w:rFonts w:hint="eastAsia" w:cs="Times New Roman"/>
          <w:sz w:val="24"/>
          <w:szCs w:val="24"/>
          <w:lang w:val="en-US" w:eastAsia="zh-CN"/>
        </w:rPr>
        <w:t>是奥迪Q5</w:t>
      </w:r>
      <w:r>
        <w:rPr>
          <w:rFonts w:hint="eastAsia" w:ascii="Times New Roman" w:hAnsi="Times New Roman" w:eastAsia="宋体" w:cs="Times New Roman"/>
          <w:sz w:val="24"/>
          <w:szCs w:val="24"/>
          <w:lang w:val="en-US" w:eastAsia="zh-CN"/>
        </w:rPr>
        <w:t>发动机控制系统传感器安装位置</w:t>
      </w:r>
      <w:r>
        <w:rPr>
          <w:rFonts w:hint="eastAsia" w:cs="Times New Roman"/>
          <w:sz w:val="24"/>
          <w:szCs w:val="24"/>
          <w:lang w:val="en-US" w:eastAsia="zh-CN"/>
        </w:rPr>
        <w:t>后视图，不同车型的传感器安装位置存在差异。</w:t>
      </w:r>
    </w:p>
    <w:p>
      <w:pPr>
        <w:jc w:val="center"/>
        <w:rPr>
          <w:rFonts w:hint="eastAsia" w:ascii="Times New Roman" w:hAnsi="Times New Roman" w:eastAsia="宋体" w:cs="Times New Roman"/>
          <w:b/>
          <w:bCs/>
          <w:sz w:val="24"/>
          <w:szCs w:val="24"/>
          <w:lang w:eastAsia="zh-CN"/>
        </w:rPr>
      </w:pPr>
      <w:r>
        <w:rPr>
          <w:rFonts w:hint="eastAsia" w:ascii="Times New Roman" w:hAnsi="Times New Roman" w:eastAsia="宋体" w:cs="Times New Roman"/>
          <w:b/>
          <w:bCs/>
          <w:sz w:val="24"/>
          <w:szCs w:val="24"/>
          <w:lang w:eastAsia="zh-CN"/>
        </w:rPr>
        <w:drawing>
          <wp:inline distT="0" distB="0" distL="114300" distR="114300">
            <wp:extent cx="3676015" cy="2386330"/>
            <wp:effectExtent l="0" t="0" r="12065" b="6350"/>
            <wp:docPr id="129" name="图片 129" descr="图片清晰化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 name="图片 129" descr="图片清晰化 (5)"/>
                    <pic:cNvPicPr>
                      <a:picLocks noChangeAspect="1"/>
                    </pic:cNvPicPr>
                  </pic:nvPicPr>
                  <pic:blipFill>
                    <a:blip r:embed="rId523"/>
                    <a:srcRect b="13434"/>
                    <a:stretch>
                      <a:fillRect/>
                    </a:stretch>
                  </pic:blipFill>
                  <pic:spPr>
                    <a:xfrm>
                      <a:off x="0" y="0"/>
                      <a:ext cx="3676015" cy="2386330"/>
                    </a:xfrm>
                    <a:prstGeom prst="rect">
                      <a:avLst/>
                    </a:prstGeom>
                  </pic:spPr>
                </pic:pic>
              </a:graphicData>
            </a:graphic>
          </wp:inline>
        </w:drawing>
      </w:r>
    </w:p>
    <w:p>
      <w:pPr>
        <w:jc w:val="center"/>
        <w:rPr>
          <w:rFonts w:hint="eastAsia" w:ascii="Times New Roman" w:hAnsi="Times New Roman" w:eastAsia="宋体" w:cs="Times New Roman"/>
          <w:b/>
          <w:bCs/>
          <w:sz w:val="24"/>
          <w:szCs w:val="24"/>
          <w:lang w:eastAsia="zh-CN"/>
        </w:rPr>
      </w:pPr>
      <w:r>
        <w:rPr>
          <w:rFonts w:hint="eastAsia" w:cs="Times New Roman"/>
          <w:b/>
          <w:bCs/>
          <w:sz w:val="22"/>
          <w:szCs w:val="22"/>
          <w:lang w:val="en-US" w:eastAsia="zh-CN"/>
        </w:rPr>
        <w:t xml:space="preserve">图5-9 </w:t>
      </w:r>
      <w:r>
        <w:rPr>
          <w:rFonts w:hint="eastAsia" w:ascii="Times New Roman" w:hAnsi="Times New Roman" w:eastAsia="宋体" w:cs="Times New Roman"/>
          <w:b/>
          <w:bCs/>
          <w:sz w:val="22"/>
          <w:szCs w:val="22"/>
          <w:lang w:val="en-US" w:eastAsia="zh-CN"/>
        </w:rPr>
        <w:t>发动机控制系统传感器安装位置（后视图）</w:t>
      </w:r>
    </w:p>
    <w:p>
      <w:pPr>
        <w:rPr>
          <w:rFonts w:hint="default" w:ascii="Times New Roman" w:hAnsi="Times New Roman" w:eastAsia="宋体" w:cs="Times New Roman"/>
          <w:b/>
          <w:bCs/>
          <w:sz w:val="24"/>
          <w:szCs w:val="24"/>
        </w:rPr>
      </w:pPr>
      <w:r>
        <w:rPr>
          <w:rFonts w:hint="default" w:ascii="Times New Roman" w:hAnsi="Times New Roman" w:eastAsia="宋体" w:cs="Times New Roman"/>
          <w:b/>
          <w:bCs/>
          <w:sz w:val="24"/>
          <w:szCs w:val="24"/>
        </w:rPr>
        <w:t>（1）氧传感器（O</w:t>
      </w:r>
      <w:r>
        <w:rPr>
          <w:rFonts w:hint="default" w:ascii="Times New Roman" w:hAnsi="Times New Roman" w:eastAsia="宋体" w:cs="Times New Roman"/>
          <w:b/>
          <w:bCs/>
          <w:sz w:val="24"/>
          <w:szCs w:val="24"/>
          <w:vertAlign w:val="subscript"/>
        </w:rPr>
        <w:t>2</w:t>
      </w:r>
      <w:r>
        <w:rPr>
          <w:rFonts w:hint="default" w:ascii="Times New Roman" w:hAnsi="Times New Roman" w:eastAsia="宋体" w:cs="Times New Roman"/>
          <w:b/>
          <w:bCs/>
          <w:sz w:val="24"/>
          <w:szCs w:val="24"/>
        </w:rPr>
        <w:t xml:space="preserve"> Sensor）​</w:t>
      </w:r>
    </w:p>
    <w:p>
      <w:pPr>
        <w:rPr>
          <w:rFonts w:hint="default" w:ascii="Times New Roman" w:hAnsi="Times New Roman" w:eastAsia="宋体" w:cs="Times New Roman"/>
          <w:sz w:val="24"/>
          <w:szCs w:val="24"/>
        </w:rPr>
      </w:pPr>
      <w:r>
        <w:rPr>
          <w:rFonts w:hint="default" w:ascii="Times New Roman" w:hAnsi="Times New Roman" w:eastAsia="宋体" w:cs="Times New Roman"/>
          <w:sz w:val="24"/>
          <w:szCs w:val="24"/>
        </w:rPr>
        <w:t>核心作用：检测排气中氧气含量，反馈空燃比状态，ECU据此修正喷油量，实现</w:t>
      </w:r>
      <w:r>
        <w:rPr>
          <w:rFonts w:hint="eastAsia" w:cs="Times New Roman"/>
          <w:sz w:val="24"/>
          <w:szCs w:val="24"/>
          <w:lang w:eastAsia="zh-CN"/>
        </w:rPr>
        <w:t>“</w:t>
      </w:r>
      <w:r>
        <w:rPr>
          <w:rFonts w:hint="default" w:ascii="Times New Roman" w:hAnsi="Times New Roman" w:eastAsia="宋体" w:cs="Times New Roman"/>
          <w:sz w:val="24"/>
          <w:szCs w:val="24"/>
        </w:rPr>
        <w:t>闭环控制</w:t>
      </w:r>
      <w:r>
        <w:rPr>
          <w:rFonts w:hint="eastAsia" w:cs="Times New Roman"/>
          <w:sz w:val="24"/>
          <w:szCs w:val="24"/>
          <w:lang w:eastAsia="zh-CN"/>
        </w:rPr>
        <w:t>”</w:t>
      </w:r>
      <w:r>
        <w:rPr>
          <w:rFonts w:hint="default" w:ascii="Times New Roman" w:hAnsi="Times New Roman" w:eastAsia="宋体" w:cs="Times New Roman"/>
          <w:sz w:val="24"/>
          <w:szCs w:val="24"/>
        </w:rPr>
        <w:t>，确保空燃比稳定在14.7:1，</w:t>
      </w:r>
      <w:r>
        <w:rPr>
          <w:rFonts w:hint="eastAsia" w:cs="Times New Roman"/>
          <w:sz w:val="24"/>
          <w:szCs w:val="24"/>
          <w:lang w:val="en-US" w:eastAsia="zh-CN"/>
        </w:rPr>
        <w:t>此为</w:t>
      </w:r>
      <w:r>
        <w:rPr>
          <w:rFonts w:hint="default" w:ascii="Times New Roman" w:hAnsi="Times New Roman" w:eastAsia="宋体" w:cs="Times New Roman"/>
          <w:sz w:val="24"/>
          <w:szCs w:val="24"/>
        </w:rPr>
        <w:t>基于汽油燃烧反应</w:t>
      </w:r>
      <w:r>
        <w:rPr>
          <w:rFonts w:hint="eastAsia" w:cs="Times New Roman"/>
          <w:sz w:val="24"/>
          <w:szCs w:val="24"/>
          <w:lang w:val="en-US" w:eastAsia="zh-CN"/>
        </w:rPr>
        <w:t>的最佳</w:t>
      </w:r>
      <w:r>
        <w:rPr>
          <w:rFonts w:hint="default" w:ascii="Times New Roman" w:hAnsi="Times New Roman" w:eastAsia="宋体" w:cs="Times New Roman"/>
          <w:sz w:val="24"/>
          <w:szCs w:val="24"/>
        </w:rPr>
        <w:t>空燃比</w:t>
      </w:r>
      <w:r>
        <w:rPr>
          <w:rFonts w:hint="eastAsia" w:cs="Times New Roman"/>
          <w:sz w:val="24"/>
          <w:szCs w:val="24"/>
          <w:lang w:eastAsia="zh-CN"/>
        </w:rPr>
        <w:t>，</w:t>
      </w:r>
      <w:r>
        <w:rPr>
          <w:rFonts w:hint="default" w:ascii="Times New Roman" w:hAnsi="Times New Roman" w:eastAsia="宋体" w:cs="Times New Roman"/>
          <w:sz w:val="24"/>
          <w:szCs w:val="24"/>
        </w:rPr>
        <w:t>兼顾</w:t>
      </w:r>
      <w:r>
        <w:rPr>
          <w:rFonts w:hint="eastAsia" w:cs="Times New Roman"/>
          <w:sz w:val="24"/>
          <w:szCs w:val="24"/>
          <w:lang w:val="en-US" w:eastAsia="zh-CN"/>
        </w:rPr>
        <w:t>了</w:t>
      </w:r>
      <w:r>
        <w:rPr>
          <w:rFonts w:hint="default" w:ascii="Times New Roman" w:hAnsi="Times New Roman" w:eastAsia="宋体" w:cs="Times New Roman"/>
          <w:sz w:val="24"/>
          <w:szCs w:val="24"/>
        </w:rPr>
        <w:t>燃油经济性与三元催化器净化效率。</w:t>
      </w:r>
    </w:p>
    <w:p>
      <w:pPr>
        <w:ind w:left="0" w:leftChars="0" w:firstLine="240" w:firstLineChars="100"/>
        <w:rPr>
          <w:rFonts w:hint="default" w:ascii="Times New Roman" w:hAnsi="Times New Roman" w:eastAsia="宋体" w:cs="Times New Roman"/>
          <w:sz w:val="24"/>
          <w:szCs w:val="24"/>
        </w:rPr>
      </w:pPr>
      <w:r>
        <w:drawing>
          <wp:anchor distT="0" distB="0" distL="114300" distR="114300" simplePos="0" relativeHeight="251685888" behindDoc="1" locked="0" layoutInCell="1" allowOverlap="1">
            <wp:simplePos x="0" y="0"/>
            <wp:positionH relativeFrom="column">
              <wp:posOffset>3153410</wp:posOffset>
            </wp:positionH>
            <wp:positionV relativeFrom="paragraph">
              <wp:posOffset>135890</wp:posOffset>
            </wp:positionV>
            <wp:extent cx="2082800" cy="1433195"/>
            <wp:effectExtent l="0" t="0" r="5080" b="14605"/>
            <wp:wrapNone/>
            <wp:docPr id="130"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 name="图片 15"/>
                    <pic:cNvPicPr>
                      <a:picLocks noChangeAspect="1"/>
                    </pic:cNvPicPr>
                  </pic:nvPicPr>
                  <pic:blipFill>
                    <a:blip r:embed="rId524"/>
                    <a:srcRect b="9082"/>
                    <a:stretch>
                      <a:fillRect/>
                    </a:stretch>
                  </pic:blipFill>
                  <pic:spPr>
                    <a:xfrm>
                      <a:off x="0" y="0"/>
                      <a:ext cx="2082800" cy="1433195"/>
                    </a:xfrm>
                    <a:prstGeom prst="rect">
                      <a:avLst/>
                    </a:prstGeom>
                    <a:noFill/>
                    <a:ln>
                      <a:noFill/>
                    </a:ln>
                  </pic:spPr>
                </pic:pic>
              </a:graphicData>
            </a:graphic>
          </wp:anchor>
        </w:drawing>
      </w:r>
      <w:r>
        <w:rPr>
          <w:rFonts w:hint="default" w:ascii="Times New Roman" w:hAnsi="Times New Roman" w:eastAsia="宋体" w:cs="Times New Roman"/>
          <w:sz w:val="24"/>
          <w:szCs w:val="24"/>
        </w:rPr>
        <w:t>​</w:t>
      </w:r>
      <w:r>
        <w:rPr>
          <w:rFonts w:hint="eastAsia" w:ascii="宋体" w:hAnsi="宋体" w:eastAsia="宋体" w:cs="宋体"/>
          <w:sz w:val="24"/>
          <w:szCs w:val="24"/>
          <w:lang w:eastAsia="zh-CN"/>
        </w:rPr>
        <w:drawing>
          <wp:inline distT="0" distB="0" distL="114300" distR="114300">
            <wp:extent cx="2707005" cy="1615440"/>
            <wp:effectExtent l="0" t="0" r="5715" b="0"/>
            <wp:docPr id="131" name="图片 131" descr="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 name="图片 131" descr="8"/>
                    <pic:cNvPicPr>
                      <a:picLocks noChangeAspect="1"/>
                    </pic:cNvPicPr>
                  </pic:nvPicPr>
                  <pic:blipFill>
                    <a:blip r:embed="rId525"/>
                    <a:srcRect r="21245"/>
                    <a:stretch>
                      <a:fillRect/>
                    </a:stretch>
                  </pic:blipFill>
                  <pic:spPr>
                    <a:xfrm>
                      <a:off x="0" y="0"/>
                      <a:ext cx="2707005" cy="1615440"/>
                    </a:xfrm>
                    <a:prstGeom prst="rect">
                      <a:avLst/>
                    </a:prstGeom>
                  </pic:spPr>
                </pic:pic>
              </a:graphicData>
            </a:graphic>
          </wp:inline>
        </w:drawing>
      </w:r>
    </w:p>
    <w:p>
      <w:pPr>
        <w:ind w:left="0" w:leftChars="0" w:firstLine="0" w:firstLineChars="0"/>
        <w:jc w:val="center"/>
        <w:rPr>
          <w:rFonts w:hint="eastAsia" w:ascii="Times New Roman" w:hAnsi="Times New Roman" w:eastAsia="宋体" w:cs="Times New Roman"/>
          <w:b/>
          <w:bCs/>
          <w:sz w:val="22"/>
          <w:szCs w:val="22"/>
          <w:lang w:val="en-US" w:eastAsia="zh-CN"/>
        </w:rPr>
      </w:pPr>
      <w:r>
        <w:rPr>
          <w:rFonts w:hint="eastAsia" w:cs="Times New Roman"/>
          <w:b/>
          <w:bCs/>
          <w:sz w:val="22"/>
          <w:szCs w:val="22"/>
          <w:lang w:val="en-US" w:eastAsia="zh-CN"/>
        </w:rPr>
        <w:t xml:space="preserve">图5-10 </w:t>
      </w:r>
      <w:r>
        <w:rPr>
          <w:rFonts w:hint="default" w:ascii="Times New Roman" w:hAnsi="Times New Roman" w:eastAsia="宋体" w:cs="Times New Roman"/>
          <w:b/>
          <w:bCs/>
          <w:sz w:val="22"/>
          <w:szCs w:val="22"/>
        </w:rPr>
        <w:t>氧传感器</w:t>
      </w:r>
    </w:p>
    <w:p>
      <w:pPr>
        <w:rPr>
          <w:rFonts w:hint="default" w:eastAsia="宋体" w:cs="Times New Roman"/>
          <w:sz w:val="24"/>
          <w:szCs w:val="24"/>
          <w:lang w:val="en-US" w:eastAsia="zh-CN"/>
        </w:rPr>
      </w:pPr>
      <w:r>
        <w:rPr>
          <w:rFonts w:hint="eastAsia" w:cs="Times New Roman"/>
          <w:sz w:val="24"/>
          <w:szCs w:val="24"/>
          <w:lang w:val="en-US" w:eastAsia="zh-CN"/>
        </w:rPr>
        <w:t>汽车中的氧传感器主要有</w:t>
      </w:r>
      <w:r>
        <w:rPr>
          <w:rFonts w:hint="default" w:ascii="Times New Roman" w:hAnsi="Times New Roman" w:eastAsia="宋体" w:cs="Times New Roman"/>
          <w:sz w:val="24"/>
          <w:szCs w:val="24"/>
        </w:rPr>
        <w:t>二氧化锆氧传感器</w:t>
      </w:r>
      <w:r>
        <w:rPr>
          <w:rFonts w:hint="eastAsia" w:cs="Times New Roman"/>
          <w:sz w:val="24"/>
          <w:szCs w:val="24"/>
          <w:lang w:eastAsia="zh-CN"/>
        </w:rPr>
        <w:t>，</w:t>
      </w:r>
      <w:r>
        <w:rPr>
          <w:rFonts w:hint="default" w:ascii="Times New Roman" w:hAnsi="Times New Roman" w:eastAsia="宋体" w:cs="Times New Roman"/>
          <w:sz w:val="24"/>
          <w:szCs w:val="24"/>
        </w:rPr>
        <w:t>二氧化钛氧传感器</w:t>
      </w:r>
      <w:r>
        <w:rPr>
          <w:rFonts w:hint="eastAsia" w:cs="Times New Roman"/>
          <w:sz w:val="24"/>
          <w:szCs w:val="24"/>
          <w:lang w:eastAsia="zh-CN"/>
        </w:rPr>
        <w:t>，</w:t>
      </w:r>
      <w:r>
        <w:rPr>
          <w:rFonts w:hint="default" w:ascii="Times New Roman" w:hAnsi="Times New Roman" w:eastAsia="宋体" w:cs="Times New Roman"/>
          <w:sz w:val="24"/>
          <w:szCs w:val="24"/>
        </w:rPr>
        <w:t>宽量程氧传感器</w:t>
      </w:r>
      <w:r>
        <w:rPr>
          <w:rFonts w:hint="eastAsia" w:cs="Times New Roman"/>
          <w:sz w:val="24"/>
          <w:szCs w:val="24"/>
          <w:lang w:eastAsia="zh-CN"/>
        </w:rPr>
        <w:t>。</w:t>
      </w:r>
      <w:r>
        <w:rPr>
          <w:rFonts w:hint="eastAsia" w:cs="Times New Roman"/>
          <w:sz w:val="24"/>
          <w:szCs w:val="24"/>
          <w:lang w:val="en-US" w:eastAsia="zh-CN"/>
        </w:rPr>
        <w:t>氧传感器如图5-10所示，其</w:t>
      </w:r>
      <w:r>
        <w:rPr>
          <w:rFonts w:hint="eastAsia" w:cs="Times New Roman"/>
          <w:sz w:val="24"/>
          <w:szCs w:val="24"/>
          <w:lang w:eastAsia="zh-CN"/>
        </w:rPr>
        <w:t>安装位置与排气系统结构密切相关，核心目的是精准监测排气中的氧气含量，为ECU修正空燃比提供数据支撑，不同类型的氧传感器，如窄域氧传感器、宽量程氧传感器安装位置存在一定共性，主要集中在排气歧管或排气管前段，靠近发动机缸体处</w:t>
      </w:r>
      <w:r>
        <w:rPr>
          <w:rFonts w:hint="eastAsia" w:cs="Times New Roman"/>
          <w:sz w:val="24"/>
          <w:szCs w:val="24"/>
          <w:lang w:val="en-US" w:eastAsia="zh-CN"/>
        </w:rPr>
        <w:t>和三元催化器后方，排气管中后段。</w:t>
      </w:r>
    </w:p>
    <w:p>
      <w:pPr>
        <w:rPr>
          <w:rFonts w:hint="default" w:ascii="Times New Roman" w:hAnsi="Times New Roman" w:eastAsia="宋体" w:cs="Times New Roman"/>
          <w:sz w:val="24"/>
          <w:szCs w:val="24"/>
        </w:rPr>
      </w:pPr>
      <w:r>
        <w:rPr>
          <w:rFonts w:hint="default" w:ascii="Times New Roman" w:hAnsi="Times New Roman" w:eastAsia="宋体" w:cs="Times New Roman"/>
          <w:sz w:val="24"/>
          <w:szCs w:val="24"/>
        </w:rPr>
        <w:t>二氧化锆（ZrO</w:t>
      </w:r>
      <w:r>
        <w:rPr>
          <w:rFonts w:hint="eastAsia" w:cs="Times New Roman"/>
          <w:sz w:val="24"/>
          <w:szCs w:val="24"/>
          <w:vertAlign w:val="subscript"/>
          <w:lang w:val="en-US" w:eastAsia="zh-CN"/>
        </w:rPr>
        <w:t>2</w:t>
      </w:r>
      <w:r>
        <w:rPr>
          <w:rFonts w:hint="default" w:ascii="Times New Roman" w:hAnsi="Times New Roman" w:eastAsia="宋体" w:cs="Times New Roman"/>
          <w:sz w:val="24"/>
          <w:szCs w:val="24"/>
        </w:rPr>
        <w:t>）氧传感器：需加热至300℃以上才能正常工作</w:t>
      </w:r>
      <w:r>
        <w:rPr>
          <w:rFonts w:hint="eastAsia" w:cs="Times New Roman"/>
          <w:sz w:val="24"/>
          <w:szCs w:val="24"/>
          <w:lang w:eastAsia="zh-CN"/>
        </w:rPr>
        <w:t>，</w:t>
      </w:r>
      <w:r>
        <w:rPr>
          <w:rFonts w:hint="eastAsia" w:cs="Times New Roman"/>
          <w:sz w:val="24"/>
          <w:szCs w:val="24"/>
          <w:lang w:val="en-US" w:eastAsia="zh-CN"/>
        </w:rPr>
        <w:t>其</w:t>
      </w:r>
      <w:r>
        <w:rPr>
          <w:rFonts w:hint="default" w:ascii="Times New Roman" w:hAnsi="Times New Roman" w:eastAsia="宋体" w:cs="Times New Roman"/>
          <w:sz w:val="24"/>
          <w:szCs w:val="24"/>
        </w:rPr>
        <w:t>内置加热丝，冷启动时快速升温，输出0.1</w:t>
      </w:r>
      <w:r>
        <w:rPr>
          <w:rFonts w:hint="eastAsia" w:cs="Times New Roman"/>
          <w:sz w:val="24"/>
          <w:szCs w:val="24"/>
          <w:lang w:val="en-US" w:eastAsia="zh-CN"/>
        </w:rPr>
        <w:t>~</w:t>
      </w:r>
      <w:r>
        <w:rPr>
          <w:rFonts w:hint="default" w:ascii="Times New Roman" w:hAnsi="Times New Roman" w:eastAsia="宋体" w:cs="Times New Roman"/>
          <w:sz w:val="24"/>
          <w:szCs w:val="24"/>
        </w:rPr>
        <w:t>0.9V的阶跃电压信号</w:t>
      </w:r>
      <w:r>
        <w:rPr>
          <w:rFonts w:hint="eastAsia" w:cs="Times New Roman"/>
          <w:sz w:val="24"/>
          <w:szCs w:val="24"/>
          <w:lang w:eastAsia="zh-CN"/>
        </w:rPr>
        <w:t>，</w:t>
      </w:r>
      <w:r>
        <w:rPr>
          <w:rFonts w:hint="default" w:ascii="Times New Roman" w:hAnsi="Times New Roman" w:eastAsia="宋体" w:cs="Times New Roman"/>
          <w:sz w:val="24"/>
          <w:szCs w:val="24"/>
        </w:rPr>
        <w:t>空燃比浓时电压接近0.9V，稀时接近0.1V，响应时间约100</w:t>
      </w:r>
      <w:r>
        <w:rPr>
          <w:rFonts w:hint="default" w:ascii="Times New Roman" w:hAnsi="Times New Roman" w:eastAsia="宋体" w:cs="Times New Roman"/>
          <w:i/>
          <w:iCs/>
          <w:sz w:val="24"/>
          <w:szCs w:val="24"/>
        </w:rPr>
        <w:t>m</w:t>
      </w:r>
      <w:r>
        <w:rPr>
          <w:rFonts w:hint="default" w:ascii="Times New Roman" w:hAnsi="Times New Roman" w:eastAsia="宋体" w:cs="Times New Roman"/>
          <w:sz w:val="24"/>
          <w:szCs w:val="24"/>
        </w:rPr>
        <w:t>s，多用于国五及以前车型。​</w:t>
      </w:r>
    </w:p>
    <w:p>
      <w:pPr>
        <w:rPr>
          <w:rFonts w:hint="default" w:ascii="Times New Roman" w:hAnsi="Times New Roman" w:eastAsia="宋体" w:cs="Times New Roman"/>
          <w:sz w:val="24"/>
          <w:szCs w:val="24"/>
        </w:rPr>
      </w:pPr>
      <w:r>
        <w:rPr>
          <w:rFonts w:hint="default" w:ascii="Times New Roman" w:hAnsi="Times New Roman" w:eastAsia="宋体" w:cs="Times New Roman"/>
          <w:sz w:val="24"/>
          <w:szCs w:val="24"/>
        </w:rPr>
        <w:t>二氧化钛（TiO</w:t>
      </w:r>
      <w:r>
        <w:rPr>
          <w:rFonts w:hint="eastAsia" w:cs="Times New Roman"/>
          <w:sz w:val="24"/>
          <w:szCs w:val="24"/>
          <w:vertAlign w:val="subscript"/>
          <w:lang w:val="en-US" w:eastAsia="zh-CN"/>
        </w:rPr>
        <w:t>2</w:t>
      </w:r>
      <w:r>
        <w:rPr>
          <w:rFonts w:hint="default" w:ascii="Times New Roman" w:hAnsi="Times New Roman" w:eastAsia="宋体" w:cs="Times New Roman"/>
          <w:sz w:val="24"/>
          <w:szCs w:val="24"/>
        </w:rPr>
        <w:t>）氧传感器：通过阻值变化反映氧含量</w:t>
      </w:r>
      <w:r>
        <w:rPr>
          <w:rFonts w:hint="eastAsia" w:cs="Times New Roman"/>
          <w:sz w:val="24"/>
          <w:szCs w:val="24"/>
          <w:lang w:eastAsia="zh-CN"/>
        </w:rPr>
        <w:t>，</w:t>
      </w:r>
      <w:r>
        <w:rPr>
          <w:rFonts w:hint="default" w:ascii="Times New Roman" w:hAnsi="Times New Roman" w:eastAsia="宋体" w:cs="Times New Roman"/>
          <w:sz w:val="24"/>
          <w:szCs w:val="24"/>
        </w:rPr>
        <w:t>空燃比浓时阻值大，稀时阻值小，无需加热</w:t>
      </w:r>
      <w:r>
        <w:rPr>
          <w:rFonts w:hint="eastAsia" w:cs="Times New Roman"/>
          <w:sz w:val="24"/>
          <w:szCs w:val="24"/>
          <w:lang w:eastAsia="zh-CN"/>
        </w:rPr>
        <w:t>，</w:t>
      </w:r>
      <w:r>
        <w:rPr>
          <w:rFonts w:hint="default" w:ascii="Times New Roman" w:hAnsi="Times New Roman" w:eastAsia="宋体" w:cs="Times New Roman"/>
          <w:sz w:val="24"/>
          <w:szCs w:val="24"/>
        </w:rPr>
        <w:t>但低温响应慢，输出信号线性度好，部分车型用于排气系统下游，辅助监测三元催化器效率。​</w:t>
      </w:r>
    </w:p>
    <w:p>
      <w:pPr>
        <w:rPr>
          <w:rFonts w:hint="default" w:ascii="Times New Roman" w:hAnsi="Times New Roman" w:eastAsia="宋体" w:cs="Times New Roman"/>
          <w:sz w:val="24"/>
          <w:szCs w:val="24"/>
        </w:rPr>
      </w:pPr>
      <w:r>
        <w:rPr>
          <w:rFonts w:hint="default" w:ascii="Times New Roman" w:hAnsi="Times New Roman" w:eastAsia="宋体" w:cs="Times New Roman"/>
          <w:sz w:val="24"/>
          <w:szCs w:val="24"/>
        </w:rPr>
        <w:t>宽量程氧传感器（UEGO）：国六车型标配，可测量空燃比范围从浓混合气10:1到稀混合气50:1，输出0</w:t>
      </w:r>
      <w:r>
        <w:rPr>
          <w:rFonts w:hint="eastAsia" w:cs="Times New Roman"/>
          <w:sz w:val="24"/>
          <w:szCs w:val="24"/>
          <w:lang w:val="en-US" w:eastAsia="zh-CN"/>
        </w:rPr>
        <w:t>~</w:t>
      </w:r>
      <w:r>
        <w:rPr>
          <w:rFonts w:hint="default" w:ascii="Times New Roman" w:hAnsi="Times New Roman" w:eastAsia="宋体" w:cs="Times New Roman"/>
          <w:sz w:val="24"/>
          <w:szCs w:val="24"/>
        </w:rPr>
        <w:t>5V线性电压信号，响应时间小于50</w:t>
      </w:r>
      <w:r>
        <w:rPr>
          <w:rFonts w:hint="default" w:ascii="Times New Roman" w:hAnsi="Times New Roman" w:eastAsia="宋体" w:cs="Times New Roman"/>
          <w:i/>
          <w:iCs/>
          <w:sz w:val="24"/>
          <w:szCs w:val="24"/>
        </w:rPr>
        <w:t>m</w:t>
      </w:r>
      <w:r>
        <w:rPr>
          <w:rFonts w:hint="default" w:ascii="Times New Roman" w:hAnsi="Times New Roman" w:eastAsia="宋体" w:cs="Times New Roman"/>
          <w:sz w:val="24"/>
          <w:szCs w:val="24"/>
        </w:rPr>
        <w:t>s，不仅用于闭环喷油控制，还能监测颗粒捕捉器再生过程中的排气状态，如大众EA211 1.4T国六发动机、通用1.5T LYX发动机均采用该类型。​</w:t>
      </w:r>
    </w:p>
    <w:p>
      <w:pPr>
        <w:rPr>
          <w:rFonts w:hint="default" w:ascii="Times New Roman" w:hAnsi="Times New Roman" w:eastAsia="宋体" w:cs="Times New Roman"/>
          <w:sz w:val="24"/>
          <w:szCs w:val="24"/>
        </w:rPr>
      </w:pPr>
      <w:r>
        <w:rPr>
          <w:rFonts w:hint="default" w:ascii="Times New Roman" w:hAnsi="Times New Roman" w:eastAsia="宋体" w:cs="Times New Roman"/>
          <w:sz w:val="24"/>
          <w:szCs w:val="24"/>
        </w:rPr>
        <w:t>氧传感器老化或失效会导致空燃比失控，油耗升高、三元催化器效率下降</w:t>
      </w:r>
      <w:r>
        <w:rPr>
          <w:rFonts w:hint="eastAsia" w:cs="Times New Roman"/>
          <w:sz w:val="24"/>
          <w:szCs w:val="24"/>
          <w:lang w:eastAsia="zh-CN"/>
        </w:rPr>
        <w:t>，</w:t>
      </w:r>
      <w:r>
        <w:rPr>
          <w:rFonts w:hint="default" w:ascii="Times New Roman" w:hAnsi="Times New Roman" w:eastAsia="宋体" w:cs="Times New Roman"/>
          <w:sz w:val="24"/>
          <w:szCs w:val="24"/>
        </w:rPr>
        <w:t>氮氧化合物</w:t>
      </w:r>
      <w:r>
        <w:rPr>
          <w:rFonts w:hint="eastAsia" w:cs="Times New Roman"/>
          <w:sz w:val="24"/>
          <w:szCs w:val="24"/>
          <w:lang w:val="en-US" w:eastAsia="zh-CN"/>
        </w:rPr>
        <w:t>和碳氢化合物</w:t>
      </w:r>
      <w:r>
        <w:rPr>
          <w:rFonts w:hint="default" w:ascii="Times New Roman" w:hAnsi="Times New Roman" w:eastAsia="宋体" w:cs="Times New Roman"/>
          <w:sz w:val="24"/>
          <w:szCs w:val="24"/>
        </w:rPr>
        <w:t>排放超标3</w:t>
      </w:r>
      <w:r>
        <w:rPr>
          <w:rFonts w:hint="eastAsia" w:cs="Times New Roman"/>
          <w:sz w:val="24"/>
          <w:szCs w:val="24"/>
          <w:lang w:val="en-US" w:eastAsia="zh-CN"/>
        </w:rPr>
        <w:t>~</w:t>
      </w:r>
      <w:r>
        <w:rPr>
          <w:rFonts w:hint="default" w:ascii="Times New Roman" w:hAnsi="Times New Roman" w:eastAsia="宋体" w:cs="Times New Roman"/>
          <w:sz w:val="24"/>
          <w:szCs w:val="24"/>
        </w:rPr>
        <w:t>5倍，同时触发发动机故障灯。​</w:t>
      </w:r>
    </w:p>
    <w:p>
      <w:pPr>
        <w:rPr>
          <w:rFonts w:hint="default" w:ascii="Times New Roman" w:hAnsi="Times New Roman" w:eastAsia="宋体" w:cs="Times New Roman"/>
          <w:b/>
          <w:bCs/>
          <w:sz w:val="24"/>
          <w:szCs w:val="24"/>
        </w:rPr>
      </w:pPr>
      <w:r>
        <w:rPr>
          <w:rFonts w:hint="default" w:ascii="Times New Roman" w:hAnsi="Times New Roman" w:eastAsia="宋体" w:cs="Times New Roman"/>
          <w:b/>
          <w:bCs/>
          <w:sz w:val="24"/>
          <w:szCs w:val="24"/>
        </w:rPr>
        <w:t>（2）</w:t>
      </w:r>
      <w:r>
        <w:rPr>
          <w:rFonts w:hint="eastAsia" w:cs="Times New Roman"/>
          <w:b/>
          <w:bCs/>
          <w:sz w:val="24"/>
          <w:szCs w:val="24"/>
          <w:lang w:val="en-US" w:eastAsia="zh-CN"/>
        </w:rPr>
        <w:t>废气</w:t>
      </w:r>
      <w:r>
        <w:rPr>
          <w:rFonts w:hint="default" w:ascii="Times New Roman" w:hAnsi="Times New Roman" w:eastAsia="宋体" w:cs="Times New Roman"/>
          <w:b/>
          <w:bCs/>
          <w:sz w:val="24"/>
          <w:szCs w:val="24"/>
        </w:rPr>
        <w:t>温度传感器（EGT）​</w:t>
      </w:r>
    </w:p>
    <w:p>
      <w:pPr>
        <w:jc w:val="left"/>
        <w:rPr>
          <w:rFonts w:hint="default" w:ascii="Times New Roman" w:hAnsi="Times New Roman" w:eastAsia="宋体" w:cs="Times New Roman"/>
          <w:sz w:val="24"/>
          <w:szCs w:val="24"/>
        </w:rPr>
      </w:pPr>
      <w:r>
        <w:rPr>
          <w:rFonts w:hint="eastAsia" w:cs="Times New Roman"/>
          <w:sz w:val="24"/>
          <w:szCs w:val="24"/>
          <w:lang w:val="en-US" w:eastAsia="zh-CN"/>
        </w:rPr>
        <w:t>废气</w:t>
      </w:r>
      <w:r>
        <w:rPr>
          <w:rFonts w:hint="default" w:ascii="Times New Roman" w:hAnsi="Times New Roman" w:eastAsia="宋体" w:cs="Times New Roman"/>
          <w:sz w:val="24"/>
          <w:szCs w:val="24"/>
        </w:rPr>
        <w:t>温度传感器</w:t>
      </w:r>
      <w:r>
        <w:rPr>
          <w:rFonts w:hint="eastAsia" w:cs="Times New Roman"/>
          <w:sz w:val="24"/>
          <w:szCs w:val="24"/>
          <w:lang w:val="en-US" w:eastAsia="zh-CN"/>
        </w:rPr>
        <w:t>如图5-11所示，主要</w:t>
      </w:r>
      <w:r>
        <w:rPr>
          <w:rFonts w:hint="default" w:ascii="Times New Roman" w:hAnsi="Times New Roman" w:eastAsia="宋体" w:cs="Times New Roman"/>
          <w:sz w:val="24"/>
          <w:szCs w:val="24"/>
        </w:rPr>
        <w:t>监测排气温度，防止排气系统部件三元催化器、颗粒捕捉器、涡轮增压器因超温损坏，同时为涡轮增压泄压控制提供温度依据。</w:t>
      </w:r>
      <w:r>
        <w:rPr>
          <w:rFonts w:hint="eastAsia" w:cs="Times New Roman"/>
          <w:sz w:val="24"/>
          <w:szCs w:val="24"/>
          <w:lang w:val="en-US" w:eastAsia="zh-CN"/>
        </w:rPr>
        <w:t>通常</w:t>
      </w:r>
      <w:r>
        <w:rPr>
          <w:rFonts w:hint="default" w:ascii="Times New Roman" w:hAnsi="Times New Roman" w:eastAsia="宋体" w:cs="Times New Roman"/>
          <w:sz w:val="24"/>
          <w:szCs w:val="24"/>
        </w:rPr>
        <w:t>采用负温度系数NTC热敏电阻，温度升高时阻值降低，输出0</w:t>
      </w:r>
      <w:r>
        <w:rPr>
          <w:rFonts w:hint="eastAsia" w:cs="Times New Roman"/>
          <w:sz w:val="24"/>
          <w:szCs w:val="24"/>
          <w:lang w:val="en-US" w:eastAsia="zh-CN"/>
        </w:rPr>
        <w:t>~</w:t>
      </w:r>
      <w:r>
        <w:rPr>
          <w:rFonts w:hint="default" w:ascii="Times New Roman" w:hAnsi="Times New Roman" w:eastAsia="宋体" w:cs="Times New Roman"/>
          <w:sz w:val="24"/>
          <w:szCs w:val="24"/>
        </w:rPr>
        <w:t>5V模拟信号，ECU通过信号判断排气温度，当温度超过安全阈值，如三元催化器温度超过850℃时，通过延迟点火、增加喷油量等方式降温。​</w:t>
      </w:r>
    </w:p>
    <w:p>
      <w:pPr>
        <w:jc w:val="center"/>
        <w:rPr>
          <w:rFonts w:hint="eastAsia" w:cs="Times New Roman"/>
          <w:sz w:val="24"/>
          <w:szCs w:val="24"/>
          <w:lang w:val="en-US" w:eastAsia="zh-CN"/>
        </w:rPr>
      </w:pPr>
      <w:r>
        <w:rPr>
          <w:rFonts w:hint="eastAsia" w:cs="Times New Roman"/>
          <w:sz w:val="24"/>
          <w:szCs w:val="24"/>
          <w:lang w:val="en-US" w:eastAsia="zh-CN"/>
        </w:rPr>
        <w:t xml:space="preserve">  </w:t>
      </w:r>
      <w:r>
        <w:drawing>
          <wp:inline distT="0" distB="0" distL="114300" distR="114300">
            <wp:extent cx="2272665" cy="1539240"/>
            <wp:effectExtent l="0" t="0" r="13335" b="0"/>
            <wp:docPr id="132"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 name="图片 16"/>
                    <pic:cNvPicPr>
                      <a:picLocks noChangeAspect="1"/>
                    </pic:cNvPicPr>
                  </pic:nvPicPr>
                  <pic:blipFill>
                    <a:blip r:embed="rId526"/>
                    <a:srcRect t="13548" b="18710"/>
                    <a:stretch>
                      <a:fillRect/>
                    </a:stretch>
                  </pic:blipFill>
                  <pic:spPr>
                    <a:xfrm>
                      <a:off x="0" y="0"/>
                      <a:ext cx="2272665" cy="1539240"/>
                    </a:xfrm>
                    <a:prstGeom prst="rect">
                      <a:avLst/>
                    </a:prstGeom>
                    <a:noFill/>
                    <a:ln>
                      <a:noFill/>
                    </a:ln>
                  </pic:spPr>
                </pic:pic>
              </a:graphicData>
            </a:graphic>
          </wp:inline>
        </w:drawing>
      </w:r>
    </w:p>
    <w:p>
      <w:pPr>
        <w:ind w:firstLine="3092" w:firstLineChars="1400"/>
        <w:rPr>
          <w:rFonts w:hint="default" w:ascii="Times New Roman" w:hAnsi="Times New Roman" w:eastAsia="宋体" w:cs="Times New Roman"/>
          <w:b/>
          <w:bCs/>
          <w:sz w:val="22"/>
          <w:szCs w:val="22"/>
        </w:rPr>
      </w:pPr>
      <w:r>
        <w:rPr>
          <w:rFonts w:hint="eastAsia" w:cs="Times New Roman"/>
          <w:b/>
          <w:bCs/>
          <w:sz w:val="22"/>
          <w:szCs w:val="22"/>
          <w:lang w:val="en-US" w:eastAsia="zh-CN"/>
        </w:rPr>
        <w:t xml:space="preserve">图5-11 </w:t>
      </w:r>
      <w:r>
        <w:rPr>
          <w:rFonts w:hint="default" w:ascii="Times New Roman" w:hAnsi="Times New Roman" w:eastAsia="宋体" w:cs="Times New Roman"/>
          <w:b/>
          <w:bCs/>
          <w:sz w:val="22"/>
          <w:szCs w:val="22"/>
        </w:rPr>
        <w:t>排气温度传感器</w:t>
      </w:r>
    </w:p>
    <w:p>
      <w:pPr>
        <w:rPr>
          <w:rFonts w:hint="default" w:ascii="Times New Roman" w:hAnsi="Times New Roman" w:eastAsia="宋体" w:cs="Times New Roman"/>
          <w:sz w:val="24"/>
          <w:szCs w:val="24"/>
        </w:rPr>
      </w:pPr>
      <w:r>
        <w:rPr>
          <w:rFonts w:hint="default" w:ascii="Times New Roman" w:hAnsi="Times New Roman" w:eastAsia="宋体" w:cs="Times New Roman"/>
          <w:sz w:val="24"/>
          <w:szCs w:val="24"/>
        </w:rPr>
        <w:t>排气温度传感器多安装在三元催化器入口/出口、DPF入口、涡轮增压器排气端，部分车型</w:t>
      </w:r>
      <w:r>
        <w:rPr>
          <w:rFonts w:hint="eastAsia" w:cs="Times New Roman"/>
          <w:sz w:val="24"/>
          <w:szCs w:val="24"/>
          <w:lang w:eastAsia="zh-CN"/>
        </w:rPr>
        <w:t>，</w:t>
      </w:r>
      <w:r>
        <w:rPr>
          <w:rFonts w:hint="default" w:ascii="Times New Roman" w:hAnsi="Times New Roman" w:eastAsia="宋体" w:cs="Times New Roman"/>
          <w:sz w:val="24"/>
          <w:szCs w:val="24"/>
        </w:rPr>
        <w:t>如福特2.0T EcoBoost发动机采用多点位监测，实现全排气系统温度管控。</w:t>
      </w:r>
    </w:p>
    <w:p>
      <w:pPr>
        <w:rPr>
          <w:rFonts w:hint="default" w:ascii="Times New Roman" w:hAnsi="Times New Roman" w:eastAsia="宋体" w:cs="Times New Roman"/>
          <w:sz w:val="24"/>
          <w:szCs w:val="24"/>
        </w:rPr>
      </w:pPr>
      <w:r>
        <w:rPr>
          <w:rFonts w:hint="default" w:ascii="Times New Roman" w:hAnsi="Times New Roman" w:cs="Times New Roman"/>
          <w:b/>
          <w:bCs/>
          <w:color w:val="00B050"/>
          <w:sz w:val="24"/>
          <w:szCs w:val="24"/>
          <w:lang w:val="en-US" w:eastAsia="zh-CN"/>
        </w:rPr>
        <w:t>新能源汽车</w:t>
      </w:r>
      <w:r>
        <w:rPr>
          <w:rFonts w:hint="default" w:ascii="Times New Roman" w:hAnsi="Times New Roman" w:cs="Times New Roman"/>
          <w:b w:val="0"/>
          <w:bCs w:val="0"/>
          <w:color w:val="00B050"/>
          <w:sz w:val="24"/>
          <w:szCs w:val="24"/>
          <w:lang w:val="en-US" w:eastAsia="zh-CN"/>
        </w:rPr>
        <w:t>（纯电动/插电混动）以</w:t>
      </w:r>
      <w:r>
        <w:rPr>
          <w:rFonts w:hint="eastAsia" w:cs="Times New Roman"/>
          <w:b w:val="0"/>
          <w:bCs w:val="0"/>
          <w:color w:val="00B050"/>
          <w:sz w:val="24"/>
          <w:szCs w:val="24"/>
          <w:lang w:val="en-US" w:eastAsia="zh-CN"/>
        </w:rPr>
        <w:t>“</w:t>
      </w:r>
      <w:r>
        <w:rPr>
          <w:rFonts w:hint="default" w:ascii="Times New Roman" w:hAnsi="Times New Roman" w:cs="Times New Roman"/>
          <w:b w:val="0"/>
          <w:bCs w:val="0"/>
          <w:color w:val="00B050"/>
          <w:sz w:val="24"/>
          <w:szCs w:val="24"/>
          <w:lang w:val="en-US" w:eastAsia="zh-CN"/>
        </w:rPr>
        <w:t>电池 - 电机</w:t>
      </w:r>
      <w:r>
        <w:rPr>
          <w:rFonts w:hint="default"/>
          <w:color w:val="00B050"/>
          <w:lang w:val="en-US" w:eastAsia="zh-CN"/>
        </w:rPr>
        <w:t xml:space="preserve"> - </w:t>
      </w:r>
      <w:r>
        <w:rPr>
          <w:rFonts w:hint="default" w:ascii="Times New Roman" w:hAnsi="Times New Roman" w:cs="Times New Roman"/>
          <w:b w:val="0"/>
          <w:bCs w:val="0"/>
          <w:color w:val="00B050"/>
          <w:sz w:val="24"/>
          <w:szCs w:val="24"/>
          <w:lang w:val="en-US" w:eastAsia="zh-CN"/>
        </w:rPr>
        <w:t>电控</w:t>
      </w:r>
      <w:r>
        <w:rPr>
          <w:rFonts w:hint="eastAsia" w:cs="Times New Roman"/>
          <w:b w:val="0"/>
          <w:bCs w:val="0"/>
          <w:color w:val="00B050"/>
          <w:sz w:val="24"/>
          <w:szCs w:val="24"/>
          <w:lang w:val="en-US" w:eastAsia="zh-CN"/>
        </w:rPr>
        <w:t>”</w:t>
      </w:r>
      <w:r>
        <w:rPr>
          <w:rFonts w:hint="default" w:ascii="Times New Roman" w:hAnsi="Times New Roman" w:cs="Times New Roman"/>
          <w:b w:val="0"/>
          <w:bCs w:val="0"/>
          <w:color w:val="00B050"/>
          <w:sz w:val="24"/>
          <w:szCs w:val="24"/>
          <w:lang w:val="en-US" w:eastAsia="zh-CN"/>
        </w:rPr>
        <w:t>为动力核心，</w:t>
      </w:r>
      <w:r>
        <w:rPr>
          <w:rFonts w:hint="default" w:ascii="Times New Roman" w:hAnsi="Times New Roman" w:eastAsia="宋体" w:cs="Times New Roman"/>
          <w:sz w:val="24"/>
          <w:szCs w:val="24"/>
        </w:rPr>
        <w:t>其传感器聚焦三电系统的状态监测、能量管理与安全防护，关键类型如下：​</w:t>
      </w:r>
    </w:p>
    <w:p>
      <w:pPr>
        <w:rPr>
          <w:rFonts w:hint="default" w:ascii="Times New Roman" w:hAnsi="Times New Roman" w:cs="Times New Roman"/>
          <w:b/>
          <w:bCs/>
          <w:color w:val="00B050"/>
          <w:sz w:val="24"/>
          <w:szCs w:val="24"/>
          <w:lang w:val="en-US" w:eastAsia="zh-CN"/>
        </w:rPr>
      </w:pPr>
      <w:r>
        <w:rPr>
          <w:rFonts w:hint="eastAsia" w:ascii="Times New Roman" w:hAnsi="Times New Roman" w:cs="Times New Roman"/>
          <w:b/>
          <w:bCs/>
          <w:color w:val="00B050"/>
          <w:sz w:val="24"/>
          <w:szCs w:val="24"/>
          <w:lang w:val="en-US" w:eastAsia="zh-CN"/>
        </w:rPr>
        <w:t>一、</w:t>
      </w:r>
      <w:r>
        <w:rPr>
          <w:rFonts w:hint="default" w:ascii="Times New Roman" w:hAnsi="Times New Roman" w:cs="Times New Roman"/>
          <w:b/>
          <w:bCs/>
          <w:color w:val="00B050"/>
          <w:sz w:val="24"/>
          <w:szCs w:val="24"/>
          <w:lang w:val="en-US" w:eastAsia="zh-CN"/>
        </w:rPr>
        <w:t>动力电池系统传感器：守护电池安全，优化能量利用​</w:t>
      </w:r>
    </w:p>
    <w:p>
      <w:pPr>
        <w:rPr>
          <w:rFonts w:hint="default" w:ascii="Times New Roman" w:hAnsi="Times New Roman" w:eastAsia="宋体" w:cs="Times New Roman"/>
          <w:b/>
          <w:bCs/>
          <w:sz w:val="24"/>
          <w:szCs w:val="24"/>
        </w:rPr>
      </w:pPr>
      <w:r>
        <w:rPr>
          <w:rFonts w:hint="default" w:ascii="Times New Roman" w:hAnsi="Times New Roman" w:eastAsia="宋体" w:cs="Times New Roman"/>
          <w:b/>
          <w:bCs/>
          <w:sz w:val="24"/>
          <w:szCs w:val="24"/>
        </w:rPr>
        <w:t>（1）电池单体电压传感器​</w:t>
      </w:r>
    </w:p>
    <w:p>
      <w:pPr>
        <w:rPr>
          <w:rFonts w:hint="eastAsia" w:cs="Times New Roman"/>
          <w:sz w:val="24"/>
          <w:szCs w:val="24"/>
          <w:lang w:val="en-US" w:eastAsia="zh-CN"/>
        </w:rPr>
      </w:pPr>
      <w:r>
        <w:rPr>
          <w:rFonts w:hint="default" w:ascii="Times New Roman" w:hAnsi="Times New Roman" w:eastAsia="宋体" w:cs="Times New Roman"/>
          <w:sz w:val="24"/>
          <w:szCs w:val="24"/>
        </w:rPr>
        <w:t>电池单体电压传感器实时监测每节动力电池单体</w:t>
      </w:r>
      <w:r>
        <w:rPr>
          <w:rFonts w:hint="eastAsia" w:cs="Times New Roman"/>
          <w:sz w:val="24"/>
          <w:szCs w:val="24"/>
          <w:lang w:eastAsia="zh-CN"/>
        </w:rPr>
        <w:t>，</w:t>
      </w:r>
      <w:r>
        <w:rPr>
          <w:rFonts w:hint="default" w:ascii="Times New Roman" w:hAnsi="Times New Roman" w:eastAsia="宋体" w:cs="Times New Roman"/>
          <w:sz w:val="24"/>
          <w:szCs w:val="24"/>
        </w:rPr>
        <w:t>防止单体过充过放</w:t>
      </w:r>
      <w:r>
        <w:rPr>
          <w:rFonts w:hint="eastAsia" w:cs="Times New Roman"/>
          <w:sz w:val="24"/>
          <w:szCs w:val="24"/>
          <w:lang w:eastAsia="zh-CN"/>
        </w:rPr>
        <w:t>。</w:t>
      </w:r>
      <w:r>
        <w:rPr>
          <w:rFonts w:hint="default" w:ascii="Times New Roman" w:hAnsi="Times New Roman" w:eastAsia="宋体" w:cs="Times New Roman"/>
          <w:sz w:val="24"/>
          <w:szCs w:val="24"/>
        </w:rPr>
        <w:t>如三元锂电池单体电压3.6V</w:t>
      </w:r>
      <w:r>
        <w:rPr>
          <w:rFonts w:hint="eastAsia" w:cs="Times New Roman"/>
          <w:sz w:val="24"/>
          <w:szCs w:val="24"/>
          <w:lang w:eastAsia="zh-CN"/>
        </w:rPr>
        <w:t>，</w:t>
      </w:r>
      <w:r>
        <w:rPr>
          <w:rFonts w:hint="default" w:ascii="Times New Roman" w:hAnsi="Times New Roman" w:eastAsia="宋体" w:cs="Times New Roman"/>
          <w:sz w:val="24"/>
          <w:szCs w:val="24"/>
        </w:rPr>
        <w:t>防止单体过充电压超4.2V</w:t>
      </w:r>
      <w:r>
        <w:rPr>
          <w:rFonts w:hint="eastAsia" w:cs="Times New Roman"/>
          <w:sz w:val="24"/>
          <w:szCs w:val="24"/>
          <w:lang w:eastAsia="zh-CN"/>
        </w:rPr>
        <w:t>，</w:t>
      </w:r>
      <w:r>
        <w:rPr>
          <w:rFonts w:hint="default" w:ascii="Times New Roman" w:hAnsi="Times New Roman" w:eastAsia="宋体" w:cs="Times New Roman"/>
          <w:sz w:val="24"/>
          <w:szCs w:val="24"/>
        </w:rPr>
        <w:t>过放低于2.5V</w:t>
      </w:r>
      <w:r>
        <w:rPr>
          <w:rFonts w:hint="eastAsia" w:cs="Times New Roman"/>
          <w:sz w:val="24"/>
          <w:szCs w:val="24"/>
          <w:lang w:eastAsia="zh-CN"/>
        </w:rPr>
        <w:t>。</w:t>
      </w:r>
      <w:r>
        <w:rPr>
          <w:rFonts w:hint="eastAsia" w:cs="Times New Roman"/>
          <w:sz w:val="24"/>
          <w:szCs w:val="24"/>
          <w:lang w:val="en-US" w:eastAsia="zh-CN"/>
        </w:rPr>
        <w:t>或者</w:t>
      </w:r>
      <w:r>
        <w:rPr>
          <w:rFonts w:hint="default" w:ascii="Times New Roman" w:hAnsi="Times New Roman" w:eastAsia="宋体" w:cs="Times New Roman"/>
          <w:sz w:val="24"/>
          <w:szCs w:val="24"/>
        </w:rPr>
        <w:t>磷酸铁锂电池单体电压</w:t>
      </w:r>
      <w:r>
        <w:rPr>
          <w:rFonts w:hint="eastAsia" w:cs="Times New Roman"/>
          <w:sz w:val="24"/>
          <w:szCs w:val="24"/>
          <w:lang w:val="en-US" w:eastAsia="zh-CN"/>
        </w:rPr>
        <w:t>为</w:t>
      </w:r>
      <w:r>
        <w:rPr>
          <w:rFonts w:hint="default" w:ascii="Times New Roman" w:hAnsi="Times New Roman" w:eastAsia="宋体" w:cs="Times New Roman"/>
          <w:sz w:val="24"/>
          <w:szCs w:val="24"/>
        </w:rPr>
        <w:t>3.2V的电压</w:t>
      </w:r>
      <w:r>
        <w:rPr>
          <w:rFonts w:hint="eastAsia" w:cs="Times New Roman"/>
          <w:sz w:val="24"/>
          <w:szCs w:val="24"/>
          <w:lang w:eastAsia="zh-CN"/>
        </w:rPr>
        <w:t>，</w:t>
      </w:r>
      <w:r>
        <w:rPr>
          <w:rFonts w:hint="default" w:ascii="Times New Roman" w:hAnsi="Times New Roman" w:eastAsia="宋体" w:cs="Times New Roman"/>
          <w:sz w:val="24"/>
          <w:szCs w:val="24"/>
        </w:rPr>
        <w:t>防止单体过充电压超 3.65V</w:t>
      </w:r>
      <w:r>
        <w:rPr>
          <w:rFonts w:hint="eastAsia" w:cs="Times New Roman"/>
          <w:sz w:val="24"/>
          <w:szCs w:val="24"/>
          <w:lang w:eastAsia="zh-CN"/>
        </w:rPr>
        <w:t>，</w:t>
      </w:r>
      <w:r>
        <w:rPr>
          <w:rFonts w:hint="default" w:ascii="Times New Roman" w:hAnsi="Times New Roman" w:eastAsia="宋体" w:cs="Times New Roman"/>
          <w:sz w:val="24"/>
          <w:szCs w:val="24"/>
        </w:rPr>
        <w:t>过放低于 2.0V</w:t>
      </w:r>
      <w:r>
        <w:rPr>
          <w:rFonts w:hint="eastAsia" w:cs="Times New Roman"/>
          <w:sz w:val="24"/>
          <w:szCs w:val="24"/>
          <w:lang w:eastAsia="zh-CN"/>
        </w:rPr>
        <w:t>。</w:t>
      </w:r>
      <w:r>
        <w:rPr>
          <w:rFonts w:hint="default" w:ascii="Times New Roman" w:hAnsi="Times New Roman" w:eastAsia="宋体" w:cs="Times New Roman"/>
          <w:sz w:val="24"/>
          <w:szCs w:val="24"/>
        </w:rPr>
        <w:t>同时诊断单体一致性</w:t>
      </w:r>
      <w:r>
        <w:rPr>
          <w:rFonts w:hint="eastAsia" w:cs="Times New Roman"/>
          <w:sz w:val="24"/>
          <w:szCs w:val="24"/>
          <w:lang w:eastAsia="zh-CN"/>
        </w:rPr>
        <w:t>，</w:t>
      </w:r>
      <w:r>
        <w:rPr>
          <w:rFonts w:hint="default" w:ascii="Times New Roman" w:hAnsi="Times New Roman" w:eastAsia="宋体" w:cs="Times New Roman"/>
          <w:sz w:val="24"/>
          <w:szCs w:val="24"/>
        </w:rPr>
        <w:t>单体电压差超过50mV需报警，避免</w:t>
      </w:r>
      <w:r>
        <w:rPr>
          <w:rFonts w:hint="eastAsia" w:cs="Times New Roman"/>
          <w:sz w:val="24"/>
          <w:szCs w:val="24"/>
          <w:lang w:eastAsia="zh-CN"/>
        </w:rPr>
        <w:t>“</w:t>
      </w:r>
      <w:r>
        <w:rPr>
          <w:rFonts w:hint="default" w:ascii="Times New Roman" w:hAnsi="Times New Roman" w:eastAsia="宋体" w:cs="Times New Roman"/>
          <w:sz w:val="24"/>
          <w:szCs w:val="24"/>
        </w:rPr>
        <w:t>木桶效应</w:t>
      </w:r>
      <w:r>
        <w:rPr>
          <w:rFonts w:hint="eastAsia" w:cs="Times New Roman"/>
          <w:sz w:val="24"/>
          <w:szCs w:val="24"/>
          <w:lang w:eastAsia="zh-CN"/>
        </w:rPr>
        <w:t>”</w:t>
      </w:r>
      <w:r>
        <w:rPr>
          <w:rFonts w:hint="default" w:ascii="Times New Roman" w:hAnsi="Times New Roman" w:eastAsia="宋体" w:cs="Times New Roman"/>
          <w:sz w:val="24"/>
          <w:szCs w:val="24"/>
        </w:rPr>
        <w:t>导致电池寿命衰减。​</w:t>
      </w:r>
      <w:r>
        <w:rPr>
          <w:rFonts w:hint="eastAsia" w:cs="Times New Roman"/>
          <w:sz w:val="24"/>
          <w:szCs w:val="24"/>
          <w:lang w:val="en-US" w:eastAsia="zh-CN"/>
        </w:rPr>
        <w:t xml:space="preserve">  </w:t>
      </w:r>
    </w:p>
    <w:p>
      <w:pPr>
        <w:rPr>
          <w:rFonts w:hint="eastAsia" w:ascii="Times New Roman" w:hAnsi="Times New Roman" w:eastAsia="宋体" w:cs="Times New Roman"/>
          <w:sz w:val="24"/>
          <w:szCs w:val="24"/>
          <w:lang w:eastAsia="zh-CN"/>
        </w:rPr>
      </w:pPr>
      <w:r>
        <w:drawing>
          <wp:inline distT="0" distB="0" distL="114300" distR="114300">
            <wp:extent cx="2400300" cy="1353820"/>
            <wp:effectExtent l="0" t="0" r="7620" b="2540"/>
            <wp:docPr id="133"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 name="图片 18"/>
                    <pic:cNvPicPr>
                      <a:picLocks noChangeAspect="1"/>
                    </pic:cNvPicPr>
                  </pic:nvPicPr>
                  <pic:blipFill>
                    <a:blip r:embed="rId527"/>
                    <a:stretch>
                      <a:fillRect/>
                    </a:stretch>
                  </pic:blipFill>
                  <pic:spPr>
                    <a:xfrm>
                      <a:off x="0" y="0"/>
                      <a:ext cx="2400300" cy="1353820"/>
                    </a:xfrm>
                    <a:prstGeom prst="rect">
                      <a:avLst/>
                    </a:prstGeom>
                    <a:noFill/>
                    <a:ln>
                      <a:noFill/>
                    </a:ln>
                  </pic:spPr>
                </pic:pic>
              </a:graphicData>
            </a:graphic>
          </wp:inline>
        </w:drawing>
      </w:r>
      <w:r>
        <w:rPr>
          <w:rFonts w:hint="default" w:ascii="Times New Roman" w:hAnsi="Times New Roman" w:eastAsia="宋体" w:cs="Times New Roman"/>
          <w:sz w:val="24"/>
          <w:szCs w:val="24"/>
        </w:rPr>
        <w:t>​</w:t>
      </w:r>
      <w:r>
        <w:rPr>
          <w:rFonts w:hint="eastAsia" w:cs="Times New Roman"/>
          <w:sz w:val="24"/>
          <w:szCs w:val="24"/>
          <w:lang w:val="en-US" w:eastAsia="zh-CN"/>
        </w:rPr>
        <w:t xml:space="preserve">         </w:t>
      </w:r>
      <w:r>
        <w:rPr>
          <w:rFonts w:hint="eastAsia" w:ascii="Times New Roman" w:hAnsi="Times New Roman" w:eastAsia="宋体" w:cs="Times New Roman"/>
          <w:sz w:val="24"/>
          <w:szCs w:val="24"/>
          <w:lang w:eastAsia="zh-CN"/>
        </w:rPr>
        <w:drawing>
          <wp:inline distT="0" distB="0" distL="114300" distR="114300">
            <wp:extent cx="1356360" cy="1356360"/>
            <wp:effectExtent l="0" t="0" r="0" b="0"/>
            <wp:docPr id="134" name="图片 134" descr="3c21370e-43bc-4c91-8c55-99de3a7d48a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 name="图片 134" descr="3c21370e-43bc-4c91-8c55-99de3a7d48ab"/>
                    <pic:cNvPicPr>
                      <a:picLocks noChangeAspect="1"/>
                    </pic:cNvPicPr>
                  </pic:nvPicPr>
                  <pic:blipFill>
                    <a:blip r:embed="rId528"/>
                    <a:stretch>
                      <a:fillRect/>
                    </a:stretch>
                  </pic:blipFill>
                  <pic:spPr>
                    <a:xfrm>
                      <a:off x="0" y="0"/>
                      <a:ext cx="1356360" cy="1356360"/>
                    </a:xfrm>
                    <a:prstGeom prst="rect">
                      <a:avLst/>
                    </a:prstGeom>
                  </pic:spPr>
                </pic:pic>
              </a:graphicData>
            </a:graphic>
          </wp:inline>
        </w:drawing>
      </w:r>
    </w:p>
    <w:p>
      <w:pPr>
        <w:rPr>
          <w:rFonts w:hint="default" w:ascii="Times New Roman" w:hAnsi="Times New Roman" w:eastAsia="宋体" w:cs="Times New Roman"/>
          <w:b/>
          <w:bCs/>
          <w:sz w:val="22"/>
          <w:szCs w:val="22"/>
        </w:rPr>
      </w:pPr>
      <w:r>
        <w:rPr>
          <w:rFonts w:hint="eastAsia" w:cs="Times New Roman"/>
          <w:b/>
          <w:bCs/>
          <w:sz w:val="22"/>
          <w:szCs w:val="22"/>
          <w:lang w:val="en-US" w:eastAsia="zh-CN"/>
        </w:rPr>
        <w:t xml:space="preserve">图5-12 </w:t>
      </w:r>
      <w:r>
        <w:rPr>
          <w:rFonts w:hint="default" w:ascii="Times New Roman" w:hAnsi="Times New Roman" w:eastAsia="宋体" w:cs="Times New Roman"/>
          <w:b/>
          <w:bCs/>
          <w:sz w:val="22"/>
          <w:szCs w:val="22"/>
        </w:rPr>
        <w:t>德州仪器 INA226</w:t>
      </w:r>
      <w:r>
        <w:rPr>
          <w:rFonts w:hint="eastAsia" w:cs="Times New Roman"/>
          <w:b/>
          <w:bCs/>
          <w:sz w:val="22"/>
          <w:szCs w:val="22"/>
          <w:lang w:val="en-US" w:eastAsia="zh-CN"/>
        </w:rPr>
        <w:t>双向电流/功率监视芯片</w:t>
      </w:r>
      <w:r>
        <w:rPr>
          <w:rFonts w:hint="eastAsia" w:ascii="Times New Roman" w:hAnsi="Times New Roman" w:eastAsia="宋体" w:cs="Times New Roman"/>
          <w:b/>
          <w:bCs/>
          <w:sz w:val="22"/>
          <w:szCs w:val="22"/>
          <w:lang w:val="en-US" w:eastAsia="zh-CN"/>
        </w:rPr>
        <w:t xml:space="preserve"> </w:t>
      </w:r>
      <w:r>
        <w:rPr>
          <w:rFonts w:hint="eastAsia" w:cs="Times New Roman"/>
          <w:sz w:val="24"/>
          <w:szCs w:val="24"/>
          <w:lang w:val="en-US" w:eastAsia="zh-CN"/>
        </w:rPr>
        <w:t xml:space="preserve">  </w:t>
      </w:r>
      <w:r>
        <w:rPr>
          <w:rFonts w:hint="eastAsia" w:cs="Times New Roman"/>
          <w:b/>
          <w:bCs/>
          <w:sz w:val="22"/>
          <w:szCs w:val="22"/>
          <w:lang w:val="en-US" w:eastAsia="zh-CN"/>
        </w:rPr>
        <w:t xml:space="preserve">图5-13 </w:t>
      </w:r>
      <w:r>
        <w:rPr>
          <w:rFonts w:hint="default" w:ascii="Times New Roman" w:hAnsi="Times New Roman" w:eastAsia="宋体" w:cs="Times New Roman"/>
          <w:b/>
          <w:bCs/>
          <w:sz w:val="22"/>
          <w:szCs w:val="22"/>
        </w:rPr>
        <w:t>电池管理系统</w:t>
      </w:r>
    </w:p>
    <w:p>
      <w:pPr>
        <w:rPr>
          <w:rFonts w:hint="default" w:ascii="Times New Roman" w:hAnsi="Times New Roman" w:eastAsia="宋体" w:cs="Times New Roman"/>
          <w:sz w:val="24"/>
          <w:szCs w:val="24"/>
        </w:rPr>
      </w:pPr>
      <w:r>
        <w:rPr>
          <w:rFonts w:hint="eastAsia" w:cs="Times New Roman"/>
          <w:sz w:val="24"/>
          <w:szCs w:val="24"/>
          <w:lang w:val="en-US" w:eastAsia="zh-CN"/>
        </w:rPr>
        <w:t>一般</w:t>
      </w:r>
      <w:r>
        <w:rPr>
          <w:rFonts w:hint="default" w:ascii="Times New Roman" w:hAnsi="Times New Roman" w:eastAsia="宋体" w:cs="Times New Roman"/>
          <w:sz w:val="24"/>
          <w:szCs w:val="24"/>
        </w:rPr>
        <w:t>采用高精度电压采集芯片</w:t>
      </w:r>
      <w:r>
        <w:rPr>
          <w:rFonts w:hint="eastAsia" w:cs="Times New Roman"/>
          <w:sz w:val="24"/>
          <w:szCs w:val="24"/>
          <w:lang w:eastAsia="zh-CN"/>
        </w:rPr>
        <w:t>，</w:t>
      </w:r>
      <w:r>
        <w:rPr>
          <w:rFonts w:hint="eastAsia" w:cs="Times New Roman"/>
          <w:sz w:val="24"/>
          <w:szCs w:val="24"/>
          <w:lang w:val="en-US" w:eastAsia="zh-CN"/>
        </w:rPr>
        <w:t>例如，图5-12所示</w:t>
      </w:r>
      <w:r>
        <w:rPr>
          <w:rFonts w:hint="default" w:ascii="Times New Roman" w:hAnsi="Times New Roman" w:eastAsia="宋体" w:cs="Times New Roman"/>
          <w:sz w:val="24"/>
          <w:szCs w:val="24"/>
        </w:rPr>
        <w:t>德州仪器INA226，测量精度可达</w:t>
      </w:r>
      <w:r>
        <w:rPr>
          <w:rFonts w:hint="default" w:ascii="Times New Roman" w:hAnsi="Times New Roman" w:eastAsia="宋体" w:cs="Times New Roman"/>
          <w:position w:val="-4"/>
          <w:sz w:val="24"/>
          <w:szCs w:val="24"/>
        </w:rPr>
        <w:object>
          <v:shape id="_x0000_i1242" o:spt="75" type="#_x0000_t75" style="height:12pt;width:11pt;" o:ole="t" filled="f" o:preferrelative="t" stroked="f" coordsize="21600,21600">
            <v:path/>
            <v:fill on="f" focussize="0,0"/>
            <v:stroke on="f"/>
            <v:imagedata r:id="rId530" o:title=""/>
            <o:lock v:ext="edit" aspectratio="t"/>
            <w10:wrap type="none"/>
            <w10:anchorlock/>
          </v:shape>
          <o:OLEObject Type="Embed" ProgID="Equation.KSEE3" ShapeID="_x0000_i1242" DrawAspect="Content" ObjectID="_1468075942" r:id="rId529">
            <o:LockedField>false</o:LockedField>
          </o:OLEObject>
        </w:object>
      </w:r>
      <w:r>
        <w:rPr>
          <w:rFonts w:hint="default" w:ascii="Times New Roman" w:hAnsi="Times New Roman" w:eastAsia="宋体" w:cs="Times New Roman"/>
          <w:sz w:val="24"/>
          <w:szCs w:val="24"/>
        </w:rPr>
        <w:t>1mV，采样频率1</w:t>
      </w:r>
      <w:r>
        <w:rPr>
          <w:rFonts w:hint="eastAsia" w:cs="Times New Roman"/>
          <w:sz w:val="24"/>
          <w:szCs w:val="24"/>
          <w:lang w:val="en-US" w:eastAsia="zh-CN"/>
        </w:rPr>
        <w:t>~</w:t>
      </w:r>
      <w:r>
        <w:rPr>
          <w:rFonts w:hint="default" w:ascii="Times New Roman" w:hAnsi="Times New Roman" w:eastAsia="宋体" w:cs="Times New Roman"/>
          <w:sz w:val="24"/>
          <w:szCs w:val="24"/>
        </w:rPr>
        <w:t>10Hz，通过</w:t>
      </w:r>
      <w:r>
        <w:rPr>
          <w:rFonts w:hint="eastAsia" w:cs="Times New Roman"/>
          <w:sz w:val="24"/>
          <w:szCs w:val="24"/>
          <w:lang w:val="en-US" w:eastAsia="zh-CN"/>
        </w:rPr>
        <w:t>图5-13</w:t>
      </w:r>
      <w:r>
        <w:rPr>
          <w:rFonts w:hint="default" w:ascii="Times New Roman" w:hAnsi="Times New Roman" w:eastAsia="宋体" w:cs="Times New Roman"/>
          <w:sz w:val="24"/>
          <w:szCs w:val="24"/>
        </w:rPr>
        <w:t>电池管理系统（BMS）的采集模块汇总数据，部分车型</w:t>
      </w:r>
      <w:r>
        <w:rPr>
          <w:rFonts w:hint="eastAsia" w:cs="Times New Roman"/>
          <w:sz w:val="24"/>
          <w:szCs w:val="24"/>
          <w:lang w:eastAsia="zh-CN"/>
        </w:rPr>
        <w:t>，</w:t>
      </w:r>
      <w:r>
        <w:rPr>
          <w:rFonts w:hint="eastAsia" w:cs="Times New Roman"/>
          <w:sz w:val="24"/>
          <w:szCs w:val="24"/>
          <w:lang w:val="en-US" w:eastAsia="zh-CN"/>
        </w:rPr>
        <w:t>例如</w:t>
      </w:r>
      <w:r>
        <w:rPr>
          <w:rFonts w:hint="default" w:ascii="Times New Roman" w:hAnsi="Times New Roman" w:eastAsia="宋体" w:cs="Times New Roman"/>
          <w:sz w:val="24"/>
          <w:szCs w:val="24"/>
        </w:rPr>
        <w:t>比亚迪刀片电池系统采用</w:t>
      </w:r>
      <w:r>
        <w:rPr>
          <w:rFonts w:hint="eastAsia" w:cs="Times New Roman"/>
          <w:sz w:val="24"/>
          <w:szCs w:val="24"/>
          <w:lang w:eastAsia="zh-CN"/>
        </w:rPr>
        <w:t>“</w:t>
      </w:r>
      <w:r>
        <w:rPr>
          <w:rFonts w:hint="default" w:ascii="Times New Roman" w:hAnsi="Times New Roman" w:eastAsia="宋体" w:cs="Times New Roman"/>
          <w:sz w:val="24"/>
          <w:szCs w:val="24"/>
        </w:rPr>
        <w:t>每串电池1个传感器</w:t>
      </w:r>
      <w:r>
        <w:rPr>
          <w:rFonts w:hint="eastAsia" w:cs="Times New Roman"/>
          <w:sz w:val="24"/>
          <w:szCs w:val="24"/>
          <w:lang w:eastAsia="zh-CN"/>
        </w:rPr>
        <w:t>”</w:t>
      </w:r>
      <w:r>
        <w:rPr>
          <w:rFonts w:hint="default" w:ascii="Times New Roman" w:hAnsi="Times New Roman" w:eastAsia="宋体" w:cs="Times New Roman"/>
          <w:sz w:val="24"/>
          <w:szCs w:val="24"/>
        </w:rPr>
        <w:t>的分布式采集设计，提升监测准确性。</w:t>
      </w:r>
    </w:p>
    <w:p>
      <w:pPr>
        <w:rPr>
          <w:rFonts w:hint="default" w:ascii="Times New Roman" w:hAnsi="Times New Roman" w:eastAsia="宋体" w:cs="Times New Roman"/>
          <w:b/>
          <w:bCs/>
          <w:sz w:val="24"/>
          <w:szCs w:val="24"/>
        </w:rPr>
      </w:pPr>
      <w:r>
        <w:rPr>
          <w:rFonts w:hint="default" w:ascii="Times New Roman" w:hAnsi="Times New Roman" w:eastAsia="宋体" w:cs="Times New Roman"/>
          <w:b/>
          <w:bCs/>
          <w:sz w:val="24"/>
          <w:szCs w:val="24"/>
        </w:rPr>
        <w:t>（2）</w:t>
      </w:r>
      <w:r>
        <w:rPr>
          <w:rFonts w:hint="default" w:ascii="Times New Roman" w:hAnsi="Times New Roman" w:cs="Times New Roman"/>
          <w:b/>
          <w:bCs/>
          <w:color w:val="auto"/>
          <w:sz w:val="24"/>
          <w:szCs w:val="24"/>
          <w:lang w:val="en-US" w:eastAsia="zh-CN"/>
        </w:rPr>
        <w:t>电池温度传感器​</w:t>
      </w:r>
    </w:p>
    <w:p>
      <w:pPr>
        <w:rPr>
          <w:rFonts w:hint="eastAsia" w:cs="Times New Roman"/>
          <w:sz w:val="24"/>
          <w:szCs w:val="24"/>
          <w:lang w:val="en-US" w:eastAsia="zh-CN"/>
        </w:rPr>
      </w:pPr>
      <w:r>
        <w:rPr>
          <w:rFonts w:hint="default" w:ascii="Times New Roman" w:hAnsi="Times New Roman" w:eastAsia="宋体" w:cs="Times New Roman"/>
          <w:sz w:val="24"/>
          <w:szCs w:val="24"/>
        </w:rPr>
        <w:t>电池温度传感器监测电池电芯、电池包内部及冷却回路的温度，是电池热管理系统</w:t>
      </w:r>
      <w:r>
        <w:rPr>
          <w:rFonts w:hint="eastAsia" w:cs="Times New Roman"/>
          <w:sz w:val="24"/>
          <w:szCs w:val="24"/>
          <w:lang w:eastAsia="zh-CN"/>
        </w:rPr>
        <w:t>，</w:t>
      </w:r>
      <w:r>
        <w:rPr>
          <w:rFonts w:hint="default" w:ascii="Times New Roman" w:hAnsi="Times New Roman" w:eastAsia="宋体" w:cs="Times New Roman"/>
          <w:sz w:val="24"/>
          <w:szCs w:val="24"/>
        </w:rPr>
        <w:t>如散热风扇、水冷阀、加热片控制的依据，确保电池工作在15</w:t>
      </w:r>
      <w:r>
        <w:rPr>
          <w:rFonts w:hint="eastAsia" w:cs="Times New Roman"/>
          <w:sz w:val="24"/>
          <w:szCs w:val="24"/>
          <w:lang w:val="en-US" w:eastAsia="zh-CN"/>
        </w:rPr>
        <w:t>~</w:t>
      </w:r>
      <w:r>
        <w:rPr>
          <w:rFonts w:hint="default" w:ascii="Times New Roman" w:hAnsi="Times New Roman" w:eastAsia="宋体" w:cs="Times New Roman"/>
          <w:sz w:val="24"/>
          <w:szCs w:val="24"/>
        </w:rPr>
        <w:t>35℃的最佳温度区间。​</w:t>
      </w:r>
      <w:r>
        <w:rPr>
          <w:rFonts w:hint="eastAsia" w:cs="Times New Roman"/>
          <w:sz w:val="24"/>
          <w:szCs w:val="24"/>
          <w:lang w:val="en-US" w:eastAsia="zh-CN"/>
        </w:rPr>
        <w:t xml:space="preserve">  </w:t>
      </w:r>
    </w:p>
    <w:p>
      <w:pPr>
        <w:rPr>
          <w:rFonts w:hint="default" w:ascii="Times New Roman" w:hAnsi="Times New Roman" w:eastAsia="宋体" w:cs="Times New Roman"/>
          <w:sz w:val="24"/>
          <w:szCs w:val="24"/>
        </w:rPr>
      </w:pPr>
      <w:r>
        <w:rPr>
          <w:rFonts w:hint="default" w:ascii="Times New Roman" w:hAnsi="Times New Roman" w:eastAsia="宋体" w:cs="Times New Roman"/>
          <w:sz w:val="24"/>
          <w:szCs w:val="24"/>
        </w:rPr>
        <w:t>电池温度传感器</w:t>
      </w:r>
      <w:r>
        <w:rPr>
          <w:rFonts w:hint="eastAsia" w:cs="Times New Roman"/>
          <w:sz w:val="24"/>
          <w:szCs w:val="24"/>
          <w:lang w:val="en-US" w:eastAsia="zh-CN"/>
        </w:rPr>
        <w:t>一般采用</w:t>
      </w:r>
      <w:r>
        <w:rPr>
          <w:rFonts w:hint="default" w:ascii="Times New Roman" w:hAnsi="Times New Roman" w:eastAsia="宋体" w:cs="Times New Roman"/>
          <w:sz w:val="24"/>
          <w:szCs w:val="24"/>
        </w:rPr>
        <w:t>NTC热敏电阻传感器</w:t>
      </w:r>
      <w:r>
        <w:rPr>
          <w:rFonts w:hint="eastAsia" w:cs="Times New Roman"/>
          <w:sz w:val="24"/>
          <w:szCs w:val="24"/>
          <w:lang w:val="en-US" w:eastAsia="zh-CN"/>
        </w:rPr>
        <w:t>和</w:t>
      </w:r>
      <w:r>
        <w:rPr>
          <w:rFonts w:hint="default" w:ascii="Times New Roman" w:hAnsi="Times New Roman" w:eastAsia="宋体" w:cs="Times New Roman"/>
          <w:sz w:val="24"/>
          <w:szCs w:val="24"/>
        </w:rPr>
        <w:t>红外温度传感器</w:t>
      </w:r>
      <w:r>
        <w:rPr>
          <w:rFonts w:hint="eastAsia" w:cs="Times New Roman"/>
          <w:sz w:val="24"/>
          <w:szCs w:val="24"/>
          <w:lang w:eastAsia="zh-CN"/>
        </w:rPr>
        <w:t>，</w:t>
      </w:r>
      <w:r>
        <w:rPr>
          <w:rFonts w:hint="default" w:ascii="Times New Roman" w:hAnsi="Times New Roman" w:eastAsia="宋体" w:cs="Times New Roman"/>
          <w:sz w:val="24"/>
          <w:szCs w:val="24"/>
        </w:rPr>
        <w:t>NTC热敏电阻传感器成本低、响应快，直接粘贴在电芯表面或嵌入电池包内部，每2</w:t>
      </w:r>
      <w:r>
        <w:rPr>
          <w:rFonts w:hint="eastAsia" w:cs="Times New Roman"/>
          <w:sz w:val="24"/>
          <w:szCs w:val="24"/>
          <w:lang w:val="en-US" w:eastAsia="zh-CN"/>
        </w:rPr>
        <w:t>~</w:t>
      </w:r>
      <w:r>
        <w:rPr>
          <w:rFonts w:hint="default" w:ascii="Times New Roman" w:hAnsi="Times New Roman" w:eastAsia="宋体" w:cs="Times New Roman"/>
          <w:sz w:val="24"/>
          <w:szCs w:val="24"/>
        </w:rPr>
        <w:t>4个电芯配置1个，如特斯拉Model 3电池包内置超过100个温度传感器。红外温度传感器</w:t>
      </w:r>
      <w:r>
        <w:rPr>
          <w:rFonts w:hint="eastAsia" w:cs="Times New Roman"/>
          <w:sz w:val="24"/>
          <w:szCs w:val="24"/>
          <w:lang w:val="en-US" w:eastAsia="zh-CN"/>
        </w:rPr>
        <w:t>的</w:t>
      </w:r>
      <w:r>
        <w:rPr>
          <w:rFonts w:hint="default" w:ascii="Times New Roman" w:hAnsi="Times New Roman" w:eastAsia="宋体" w:cs="Times New Roman"/>
          <w:sz w:val="24"/>
          <w:szCs w:val="24"/>
        </w:rPr>
        <w:t>非接触式测量，避免与电芯直接接触导致的导热干扰，用于高精度温度监测，多用于高端车型的电池包关键区域</w:t>
      </w:r>
      <w:r>
        <w:rPr>
          <w:rFonts w:hint="eastAsia" w:cs="Times New Roman"/>
          <w:sz w:val="24"/>
          <w:szCs w:val="24"/>
          <w:lang w:eastAsia="zh-CN"/>
        </w:rPr>
        <w:t>，</w:t>
      </w:r>
      <w:r>
        <w:rPr>
          <w:rFonts w:hint="eastAsia" w:cs="Times New Roman"/>
          <w:sz w:val="24"/>
          <w:szCs w:val="24"/>
          <w:lang w:val="en-US" w:eastAsia="zh-CN"/>
        </w:rPr>
        <w:t>例如安装在</w:t>
      </w:r>
      <w:r>
        <w:rPr>
          <w:rFonts w:hint="default" w:ascii="Times New Roman" w:hAnsi="Times New Roman" w:eastAsia="宋体" w:cs="Times New Roman"/>
          <w:sz w:val="24"/>
          <w:szCs w:val="24"/>
        </w:rPr>
        <w:t>电芯极耳处。​</w:t>
      </w:r>
    </w:p>
    <w:p>
      <w:pPr>
        <w:rPr>
          <w:rFonts w:hint="default" w:ascii="Times New Roman" w:hAnsi="Times New Roman" w:eastAsia="宋体" w:cs="Times New Roman"/>
          <w:sz w:val="24"/>
          <w:szCs w:val="24"/>
        </w:rPr>
      </w:pPr>
      <w:r>
        <w:rPr>
          <w:rFonts w:hint="default" w:ascii="Times New Roman" w:hAnsi="Times New Roman" w:eastAsia="宋体" w:cs="Times New Roman"/>
          <w:sz w:val="24"/>
          <w:szCs w:val="24"/>
        </w:rPr>
        <w:t>当检测到电芯温度骤升，电池管理系统立即触发断电保护，同时启动冷却系统降温，防止热失控扩散。​</w:t>
      </w:r>
    </w:p>
    <w:p>
      <w:pPr>
        <w:rPr>
          <w:rFonts w:hint="default" w:ascii="Times New Roman" w:hAnsi="Times New Roman" w:cs="Times New Roman"/>
          <w:b/>
          <w:bCs/>
          <w:color w:val="auto"/>
          <w:sz w:val="24"/>
          <w:szCs w:val="24"/>
          <w:lang w:val="en-US" w:eastAsia="zh-CN"/>
        </w:rPr>
      </w:pPr>
      <w:r>
        <w:rPr>
          <w:rFonts w:hint="default" w:ascii="Times New Roman" w:hAnsi="Times New Roman" w:eastAsia="宋体" w:cs="Times New Roman"/>
          <w:b/>
          <w:bCs/>
          <w:sz w:val="24"/>
          <w:szCs w:val="24"/>
        </w:rPr>
        <w:t>（3）</w:t>
      </w:r>
      <w:r>
        <w:rPr>
          <w:rFonts w:hint="default" w:ascii="Times New Roman" w:hAnsi="Times New Roman" w:cs="Times New Roman"/>
          <w:b/>
          <w:bCs/>
          <w:color w:val="auto"/>
          <w:sz w:val="24"/>
          <w:szCs w:val="24"/>
          <w:lang w:val="en-US" w:eastAsia="zh-CN"/>
        </w:rPr>
        <w:t>电池电流传感器​</w:t>
      </w:r>
    </w:p>
    <w:p>
      <w:pPr>
        <w:rPr>
          <w:rFonts w:hint="default" w:ascii="Times New Roman" w:hAnsi="Times New Roman" w:eastAsia="宋体" w:cs="Times New Roman"/>
          <w:sz w:val="24"/>
          <w:szCs w:val="24"/>
        </w:rPr>
      </w:pPr>
      <w:r>
        <w:rPr>
          <w:rFonts w:hint="default" w:ascii="Times New Roman" w:hAnsi="Times New Roman" w:eastAsia="宋体" w:cs="Times New Roman"/>
          <w:sz w:val="24"/>
          <w:szCs w:val="24"/>
        </w:rPr>
        <w:t>电池电流传感器</w:t>
      </w:r>
      <w:r>
        <w:rPr>
          <w:rFonts w:hint="eastAsia" w:cs="Times New Roman"/>
          <w:sz w:val="24"/>
          <w:szCs w:val="24"/>
          <w:lang w:val="en-US" w:eastAsia="zh-CN"/>
        </w:rPr>
        <w:t>如图5-14所示，</w:t>
      </w:r>
      <w:r>
        <w:rPr>
          <w:rFonts w:hint="default" w:ascii="Times New Roman" w:hAnsi="Times New Roman" w:eastAsia="宋体" w:cs="Times New Roman"/>
          <w:sz w:val="24"/>
          <w:szCs w:val="24"/>
        </w:rPr>
        <w:t>测量电池充放电电流大小与方向，用于剩余电量估算、过流保护及能量回收强度控制。</w:t>
      </w:r>
    </w:p>
    <w:p>
      <w:pPr>
        <w:ind w:left="0" w:leftChars="0" w:firstLine="0" w:firstLineChars="0"/>
        <w:jc w:val="center"/>
        <w:rPr>
          <w:rFonts w:hint="default" w:ascii="Times New Roman" w:hAnsi="Times New Roman" w:eastAsia="宋体" w:cs="Times New Roman"/>
          <w:sz w:val="24"/>
          <w:szCs w:val="24"/>
        </w:rPr>
      </w:pPr>
      <w:r>
        <w:drawing>
          <wp:inline distT="0" distB="0" distL="114300" distR="114300">
            <wp:extent cx="3604260" cy="2314575"/>
            <wp:effectExtent l="0" t="0" r="7620" b="1905"/>
            <wp:docPr id="135"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 name="图片 17"/>
                    <pic:cNvPicPr>
                      <a:picLocks noChangeAspect="1"/>
                    </pic:cNvPicPr>
                  </pic:nvPicPr>
                  <pic:blipFill>
                    <a:blip r:embed="rId531"/>
                    <a:stretch>
                      <a:fillRect/>
                    </a:stretch>
                  </pic:blipFill>
                  <pic:spPr>
                    <a:xfrm>
                      <a:off x="0" y="0"/>
                      <a:ext cx="3604260" cy="2314575"/>
                    </a:xfrm>
                    <a:prstGeom prst="rect">
                      <a:avLst/>
                    </a:prstGeom>
                    <a:noFill/>
                    <a:ln>
                      <a:noFill/>
                    </a:ln>
                  </pic:spPr>
                </pic:pic>
              </a:graphicData>
            </a:graphic>
          </wp:inline>
        </w:drawing>
      </w:r>
      <w:r>
        <w:rPr>
          <w:rFonts w:hint="default" w:ascii="Times New Roman" w:hAnsi="Times New Roman" w:eastAsia="宋体" w:cs="Times New Roman"/>
          <w:sz w:val="24"/>
          <w:szCs w:val="24"/>
        </w:rPr>
        <w:t>​</w:t>
      </w:r>
    </w:p>
    <w:p>
      <w:pPr>
        <w:ind w:left="0" w:leftChars="0" w:firstLine="0" w:firstLineChars="0"/>
        <w:jc w:val="center"/>
        <w:rPr>
          <w:rFonts w:hint="default" w:ascii="Times New Roman" w:hAnsi="Times New Roman" w:eastAsia="宋体" w:cs="Times New Roman"/>
          <w:b/>
          <w:bCs/>
          <w:sz w:val="22"/>
          <w:szCs w:val="22"/>
        </w:rPr>
      </w:pPr>
      <w:r>
        <w:rPr>
          <w:rFonts w:hint="default" w:ascii="Times New Roman" w:hAnsi="Times New Roman" w:eastAsia="宋体" w:cs="Times New Roman"/>
          <w:b/>
          <w:bCs/>
          <w:sz w:val="22"/>
          <w:szCs w:val="22"/>
        </w:rPr>
        <w:t>图5-1</w:t>
      </w:r>
      <w:r>
        <w:rPr>
          <w:rFonts w:hint="eastAsia" w:cs="Times New Roman"/>
          <w:b/>
          <w:bCs/>
          <w:sz w:val="22"/>
          <w:szCs w:val="22"/>
          <w:lang w:val="en-US" w:eastAsia="zh-CN"/>
        </w:rPr>
        <w:t>4</w:t>
      </w:r>
      <w:r>
        <w:rPr>
          <w:rFonts w:hint="default" w:ascii="Times New Roman" w:hAnsi="Times New Roman" w:eastAsia="宋体" w:cs="Times New Roman"/>
          <w:b/>
          <w:bCs/>
          <w:sz w:val="22"/>
          <w:szCs w:val="22"/>
        </w:rPr>
        <w:t xml:space="preserve"> 电池电流传感器</w:t>
      </w:r>
    </w:p>
    <w:p>
      <w:pPr>
        <w:rPr>
          <w:rFonts w:hint="default" w:ascii="Times New Roman" w:hAnsi="Times New Roman" w:eastAsia="宋体" w:cs="Times New Roman"/>
          <w:sz w:val="24"/>
          <w:szCs w:val="24"/>
        </w:rPr>
      </w:pPr>
      <w:r>
        <w:rPr>
          <w:rFonts w:hint="eastAsia" w:cs="Times New Roman"/>
          <w:sz w:val="24"/>
          <w:szCs w:val="24"/>
          <w:lang w:val="en-US" w:eastAsia="zh-CN"/>
        </w:rPr>
        <w:t>新能源汽车</w:t>
      </w:r>
      <w:r>
        <w:rPr>
          <w:rFonts w:hint="default" w:ascii="Times New Roman" w:hAnsi="Times New Roman" w:eastAsia="宋体" w:cs="Times New Roman"/>
          <w:sz w:val="24"/>
          <w:szCs w:val="24"/>
          <w:lang w:val="en-US" w:eastAsia="zh-CN"/>
        </w:rPr>
        <w:t>动力</w:t>
      </w:r>
      <w:r>
        <w:rPr>
          <w:rFonts w:hint="eastAsia" w:cs="Times New Roman"/>
          <w:sz w:val="24"/>
          <w:szCs w:val="24"/>
          <w:lang w:val="en-US" w:eastAsia="zh-CN"/>
        </w:rPr>
        <w:t>系统的</w:t>
      </w:r>
      <w:r>
        <w:rPr>
          <w:rFonts w:hint="default" w:ascii="Times New Roman" w:hAnsi="Times New Roman" w:eastAsia="宋体" w:cs="Times New Roman"/>
          <w:sz w:val="24"/>
          <w:szCs w:val="24"/>
          <w:lang w:val="en-US" w:eastAsia="zh-CN"/>
        </w:rPr>
        <w:t>电池电流传感器</w:t>
      </w:r>
      <w:r>
        <w:rPr>
          <w:rFonts w:hint="eastAsia" w:cs="Times New Roman"/>
          <w:sz w:val="24"/>
          <w:szCs w:val="24"/>
          <w:lang w:val="en-US" w:eastAsia="zh-CN"/>
        </w:rPr>
        <w:t>主流一般采用</w:t>
      </w:r>
      <w:r>
        <w:rPr>
          <w:rFonts w:hint="default" w:ascii="Times New Roman" w:hAnsi="Times New Roman" w:eastAsia="宋体" w:cs="Times New Roman"/>
          <w:sz w:val="24"/>
          <w:szCs w:val="24"/>
        </w:rPr>
        <w:t>霍尔式电流传感器</w:t>
      </w:r>
      <w:r>
        <w:rPr>
          <w:rFonts w:hint="eastAsia" w:cs="Times New Roman"/>
          <w:sz w:val="24"/>
          <w:szCs w:val="24"/>
          <w:lang w:val="en-US" w:eastAsia="zh-CN"/>
        </w:rPr>
        <w:t>或者分流电阻式电流传感器，</w:t>
      </w:r>
      <w:r>
        <w:rPr>
          <w:rFonts w:hint="default" w:ascii="Times New Roman" w:hAnsi="Times New Roman" w:eastAsia="宋体" w:cs="Times New Roman"/>
          <w:sz w:val="24"/>
          <w:szCs w:val="24"/>
        </w:rPr>
        <w:t>霍尔式电流传感器</w:t>
      </w:r>
      <w:r>
        <w:rPr>
          <w:rFonts w:hint="eastAsia" w:cs="Times New Roman"/>
          <w:sz w:val="24"/>
          <w:szCs w:val="24"/>
          <w:lang w:val="en-US" w:eastAsia="zh-CN"/>
        </w:rPr>
        <w:t>的</w:t>
      </w:r>
      <w:r>
        <w:rPr>
          <w:rFonts w:hint="default" w:ascii="Times New Roman" w:hAnsi="Times New Roman" w:eastAsia="宋体" w:cs="Times New Roman"/>
          <w:sz w:val="24"/>
          <w:szCs w:val="24"/>
        </w:rPr>
        <w:t>非接触式测量，</w:t>
      </w:r>
      <w:r>
        <w:rPr>
          <w:rFonts w:hint="eastAsia" w:cs="Times New Roman"/>
          <w:sz w:val="24"/>
          <w:szCs w:val="24"/>
          <w:lang w:val="en-US" w:eastAsia="zh-CN"/>
        </w:rPr>
        <w:t>可以</w:t>
      </w:r>
      <w:r>
        <w:rPr>
          <w:rFonts w:hint="default" w:ascii="Times New Roman" w:hAnsi="Times New Roman" w:eastAsia="宋体" w:cs="Times New Roman"/>
          <w:sz w:val="24"/>
          <w:szCs w:val="24"/>
        </w:rPr>
        <w:t>通过检测电流产生的磁场强度转化为电流信号，测量范围覆盖- 500A至500A</w:t>
      </w:r>
      <w:r>
        <w:rPr>
          <w:rFonts w:hint="eastAsia" w:cs="Times New Roman"/>
          <w:sz w:val="24"/>
          <w:szCs w:val="24"/>
          <w:lang w:eastAsia="zh-CN"/>
        </w:rPr>
        <w:t>，</w:t>
      </w:r>
      <w:r>
        <w:rPr>
          <w:rFonts w:hint="default" w:ascii="Times New Roman" w:hAnsi="Times New Roman" w:eastAsia="宋体" w:cs="Times New Roman"/>
          <w:sz w:val="24"/>
          <w:szCs w:val="24"/>
        </w:rPr>
        <w:t>满足快充与急加速工况，精度可达</w:t>
      </w:r>
      <w:r>
        <w:rPr>
          <w:rFonts w:hint="default" w:ascii="Times New Roman" w:hAnsi="Times New Roman" w:eastAsia="宋体" w:cs="Times New Roman"/>
          <w:position w:val="-4"/>
          <w:sz w:val="24"/>
          <w:szCs w:val="24"/>
        </w:rPr>
        <w:object>
          <v:shape id="_x0000_i1243" o:spt="75" type="#_x0000_t75" style="height:12pt;width:11pt;" o:ole="t" filled="f" o:preferrelative="t" stroked="f" coordsize="21600,21600">
            <v:path/>
            <v:fill on="f" focussize="0,0"/>
            <v:stroke on="f"/>
            <v:imagedata r:id="rId533" o:title=""/>
            <o:lock v:ext="edit" aspectratio="t"/>
            <w10:wrap type="none"/>
            <w10:anchorlock/>
          </v:shape>
          <o:OLEObject Type="Embed" ProgID="Equation.KSEE3" ShapeID="_x0000_i1243" DrawAspect="Content" ObjectID="_1468075943" r:id="rId532">
            <o:LockedField>false</o:LockedField>
          </o:OLEObject>
        </w:object>
      </w:r>
      <w:r>
        <w:rPr>
          <w:rFonts w:hint="default" w:ascii="Times New Roman" w:hAnsi="Times New Roman" w:eastAsia="宋体" w:cs="Times New Roman"/>
          <w:sz w:val="24"/>
          <w:szCs w:val="24"/>
        </w:rPr>
        <w:t>1%，响应时间小于100</w:t>
      </w:r>
      <w:r>
        <w:rPr>
          <w:rFonts w:hint="default" w:ascii="Times New Roman" w:hAnsi="Times New Roman" w:eastAsia="宋体" w:cs="Times New Roman"/>
          <w:i/>
          <w:iCs/>
          <w:sz w:val="24"/>
          <w:szCs w:val="24"/>
        </w:rPr>
        <w:t>μ</w:t>
      </w:r>
      <w:r>
        <w:rPr>
          <w:rFonts w:hint="default" w:ascii="Times New Roman" w:hAnsi="Times New Roman" w:eastAsia="宋体" w:cs="Times New Roman"/>
          <w:sz w:val="24"/>
          <w:szCs w:val="24"/>
        </w:rPr>
        <w:t>s，如蔚来ES6电池系统采用该类型。分流电阻式电流传感器</w:t>
      </w:r>
      <w:r>
        <w:rPr>
          <w:rFonts w:hint="eastAsia" w:cs="Times New Roman"/>
          <w:sz w:val="24"/>
          <w:szCs w:val="24"/>
          <w:lang w:val="en-US" w:eastAsia="zh-CN"/>
        </w:rPr>
        <w:t>则是</w:t>
      </w:r>
      <w:r>
        <w:rPr>
          <w:rFonts w:hint="default" w:ascii="Times New Roman" w:hAnsi="Times New Roman" w:eastAsia="宋体" w:cs="Times New Roman"/>
          <w:sz w:val="24"/>
          <w:szCs w:val="24"/>
        </w:rPr>
        <w:t>通过测量电流流过分流电阻产生的电压降计算电流，成本低、精度高，但存在一定功率损耗，多用于经济型纯电动车型。</w:t>
      </w:r>
      <w:r>
        <w:rPr>
          <w:rFonts w:hint="eastAsia" w:cs="Times New Roman"/>
          <w:sz w:val="24"/>
          <w:szCs w:val="24"/>
          <w:lang w:val="en-US" w:eastAsia="zh-CN"/>
        </w:rPr>
        <w:t xml:space="preserve"> </w:t>
      </w:r>
    </w:p>
    <w:p>
      <w:pPr>
        <w:rPr>
          <w:rFonts w:hint="default" w:ascii="Times New Roman" w:hAnsi="Times New Roman" w:cs="Times New Roman"/>
          <w:b/>
          <w:bCs/>
          <w:color w:val="00B050"/>
          <w:sz w:val="24"/>
          <w:szCs w:val="24"/>
          <w:lang w:val="en-US" w:eastAsia="zh-CN"/>
        </w:rPr>
      </w:pPr>
      <w:r>
        <w:rPr>
          <w:rFonts w:hint="eastAsia" w:cs="Times New Roman"/>
          <w:b/>
          <w:bCs/>
          <w:color w:val="00B050"/>
          <w:sz w:val="24"/>
          <w:szCs w:val="24"/>
          <w:lang w:val="en-US" w:eastAsia="zh-CN"/>
        </w:rPr>
        <w:t>二</w:t>
      </w:r>
      <w:r>
        <w:rPr>
          <w:rFonts w:hint="eastAsia" w:ascii="Times New Roman" w:hAnsi="Times New Roman" w:cs="Times New Roman"/>
          <w:b/>
          <w:bCs/>
          <w:color w:val="00B050"/>
          <w:sz w:val="24"/>
          <w:szCs w:val="24"/>
          <w:lang w:val="en-US" w:eastAsia="zh-CN"/>
        </w:rPr>
        <w:t>、</w:t>
      </w:r>
      <w:r>
        <w:rPr>
          <w:rFonts w:hint="default" w:ascii="Times New Roman" w:hAnsi="Times New Roman" w:cs="Times New Roman"/>
          <w:b/>
          <w:bCs/>
          <w:color w:val="00B050"/>
          <w:sz w:val="24"/>
          <w:szCs w:val="24"/>
          <w:lang w:val="en-US" w:eastAsia="zh-CN"/>
        </w:rPr>
        <w:t>驱动电机系统传感器：确保电机高效、稳定运行​</w:t>
      </w:r>
    </w:p>
    <w:p>
      <w:pPr>
        <w:rPr>
          <w:rFonts w:hint="default" w:ascii="Times New Roman" w:hAnsi="Times New Roman" w:eastAsia="宋体" w:cs="Times New Roman"/>
          <w:b/>
          <w:bCs/>
          <w:sz w:val="24"/>
          <w:szCs w:val="24"/>
        </w:rPr>
      </w:pPr>
      <w:r>
        <w:rPr>
          <w:rFonts w:hint="default" w:ascii="Times New Roman" w:hAnsi="Times New Roman" w:eastAsia="宋体" w:cs="Times New Roman"/>
          <w:b/>
          <w:bCs/>
          <w:sz w:val="24"/>
          <w:szCs w:val="24"/>
        </w:rPr>
        <w:t>（1）电机位置传感器（转子位置传感器）​</w:t>
      </w:r>
    </w:p>
    <w:p>
      <w:pPr>
        <w:rPr>
          <w:rFonts w:hint="default" w:ascii="Times New Roman" w:hAnsi="Times New Roman" w:eastAsia="宋体" w:cs="Times New Roman"/>
          <w:sz w:val="24"/>
          <w:szCs w:val="24"/>
        </w:rPr>
      </w:pPr>
      <w:r>
        <w:rPr>
          <w:rFonts w:hint="default" w:ascii="Times New Roman" w:hAnsi="Times New Roman" w:eastAsia="宋体" w:cs="Times New Roman"/>
          <w:sz w:val="24"/>
          <w:szCs w:val="24"/>
        </w:rPr>
        <w:t>电机位置传感器</w:t>
      </w:r>
      <w:r>
        <w:rPr>
          <w:rFonts w:hint="eastAsia" w:cs="Times New Roman"/>
          <w:sz w:val="24"/>
          <w:szCs w:val="24"/>
          <w:lang w:val="en-US" w:eastAsia="zh-CN"/>
        </w:rPr>
        <w:t>可以</w:t>
      </w:r>
      <w:r>
        <w:rPr>
          <w:rFonts w:hint="default" w:ascii="Times New Roman" w:hAnsi="Times New Roman" w:eastAsia="宋体" w:cs="Times New Roman"/>
          <w:sz w:val="24"/>
          <w:szCs w:val="24"/>
        </w:rPr>
        <w:t>精准检测电机转子的角度位置与转速，</w:t>
      </w:r>
      <w:r>
        <w:rPr>
          <w:rFonts w:hint="eastAsia" w:cs="Times New Roman"/>
          <w:sz w:val="24"/>
          <w:szCs w:val="24"/>
          <w:lang w:val="en-US" w:eastAsia="zh-CN"/>
        </w:rPr>
        <w:t>如图5-15所示，</w:t>
      </w:r>
      <w:r>
        <w:rPr>
          <w:rFonts w:hint="default" w:ascii="Times New Roman" w:hAnsi="Times New Roman" w:eastAsia="宋体" w:cs="Times New Roman"/>
          <w:sz w:val="24"/>
          <w:szCs w:val="24"/>
        </w:rPr>
        <w:t>电机位置传感器是电机控制器（MCU）实现矢量控制的关键，直接影响电机扭矩输出精度与运行平顺性。</w:t>
      </w:r>
    </w:p>
    <w:p>
      <w:pPr>
        <w:ind w:left="0" w:leftChars="0" w:firstLine="0" w:firstLineChars="0"/>
        <w:jc w:val="center"/>
        <w:rPr>
          <w:rFonts w:ascii="宋体" w:hAnsi="宋体" w:eastAsia="宋体" w:cs="宋体"/>
          <w:sz w:val="24"/>
          <w:szCs w:val="24"/>
        </w:rPr>
      </w:pPr>
      <w:r>
        <w:rPr>
          <w:rFonts w:ascii="宋体" w:hAnsi="宋体" w:eastAsia="宋体" w:cs="宋体"/>
          <w:sz w:val="24"/>
          <w:szCs w:val="24"/>
        </w:rPr>
        <w:drawing>
          <wp:inline distT="0" distB="0" distL="114300" distR="114300">
            <wp:extent cx="1955800" cy="1376045"/>
            <wp:effectExtent l="0" t="0" r="10160" b="10795"/>
            <wp:docPr id="136" name="图片 6"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图片 6" descr="IMG_256"/>
                    <pic:cNvPicPr>
                      <a:picLocks noChangeAspect="1"/>
                    </pic:cNvPicPr>
                  </pic:nvPicPr>
                  <pic:blipFill>
                    <a:blip r:embed="rId534"/>
                    <a:stretch>
                      <a:fillRect/>
                    </a:stretch>
                  </pic:blipFill>
                  <pic:spPr>
                    <a:xfrm>
                      <a:off x="0" y="0"/>
                      <a:ext cx="1955800" cy="1376045"/>
                    </a:xfrm>
                    <a:prstGeom prst="rect">
                      <a:avLst/>
                    </a:prstGeom>
                    <a:noFill/>
                    <a:ln w="9525">
                      <a:noFill/>
                    </a:ln>
                  </pic:spPr>
                </pic:pic>
              </a:graphicData>
            </a:graphic>
          </wp:inline>
        </w:drawing>
      </w:r>
      <w:r>
        <w:rPr>
          <w:rFonts w:hint="default" w:ascii="Times New Roman" w:hAnsi="Times New Roman" w:eastAsia="宋体" w:cs="Times New Roman"/>
          <w:sz w:val="24"/>
          <w:szCs w:val="24"/>
        </w:rPr>
        <w:drawing>
          <wp:inline distT="0" distB="0" distL="114300" distR="114300">
            <wp:extent cx="2086610" cy="1159510"/>
            <wp:effectExtent l="0" t="0" r="1270" b="13970"/>
            <wp:docPr id="137" name="图片 137" descr="OIP-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 name="图片 137" descr="OIP-C"/>
                    <pic:cNvPicPr>
                      <a:picLocks noChangeAspect="1"/>
                    </pic:cNvPicPr>
                  </pic:nvPicPr>
                  <pic:blipFill>
                    <a:blip r:embed="rId535"/>
                    <a:stretch>
                      <a:fillRect/>
                    </a:stretch>
                  </pic:blipFill>
                  <pic:spPr>
                    <a:xfrm>
                      <a:off x="0" y="0"/>
                      <a:ext cx="2086610" cy="1159510"/>
                    </a:xfrm>
                    <a:prstGeom prst="rect">
                      <a:avLst/>
                    </a:prstGeom>
                  </pic:spPr>
                </pic:pic>
              </a:graphicData>
            </a:graphic>
          </wp:inline>
        </w:drawing>
      </w:r>
      <w:r>
        <w:rPr>
          <w:rFonts w:hint="default" w:ascii="Times New Roman" w:hAnsi="Times New Roman" w:eastAsia="宋体" w:cs="Times New Roman"/>
          <w:sz w:val="24"/>
          <w:szCs w:val="24"/>
        </w:rPr>
        <w:t>​</w:t>
      </w:r>
    </w:p>
    <w:p>
      <w:pPr>
        <w:ind w:left="0" w:leftChars="0" w:firstLine="0" w:firstLineChars="0"/>
        <w:jc w:val="center"/>
        <w:rPr>
          <w:rFonts w:hint="default" w:ascii="Times New Roman" w:hAnsi="Times New Roman" w:eastAsia="宋体" w:cs="Times New Roman"/>
          <w:b/>
          <w:bCs/>
          <w:sz w:val="22"/>
          <w:szCs w:val="22"/>
          <w:lang w:val="en-US" w:eastAsia="zh-CN"/>
        </w:rPr>
      </w:pPr>
      <w:r>
        <w:rPr>
          <w:rFonts w:hint="default" w:ascii="Times New Roman" w:hAnsi="Times New Roman" w:eastAsia="宋体" w:cs="Times New Roman"/>
          <w:b/>
          <w:bCs/>
          <w:sz w:val="22"/>
          <w:szCs w:val="22"/>
        </w:rPr>
        <w:t>图5-1</w:t>
      </w:r>
      <w:r>
        <w:rPr>
          <w:rFonts w:hint="eastAsia" w:cs="Times New Roman"/>
          <w:b/>
          <w:bCs/>
          <w:sz w:val="22"/>
          <w:szCs w:val="22"/>
          <w:lang w:val="en-US" w:eastAsia="zh-CN"/>
        </w:rPr>
        <w:t>5</w:t>
      </w:r>
      <w:r>
        <w:rPr>
          <w:rFonts w:hint="default" w:ascii="Times New Roman" w:hAnsi="Times New Roman" w:eastAsia="宋体" w:cs="Times New Roman"/>
          <w:b/>
          <w:bCs/>
          <w:sz w:val="22"/>
          <w:szCs w:val="22"/>
        </w:rPr>
        <w:t xml:space="preserve"> 电机</w:t>
      </w:r>
      <w:r>
        <w:rPr>
          <w:rFonts w:hint="eastAsia" w:cs="Times New Roman"/>
          <w:b/>
          <w:bCs/>
          <w:sz w:val="22"/>
          <w:szCs w:val="22"/>
          <w:lang w:val="en-US" w:eastAsia="zh-CN"/>
        </w:rPr>
        <w:t>转子</w:t>
      </w:r>
      <w:r>
        <w:rPr>
          <w:rFonts w:hint="default" w:ascii="Times New Roman" w:hAnsi="Times New Roman" w:eastAsia="宋体" w:cs="Times New Roman"/>
          <w:b/>
          <w:bCs/>
          <w:sz w:val="22"/>
          <w:szCs w:val="22"/>
        </w:rPr>
        <w:t>位置传感器</w:t>
      </w:r>
    </w:p>
    <w:p>
      <w:pPr>
        <w:rPr>
          <w:rFonts w:hint="default" w:ascii="Times New Roman" w:hAnsi="Times New Roman" w:eastAsia="宋体" w:cs="Times New Roman"/>
          <w:sz w:val="24"/>
          <w:szCs w:val="24"/>
        </w:rPr>
      </w:pPr>
      <w:r>
        <w:rPr>
          <w:rFonts w:hint="eastAsia" w:cs="Times New Roman"/>
          <w:sz w:val="24"/>
          <w:szCs w:val="24"/>
          <w:lang w:val="en-US" w:eastAsia="zh-CN"/>
        </w:rPr>
        <w:t>新能源汽车</w:t>
      </w:r>
      <w:r>
        <w:rPr>
          <w:rFonts w:hint="default" w:ascii="Times New Roman" w:hAnsi="Times New Roman" w:eastAsia="宋体" w:cs="Times New Roman"/>
          <w:sz w:val="24"/>
          <w:szCs w:val="24"/>
        </w:rPr>
        <w:t>驱动电机系统</w:t>
      </w:r>
      <w:r>
        <w:rPr>
          <w:rFonts w:hint="eastAsia" w:cs="Times New Roman"/>
          <w:sz w:val="24"/>
          <w:szCs w:val="24"/>
          <w:lang w:val="en-US" w:eastAsia="zh-CN"/>
        </w:rPr>
        <w:t>的</w:t>
      </w:r>
      <w:r>
        <w:rPr>
          <w:rFonts w:hint="default" w:ascii="Times New Roman" w:hAnsi="Times New Roman" w:eastAsia="宋体" w:cs="Times New Roman"/>
          <w:sz w:val="24"/>
          <w:szCs w:val="24"/>
        </w:rPr>
        <w:t>转子位置传感器</w:t>
      </w:r>
      <w:r>
        <w:rPr>
          <w:rFonts w:hint="eastAsia" w:cs="Times New Roman"/>
          <w:sz w:val="24"/>
          <w:szCs w:val="24"/>
          <w:lang w:val="en-US" w:eastAsia="zh-CN"/>
        </w:rPr>
        <w:t>一般采用</w:t>
      </w:r>
      <w:r>
        <w:rPr>
          <w:rFonts w:hint="default" w:ascii="Times New Roman" w:hAnsi="Times New Roman" w:eastAsia="宋体" w:cs="Times New Roman"/>
          <w:sz w:val="24"/>
          <w:szCs w:val="24"/>
        </w:rPr>
        <w:t>旋转变压器</w:t>
      </w:r>
      <w:r>
        <w:rPr>
          <w:rFonts w:hint="eastAsia" w:cs="Times New Roman"/>
          <w:sz w:val="24"/>
          <w:szCs w:val="24"/>
          <w:lang w:val="en-US" w:eastAsia="zh-CN"/>
        </w:rPr>
        <w:t>或者</w:t>
      </w:r>
      <w:r>
        <w:rPr>
          <w:rFonts w:hint="default" w:ascii="Times New Roman" w:hAnsi="Times New Roman" w:eastAsia="宋体" w:cs="Times New Roman"/>
          <w:sz w:val="24"/>
          <w:szCs w:val="24"/>
        </w:rPr>
        <w:t>霍尔式位置传感器</w:t>
      </w:r>
      <w:r>
        <w:rPr>
          <w:rFonts w:hint="eastAsia" w:cs="Times New Roman"/>
          <w:sz w:val="24"/>
          <w:szCs w:val="24"/>
          <w:lang w:eastAsia="zh-CN"/>
        </w:rPr>
        <w:t>，</w:t>
      </w:r>
      <w:r>
        <w:rPr>
          <w:rFonts w:hint="default" w:ascii="Times New Roman" w:hAnsi="Times New Roman" w:eastAsia="宋体" w:cs="Times New Roman"/>
          <w:sz w:val="24"/>
          <w:szCs w:val="24"/>
        </w:rPr>
        <w:t>旋转变压器抗电磁干扰能力优异</w:t>
      </w:r>
      <w:r>
        <w:rPr>
          <w:rFonts w:hint="eastAsia" w:cs="Times New Roman"/>
          <w:sz w:val="24"/>
          <w:szCs w:val="24"/>
          <w:lang w:eastAsia="zh-CN"/>
        </w:rPr>
        <w:t>，</w:t>
      </w:r>
      <w:r>
        <w:rPr>
          <w:rFonts w:hint="eastAsia" w:cs="Times New Roman"/>
          <w:sz w:val="24"/>
          <w:szCs w:val="24"/>
          <w:lang w:val="en-US" w:eastAsia="zh-CN"/>
        </w:rPr>
        <w:t>可以</w:t>
      </w:r>
      <w:r>
        <w:rPr>
          <w:rFonts w:hint="default" w:ascii="Times New Roman" w:hAnsi="Times New Roman" w:eastAsia="宋体" w:cs="Times New Roman"/>
          <w:sz w:val="24"/>
          <w:szCs w:val="24"/>
        </w:rPr>
        <w:t>适应电机强磁场环境，通过电磁感应输出转子位置信号，新能源汽车主流电机类型</w:t>
      </w:r>
      <w:r>
        <w:rPr>
          <w:rFonts w:hint="eastAsia" w:cs="Times New Roman"/>
          <w:sz w:val="24"/>
          <w:szCs w:val="24"/>
          <w:lang w:val="en-US" w:eastAsia="zh-CN"/>
        </w:rPr>
        <w:t>目前广泛采用</w:t>
      </w:r>
      <w:r>
        <w:rPr>
          <w:rFonts w:hint="default" w:ascii="Times New Roman" w:hAnsi="Times New Roman" w:eastAsia="宋体" w:cs="Times New Roman"/>
          <w:sz w:val="24"/>
          <w:szCs w:val="24"/>
        </w:rPr>
        <w:t>永磁同步电机</w:t>
      </w:r>
      <w:r>
        <w:rPr>
          <w:rFonts w:hint="eastAsia" w:cs="Times New Roman"/>
          <w:sz w:val="24"/>
          <w:szCs w:val="24"/>
          <w:lang w:eastAsia="zh-CN"/>
        </w:rPr>
        <w:t>，</w:t>
      </w:r>
      <w:r>
        <w:rPr>
          <w:rFonts w:hint="default" w:ascii="Times New Roman" w:hAnsi="Times New Roman" w:eastAsia="宋体" w:cs="Times New Roman"/>
          <w:sz w:val="24"/>
          <w:szCs w:val="24"/>
        </w:rPr>
        <w:t>如比亚迪汉EV驱动电机、小鹏P7电机均采用旋转变压器。霍尔式位置传感器</w:t>
      </w:r>
      <w:r>
        <w:rPr>
          <w:rFonts w:hint="eastAsia" w:cs="Times New Roman"/>
          <w:sz w:val="24"/>
          <w:szCs w:val="24"/>
          <w:lang w:val="en-US" w:eastAsia="zh-CN"/>
        </w:rPr>
        <w:t>则因为</w:t>
      </w:r>
      <w:r>
        <w:rPr>
          <w:rFonts w:hint="default" w:ascii="Times New Roman" w:hAnsi="Times New Roman" w:eastAsia="宋体" w:cs="Times New Roman"/>
          <w:sz w:val="24"/>
          <w:szCs w:val="24"/>
        </w:rPr>
        <w:t>结构简单、成本低，但耐温性较差</w:t>
      </w:r>
      <w:r>
        <w:rPr>
          <w:rFonts w:hint="eastAsia" w:cs="Times New Roman"/>
          <w:sz w:val="24"/>
          <w:szCs w:val="24"/>
          <w:lang w:eastAsia="zh-CN"/>
        </w:rPr>
        <w:t>，</w:t>
      </w:r>
      <w:r>
        <w:rPr>
          <w:rFonts w:hint="default" w:ascii="Times New Roman" w:hAnsi="Times New Roman" w:eastAsia="宋体" w:cs="Times New Roman"/>
          <w:sz w:val="24"/>
          <w:szCs w:val="24"/>
        </w:rPr>
        <w:t>多用于低速、低功率电机</w:t>
      </w:r>
      <w:r>
        <w:rPr>
          <w:rFonts w:hint="eastAsia" w:cs="Times New Roman"/>
          <w:sz w:val="24"/>
          <w:szCs w:val="24"/>
          <w:lang w:eastAsia="zh-CN"/>
        </w:rPr>
        <w:t>，</w:t>
      </w:r>
      <w:r>
        <w:rPr>
          <w:rFonts w:hint="default" w:ascii="Times New Roman" w:hAnsi="Times New Roman" w:eastAsia="宋体" w:cs="Times New Roman"/>
          <w:sz w:val="24"/>
          <w:szCs w:val="24"/>
        </w:rPr>
        <w:t>如混动车型的BSG电机。​​</w:t>
      </w:r>
    </w:p>
    <w:p>
      <w:pPr>
        <w:rPr>
          <w:rFonts w:hint="default" w:ascii="Times New Roman" w:hAnsi="Times New Roman" w:eastAsia="宋体" w:cs="Times New Roman"/>
          <w:b/>
          <w:bCs/>
          <w:sz w:val="24"/>
          <w:szCs w:val="24"/>
        </w:rPr>
      </w:pPr>
      <w:r>
        <w:rPr>
          <w:rFonts w:hint="default" w:ascii="Times New Roman" w:hAnsi="Times New Roman" w:eastAsia="宋体" w:cs="Times New Roman"/>
          <w:b/>
          <w:bCs/>
          <w:sz w:val="24"/>
          <w:szCs w:val="24"/>
        </w:rPr>
        <w:t>（2）电机温度传感器​</w:t>
      </w:r>
    </w:p>
    <w:p>
      <w:pPr>
        <w:rPr>
          <w:rFonts w:hint="default" w:ascii="Times New Roman" w:hAnsi="Times New Roman" w:eastAsia="宋体" w:cs="Times New Roman"/>
          <w:sz w:val="24"/>
          <w:szCs w:val="24"/>
        </w:rPr>
      </w:pPr>
      <w:r>
        <w:rPr>
          <w:rFonts w:hint="default" w:ascii="Times New Roman" w:hAnsi="Times New Roman" w:eastAsia="宋体" w:cs="Times New Roman"/>
          <w:sz w:val="24"/>
          <w:szCs w:val="24"/>
        </w:rPr>
        <w:t>电机温度传感器</w:t>
      </w:r>
      <w:r>
        <w:rPr>
          <w:rFonts w:hint="eastAsia" w:cs="Times New Roman"/>
          <w:sz w:val="24"/>
          <w:szCs w:val="24"/>
          <w:lang w:val="en-US" w:eastAsia="zh-CN"/>
        </w:rPr>
        <w:t>可以</w:t>
      </w:r>
      <w:r>
        <w:rPr>
          <w:rFonts w:hint="default" w:ascii="Times New Roman" w:hAnsi="Times New Roman" w:eastAsia="宋体" w:cs="Times New Roman"/>
          <w:sz w:val="24"/>
          <w:szCs w:val="24"/>
        </w:rPr>
        <w:t>监测电机定子绕组、转子、轴承及电机控制器模块的温度，防止电机过热损坏</w:t>
      </w:r>
      <w:r>
        <w:rPr>
          <w:rFonts w:hint="eastAsia" w:cs="Times New Roman"/>
          <w:sz w:val="24"/>
          <w:szCs w:val="24"/>
          <w:lang w:eastAsia="zh-CN"/>
        </w:rPr>
        <w:t>，</w:t>
      </w:r>
      <w:r>
        <w:rPr>
          <w:rFonts w:hint="default" w:ascii="Times New Roman" w:hAnsi="Times New Roman" w:eastAsia="宋体" w:cs="Times New Roman"/>
          <w:sz w:val="24"/>
          <w:szCs w:val="24"/>
        </w:rPr>
        <w:t>电机定子绕组温度超过155℃会导致绝缘层老化，轴承温度超80℃会加剧磨损。​</w:t>
      </w:r>
    </w:p>
    <w:p>
      <w:pPr>
        <w:rPr>
          <w:rFonts w:hint="eastAsia" w:cs="Times New Roman"/>
          <w:sz w:val="24"/>
          <w:szCs w:val="24"/>
          <w:lang w:val="en-US" w:eastAsia="zh-CN"/>
        </w:rPr>
      </w:pPr>
      <w:r>
        <w:rPr>
          <w:rFonts w:hint="eastAsia" w:cs="Times New Roman"/>
          <w:sz w:val="24"/>
          <w:szCs w:val="24"/>
          <w:lang w:val="en-US" w:eastAsia="zh-CN"/>
        </w:rPr>
        <w:t>当前主流采用的电机温度传感器有</w:t>
      </w:r>
      <w:r>
        <w:rPr>
          <w:rFonts w:hint="default" w:ascii="Times New Roman" w:hAnsi="Times New Roman" w:eastAsia="宋体" w:cs="Times New Roman"/>
          <w:sz w:val="24"/>
          <w:szCs w:val="24"/>
        </w:rPr>
        <w:t>定子绕组温度传感器</w:t>
      </w:r>
      <w:r>
        <w:rPr>
          <w:rFonts w:hint="eastAsia" w:cs="Times New Roman"/>
          <w:sz w:val="24"/>
          <w:szCs w:val="24"/>
          <w:lang w:val="en-US" w:eastAsia="zh-CN"/>
        </w:rPr>
        <w:t>和</w:t>
      </w:r>
      <w:r>
        <w:rPr>
          <w:rFonts w:hint="default" w:ascii="Times New Roman" w:hAnsi="Times New Roman" w:eastAsia="宋体" w:cs="Times New Roman"/>
          <w:sz w:val="24"/>
          <w:szCs w:val="24"/>
        </w:rPr>
        <w:t>电机控制器模块温度传感器</w:t>
      </w:r>
      <w:r>
        <w:rPr>
          <w:rFonts w:hint="eastAsia" w:cs="Times New Roman"/>
          <w:sz w:val="24"/>
          <w:szCs w:val="24"/>
          <w:lang w:eastAsia="zh-CN"/>
        </w:rPr>
        <w:t>。</w:t>
      </w:r>
      <w:r>
        <w:rPr>
          <w:rFonts w:hint="default" w:ascii="Times New Roman" w:hAnsi="Times New Roman" w:eastAsia="宋体" w:cs="Times New Roman"/>
          <w:sz w:val="24"/>
          <w:szCs w:val="24"/>
        </w:rPr>
        <w:t>定子绕组温度传感器</w:t>
      </w:r>
      <w:r>
        <w:rPr>
          <w:rFonts w:hint="eastAsia" w:cs="Times New Roman"/>
          <w:sz w:val="24"/>
          <w:szCs w:val="24"/>
          <w:lang w:val="en-US" w:eastAsia="zh-CN"/>
        </w:rPr>
        <w:t>是通过</w:t>
      </w:r>
      <w:r>
        <w:rPr>
          <w:rFonts w:hint="default" w:ascii="Times New Roman" w:hAnsi="Times New Roman" w:eastAsia="宋体" w:cs="Times New Roman"/>
          <w:sz w:val="24"/>
          <w:szCs w:val="24"/>
        </w:rPr>
        <w:t>耐高压的NTC热敏电阻，嵌入定子绕组线圈中，直接测量绕组温度，工作温度范围- 40℃至180℃。IGBT模块温度传感器</w:t>
      </w:r>
      <w:r>
        <w:rPr>
          <w:rFonts w:hint="eastAsia" w:cs="Times New Roman"/>
          <w:sz w:val="24"/>
          <w:szCs w:val="24"/>
          <w:lang w:val="en-US" w:eastAsia="zh-CN"/>
        </w:rPr>
        <w:t>则是</w:t>
      </w:r>
      <w:r>
        <w:rPr>
          <w:rFonts w:hint="default" w:ascii="Times New Roman" w:hAnsi="Times New Roman" w:eastAsia="宋体" w:cs="Times New Roman"/>
          <w:sz w:val="24"/>
          <w:szCs w:val="24"/>
        </w:rPr>
        <w:t>集成在IGBT芯片内部</w:t>
      </w:r>
      <w:r>
        <w:rPr>
          <w:rFonts w:hint="eastAsia" w:cs="Times New Roman"/>
          <w:sz w:val="24"/>
          <w:szCs w:val="24"/>
          <w:lang w:eastAsia="zh-CN"/>
        </w:rPr>
        <w:t>，</w:t>
      </w:r>
      <w:r>
        <w:rPr>
          <w:rFonts w:hint="default" w:ascii="Times New Roman" w:hAnsi="Times New Roman" w:eastAsia="宋体" w:cs="Times New Roman"/>
          <w:sz w:val="24"/>
          <w:szCs w:val="24"/>
        </w:rPr>
        <w:t>如英飞凌电机控制器模块自带温度检测引脚，实时监测芯片温度，当温度超过175℃时，MCU立即降低电机输出扭矩或停机保护。​</w:t>
      </w:r>
      <w:r>
        <w:rPr>
          <w:rFonts w:hint="eastAsia" w:cs="Times New Roman"/>
          <w:sz w:val="24"/>
          <w:szCs w:val="24"/>
          <w:lang w:val="en-US" w:eastAsia="zh-CN"/>
        </w:rPr>
        <w:t xml:space="preserve"> </w:t>
      </w:r>
    </w:p>
    <w:p>
      <w:pPr>
        <w:rPr>
          <w:rFonts w:hint="default" w:ascii="Times New Roman" w:hAnsi="Times New Roman" w:eastAsia="宋体" w:cs="Times New Roman"/>
          <w:b/>
          <w:bCs/>
          <w:sz w:val="24"/>
          <w:szCs w:val="24"/>
        </w:rPr>
      </w:pPr>
      <w:r>
        <w:rPr>
          <w:rFonts w:hint="default" w:ascii="Times New Roman" w:hAnsi="Times New Roman" w:eastAsia="宋体" w:cs="Times New Roman"/>
          <w:b/>
          <w:bCs/>
          <w:sz w:val="24"/>
          <w:szCs w:val="24"/>
        </w:rPr>
        <w:t>（3）电机扭矩传感器（部分高端车型配置）​</w:t>
      </w:r>
    </w:p>
    <w:p>
      <w:pPr>
        <w:rPr>
          <w:rFonts w:hint="default" w:ascii="Times New Roman" w:hAnsi="Times New Roman" w:eastAsia="宋体" w:cs="Times New Roman"/>
          <w:sz w:val="24"/>
          <w:szCs w:val="24"/>
        </w:rPr>
      </w:pPr>
      <w:r>
        <w:rPr>
          <w:rFonts w:hint="default" w:ascii="Times New Roman" w:hAnsi="Times New Roman" w:eastAsia="宋体" w:cs="Times New Roman"/>
          <w:sz w:val="24"/>
          <w:szCs w:val="24"/>
        </w:rPr>
        <w:t>电机扭矩传感器</w:t>
      </w:r>
      <w:r>
        <w:rPr>
          <w:rFonts w:hint="eastAsia" w:cs="Times New Roman"/>
          <w:sz w:val="24"/>
          <w:szCs w:val="24"/>
          <w:lang w:val="en-US" w:eastAsia="zh-CN"/>
        </w:rPr>
        <w:t>可以</w:t>
      </w:r>
      <w:r>
        <w:rPr>
          <w:rFonts w:hint="default" w:ascii="Times New Roman" w:hAnsi="Times New Roman" w:eastAsia="宋体" w:cs="Times New Roman"/>
          <w:sz w:val="24"/>
          <w:szCs w:val="24"/>
        </w:rPr>
        <w:t>直接测量电机输出扭矩，辅助MCU优化扭矩控制策略</w:t>
      </w:r>
      <w:r>
        <w:rPr>
          <w:rFonts w:hint="eastAsia" w:cs="Times New Roman"/>
          <w:sz w:val="24"/>
          <w:szCs w:val="24"/>
          <w:lang w:eastAsia="zh-CN"/>
        </w:rPr>
        <w:t>，</w:t>
      </w:r>
      <w:r>
        <w:rPr>
          <w:rFonts w:hint="default" w:ascii="Times New Roman" w:hAnsi="Times New Roman" w:eastAsia="宋体" w:cs="Times New Roman"/>
          <w:sz w:val="24"/>
          <w:szCs w:val="24"/>
        </w:rPr>
        <w:t>如急加速时避免扭矩超调导致的冲击，同时为动力回收系统提供扭矩反馈，提升能量回收效率。​</w:t>
      </w:r>
    </w:p>
    <w:p>
      <w:pPr>
        <w:rPr>
          <w:rFonts w:hint="default" w:ascii="Times New Roman" w:hAnsi="Times New Roman" w:eastAsia="宋体" w:cs="Times New Roman"/>
          <w:sz w:val="24"/>
          <w:szCs w:val="24"/>
        </w:rPr>
      </w:pPr>
      <w:r>
        <w:rPr>
          <w:rFonts w:hint="default" w:ascii="Times New Roman" w:hAnsi="Times New Roman" w:eastAsia="宋体" w:cs="Times New Roman"/>
          <w:sz w:val="24"/>
          <w:szCs w:val="24"/>
        </w:rPr>
        <w:t>基于应变片式扭矩测量技术，电机输出轴受力产生微小形变时，应变片阻值变化，转化为扭矩信号，测量精度可达</w:t>
      </w:r>
      <w:r>
        <w:rPr>
          <w:rFonts w:hint="default" w:ascii="Times New Roman" w:hAnsi="Times New Roman" w:eastAsia="宋体" w:cs="Times New Roman"/>
          <w:position w:val="-4"/>
          <w:sz w:val="24"/>
          <w:szCs w:val="24"/>
        </w:rPr>
        <w:object>
          <v:shape id="_x0000_i1244" o:spt="75" type="#_x0000_t75" style="height:12pt;width:11pt;" o:ole="t" filled="f" o:preferrelative="t" stroked="f" coordsize="21600,21600">
            <v:path/>
            <v:fill on="f" focussize="0,0"/>
            <v:stroke on="f"/>
            <v:imagedata r:id="rId537" o:title=""/>
            <o:lock v:ext="edit" aspectratio="t"/>
            <w10:wrap type="none"/>
            <w10:anchorlock/>
          </v:shape>
          <o:OLEObject Type="Embed" ProgID="Equation.KSEE3" ShapeID="_x0000_i1244" DrawAspect="Content" ObjectID="_1468075944" r:id="rId536">
            <o:LockedField>false</o:LockedField>
          </o:OLEObject>
        </w:object>
      </w:r>
      <w:r>
        <w:rPr>
          <w:rFonts w:hint="default" w:ascii="Times New Roman" w:hAnsi="Times New Roman" w:eastAsia="宋体" w:cs="Times New Roman"/>
          <w:sz w:val="24"/>
          <w:szCs w:val="24"/>
        </w:rPr>
        <w:t>2%，量程覆盖0</w:t>
      </w:r>
      <w:r>
        <w:rPr>
          <w:rFonts w:hint="eastAsia" w:cs="Times New Roman"/>
          <w:sz w:val="24"/>
          <w:szCs w:val="24"/>
          <w:lang w:val="en-US" w:eastAsia="zh-CN"/>
        </w:rPr>
        <w:t>~</w:t>
      </w:r>
      <w:r>
        <w:rPr>
          <w:rFonts w:hint="default" w:ascii="Times New Roman" w:hAnsi="Times New Roman" w:eastAsia="宋体" w:cs="Times New Roman"/>
          <w:sz w:val="24"/>
          <w:szCs w:val="24"/>
        </w:rPr>
        <w:t>1000N・m</w:t>
      </w:r>
      <w:r>
        <w:rPr>
          <w:rFonts w:hint="eastAsia" w:cs="Times New Roman"/>
          <w:sz w:val="24"/>
          <w:szCs w:val="24"/>
          <w:lang w:eastAsia="zh-CN"/>
        </w:rPr>
        <w:t>，</w:t>
      </w:r>
      <w:r>
        <w:rPr>
          <w:rFonts w:hint="default" w:ascii="Times New Roman" w:hAnsi="Times New Roman" w:eastAsia="宋体" w:cs="Times New Roman"/>
          <w:sz w:val="24"/>
          <w:szCs w:val="24"/>
        </w:rPr>
        <w:t>满足高性能车型需求，如</w:t>
      </w:r>
      <w:r>
        <w:rPr>
          <w:rFonts w:hint="eastAsia" w:cs="Times New Roman"/>
          <w:sz w:val="24"/>
          <w:szCs w:val="24"/>
          <w:lang w:val="en-US" w:eastAsia="zh-CN"/>
        </w:rPr>
        <w:t>下图5-16所示，</w:t>
      </w:r>
      <w:r>
        <w:rPr>
          <w:rFonts w:hint="default" w:ascii="Times New Roman" w:hAnsi="Times New Roman" w:eastAsia="宋体" w:cs="Times New Roman"/>
          <w:sz w:val="24"/>
          <w:szCs w:val="24"/>
        </w:rPr>
        <w:t>宝马iX3驱动电机配备扭矩传感器。</w:t>
      </w:r>
    </w:p>
    <w:p>
      <w:pPr>
        <w:jc w:val="center"/>
        <w:rPr>
          <w:rFonts w:hint="default" w:ascii="Times New Roman" w:hAnsi="Times New Roman" w:eastAsia="宋体" w:cs="Times New Roman"/>
          <w:sz w:val="24"/>
          <w:szCs w:val="24"/>
        </w:rPr>
      </w:pPr>
      <w:r>
        <w:rPr>
          <w:rFonts w:hint="default" w:ascii="Times New Roman" w:hAnsi="Times New Roman" w:eastAsia="宋体" w:cs="Times New Roman"/>
          <w:sz w:val="24"/>
          <w:szCs w:val="24"/>
        </w:rPr>
        <w:drawing>
          <wp:inline distT="0" distB="0" distL="114300" distR="114300">
            <wp:extent cx="5212715" cy="2691130"/>
            <wp:effectExtent l="0" t="0" r="14605" b="6350"/>
            <wp:docPr id="138" name="图片 138" descr="w800_yichecar_cfd69d470c92455a885bf6b7ca4f734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 name="图片 138" descr="w800_yichecar_cfd69d470c92455a885bf6b7ca4f734d"/>
                    <pic:cNvPicPr>
                      <a:picLocks noChangeAspect="1"/>
                    </pic:cNvPicPr>
                  </pic:nvPicPr>
                  <pic:blipFill>
                    <a:blip r:embed="rId538"/>
                    <a:stretch>
                      <a:fillRect/>
                    </a:stretch>
                  </pic:blipFill>
                  <pic:spPr>
                    <a:xfrm>
                      <a:off x="0" y="0"/>
                      <a:ext cx="5212715" cy="2691130"/>
                    </a:xfrm>
                    <a:prstGeom prst="rect">
                      <a:avLst/>
                    </a:prstGeom>
                  </pic:spPr>
                </pic:pic>
              </a:graphicData>
            </a:graphic>
          </wp:inline>
        </w:drawing>
      </w:r>
      <w:r>
        <w:rPr>
          <w:rFonts w:hint="default" w:ascii="Times New Roman" w:hAnsi="Times New Roman" w:eastAsia="宋体" w:cs="Times New Roman"/>
          <w:b/>
          <w:bCs/>
          <w:sz w:val="22"/>
          <w:szCs w:val="22"/>
        </w:rPr>
        <w:t>图5-1</w:t>
      </w:r>
      <w:r>
        <w:rPr>
          <w:rFonts w:hint="eastAsia" w:cs="Times New Roman"/>
          <w:b/>
          <w:bCs/>
          <w:sz w:val="22"/>
          <w:szCs w:val="22"/>
          <w:lang w:val="en-US" w:eastAsia="zh-CN"/>
        </w:rPr>
        <w:t>6</w:t>
      </w:r>
      <w:r>
        <w:rPr>
          <w:rFonts w:hint="default" w:ascii="Times New Roman" w:hAnsi="Times New Roman" w:eastAsia="宋体" w:cs="Times New Roman"/>
          <w:b/>
          <w:bCs/>
          <w:sz w:val="22"/>
          <w:szCs w:val="22"/>
        </w:rPr>
        <w:t xml:space="preserve"> 宝马集团电机电控总成第四代（左）和第五代（右）</w:t>
      </w:r>
    </w:p>
    <w:p>
      <w:pPr>
        <w:rPr>
          <w:rFonts w:hint="eastAsia" w:ascii="Times New Roman" w:hAnsi="Times New Roman" w:eastAsia="宋体" w:cs="Times New Roman"/>
          <w:sz w:val="24"/>
          <w:szCs w:val="24"/>
          <w:lang w:eastAsia="zh-CN"/>
        </w:rPr>
      </w:pPr>
      <w:r>
        <w:rPr>
          <w:rFonts w:hint="eastAsia" w:cs="Times New Roman"/>
          <w:sz w:val="24"/>
          <w:szCs w:val="24"/>
          <w:lang w:val="en-US" w:eastAsia="zh-CN"/>
        </w:rPr>
        <w:t>不论燃油车还是电车，汽车的</w:t>
      </w:r>
      <w:r>
        <w:rPr>
          <w:rFonts w:hint="default" w:ascii="Times New Roman" w:hAnsi="Times New Roman" w:eastAsia="宋体" w:cs="Times New Roman"/>
          <w:sz w:val="24"/>
          <w:szCs w:val="24"/>
        </w:rPr>
        <w:t>动力系统传感器需适应汽车复杂工况</w:t>
      </w:r>
      <w:r>
        <w:rPr>
          <w:rFonts w:hint="eastAsia" w:cs="Times New Roman"/>
          <w:sz w:val="24"/>
          <w:szCs w:val="24"/>
          <w:lang w:eastAsia="zh-CN"/>
        </w:rPr>
        <w:t>，</w:t>
      </w:r>
      <w:r>
        <w:rPr>
          <w:rFonts w:hint="eastAsia" w:cs="Times New Roman"/>
          <w:sz w:val="24"/>
          <w:szCs w:val="24"/>
          <w:lang w:val="en-US" w:eastAsia="zh-CN"/>
        </w:rPr>
        <w:t>如</w:t>
      </w:r>
      <w:r>
        <w:rPr>
          <w:rFonts w:hint="default" w:ascii="Times New Roman" w:hAnsi="Times New Roman" w:eastAsia="宋体" w:cs="Times New Roman"/>
          <w:sz w:val="24"/>
          <w:szCs w:val="24"/>
        </w:rPr>
        <w:t>高温、振动、电磁干扰、油</w:t>
      </w:r>
      <w:r>
        <w:rPr>
          <w:rFonts w:hint="eastAsia" w:cs="Times New Roman"/>
          <w:sz w:val="24"/>
          <w:szCs w:val="24"/>
          <w:lang w:val="en-US" w:eastAsia="zh-CN"/>
        </w:rPr>
        <w:t>等</w:t>
      </w:r>
      <w:r>
        <w:rPr>
          <w:rFonts w:hint="default" w:ascii="Times New Roman" w:hAnsi="Times New Roman" w:eastAsia="宋体" w:cs="Times New Roman"/>
          <w:sz w:val="24"/>
          <w:szCs w:val="24"/>
        </w:rPr>
        <w:t>，其核心技术指标</w:t>
      </w:r>
      <w:r>
        <w:rPr>
          <w:rFonts w:hint="eastAsia" w:cs="Times New Roman"/>
          <w:sz w:val="24"/>
          <w:szCs w:val="24"/>
          <w:lang w:val="en-US" w:eastAsia="zh-CN"/>
        </w:rPr>
        <w:t>精度</w:t>
      </w:r>
      <w:r>
        <w:rPr>
          <w:rFonts w:hint="default" w:ascii="Times New Roman" w:hAnsi="Times New Roman" w:eastAsia="宋体" w:cs="Times New Roman"/>
          <w:sz w:val="24"/>
          <w:szCs w:val="24"/>
        </w:rPr>
        <w:t>、</w:t>
      </w:r>
      <w:r>
        <w:rPr>
          <w:rFonts w:hint="eastAsia" w:cs="Times New Roman"/>
          <w:sz w:val="24"/>
          <w:szCs w:val="24"/>
          <w:lang w:val="en-US" w:eastAsia="zh-CN"/>
        </w:rPr>
        <w:t>响应速度等</w:t>
      </w:r>
      <w:r>
        <w:rPr>
          <w:rFonts w:hint="default" w:ascii="Times New Roman" w:hAnsi="Times New Roman" w:eastAsia="宋体" w:cs="Times New Roman"/>
          <w:sz w:val="24"/>
          <w:szCs w:val="24"/>
        </w:rPr>
        <w:t>需满足严格标准</w:t>
      </w:r>
      <w:r>
        <w:rPr>
          <w:rFonts w:hint="eastAsia" w:cs="Times New Roman"/>
          <w:sz w:val="24"/>
          <w:szCs w:val="24"/>
          <w:lang w:eastAsia="zh-CN"/>
        </w:rPr>
        <w:t>，</w:t>
      </w:r>
      <w:r>
        <w:rPr>
          <w:rFonts w:hint="default" w:ascii="Times New Roman" w:hAnsi="Times New Roman" w:eastAsia="宋体" w:cs="Times New Roman"/>
          <w:sz w:val="24"/>
          <w:szCs w:val="24"/>
        </w:rPr>
        <w:t>关键参数测量误差需控制在较低范围，如空气流量传感器精度</w:t>
      </w:r>
      <w:r>
        <w:rPr>
          <w:rFonts w:hint="default" w:ascii="Times New Roman" w:hAnsi="Times New Roman" w:eastAsia="宋体" w:cs="Times New Roman"/>
          <w:position w:val="-4"/>
          <w:sz w:val="24"/>
          <w:szCs w:val="24"/>
        </w:rPr>
        <w:object>
          <v:shape id="_x0000_i1245" o:spt="75" type="#_x0000_t75" style="height:12pt;width:11pt;" o:ole="t" filled="f" o:preferrelative="t" stroked="f" coordsize="21600,21600">
            <v:path/>
            <v:fill on="f" focussize="0,0"/>
            <v:stroke on="f"/>
            <v:imagedata r:id="rId537" o:title=""/>
            <o:lock v:ext="edit" aspectratio="t"/>
            <w10:wrap type="none"/>
            <w10:anchorlock/>
          </v:shape>
          <o:OLEObject Type="Embed" ProgID="Equation.KSEE3" ShapeID="_x0000_i1245" DrawAspect="Content" ObjectID="_1468075945" r:id="rId539">
            <o:LockedField>false</o:LockedField>
          </o:OLEObject>
        </w:object>
      </w:r>
      <w:r>
        <w:rPr>
          <w:rFonts w:hint="default" w:ascii="Times New Roman" w:hAnsi="Times New Roman" w:eastAsia="宋体" w:cs="Times New Roman"/>
          <w:sz w:val="24"/>
          <w:szCs w:val="24"/>
        </w:rPr>
        <w:t>2%、电池电压传感器</w:t>
      </w:r>
      <w:r>
        <w:rPr>
          <w:rFonts w:hint="default" w:ascii="Times New Roman" w:hAnsi="Times New Roman" w:eastAsia="宋体" w:cs="Times New Roman"/>
          <w:position w:val="-4"/>
          <w:sz w:val="24"/>
          <w:szCs w:val="24"/>
        </w:rPr>
        <w:object>
          <v:shape id="_x0000_i1246" o:spt="75" type="#_x0000_t75" style="height:12pt;width:11pt;" o:ole="t" filled="f" o:preferrelative="t" stroked="f" coordsize="21600,21600">
            <v:path/>
            <v:fill on="f" focussize="0,0"/>
            <v:stroke on="f"/>
            <v:imagedata r:id="rId537" o:title=""/>
            <o:lock v:ext="edit" aspectratio="t"/>
            <w10:wrap type="none"/>
            <w10:anchorlock/>
          </v:shape>
          <o:OLEObject Type="Embed" ProgID="Equation.KSEE3" ShapeID="_x0000_i1246" DrawAspect="Content" ObjectID="_1468075946" r:id="rId540">
            <o:LockedField>false</o:LockedField>
          </o:OLEObject>
        </w:object>
      </w:r>
      <w:r>
        <w:rPr>
          <w:rFonts w:hint="default" w:ascii="Times New Roman" w:hAnsi="Times New Roman" w:eastAsia="宋体" w:cs="Times New Roman"/>
          <w:sz w:val="24"/>
          <w:szCs w:val="24"/>
        </w:rPr>
        <w:t>1mV、电机位置传感器</w:t>
      </w:r>
      <w:r>
        <w:rPr>
          <w:rFonts w:hint="default" w:ascii="Times New Roman" w:hAnsi="Times New Roman" w:eastAsia="宋体" w:cs="Times New Roman"/>
          <w:position w:val="-4"/>
          <w:sz w:val="24"/>
          <w:szCs w:val="24"/>
        </w:rPr>
        <w:object>
          <v:shape id="_x0000_i1247" o:spt="75" type="#_x0000_t75" style="height:12pt;width:11pt;" o:ole="t" filled="f" o:preferrelative="t" stroked="f" coordsize="21600,21600">
            <v:path/>
            <v:fill on="f" focussize="0,0"/>
            <v:stroke on="f"/>
            <v:imagedata r:id="rId537" o:title=""/>
            <o:lock v:ext="edit" aspectratio="t"/>
            <w10:wrap type="none"/>
            <w10:anchorlock/>
          </v:shape>
          <o:OLEObject Type="Embed" ProgID="Equation.KSEE3" ShapeID="_x0000_i1247" DrawAspect="Content" ObjectID="_1468075947" r:id="rId541">
            <o:LockedField>false</o:LockedField>
          </o:OLEObject>
        </w:object>
      </w:r>
      <w:r>
        <w:rPr>
          <w:rFonts w:hint="default" w:ascii="Times New Roman" w:hAnsi="Times New Roman" w:eastAsia="宋体" w:cs="Times New Roman"/>
          <w:sz w:val="24"/>
          <w:szCs w:val="24"/>
        </w:rPr>
        <w:t>0.1°，确保ECU控制指令精准。根据工况需求，响应时间从微秒级</w:t>
      </w:r>
      <w:r>
        <w:rPr>
          <w:rFonts w:hint="eastAsia" w:cs="Times New Roman"/>
          <w:sz w:val="24"/>
          <w:szCs w:val="24"/>
          <w:lang w:eastAsia="zh-CN"/>
        </w:rPr>
        <w:t>，</w:t>
      </w:r>
      <w:r>
        <w:rPr>
          <w:rFonts w:hint="default" w:ascii="Times New Roman" w:hAnsi="Times New Roman" w:eastAsia="宋体" w:cs="Times New Roman"/>
          <w:sz w:val="24"/>
          <w:szCs w:val="24"/>
        </w:rPr>
        <w:t>如电机位置传感器 100μs到毫秒级</w:t>
      </w:r>
      <w:r>
        <w:rPr>
          <w:rFonts w:hint="eastAsia" w:cs="Times New Roman"/>
          <w:sz w:val="24"/>
          <w:szCs w:val="24"/>
          <w:lang w:eastAsia="zh-CN"/>
        </w:rPr>
        <w:t>，</w:t>
      </w:r>
      <w:r>
        <w:rPr>
          <w:rFonts w:hint="default" w:ascii="Times New Roman" w:hAnsi="Times New Roman" w:eastAsia="宋体" w:cs="Times New Roman"/>
          <w:sz w:val="24"/>
          <w:szCs w:val="24"/>
        </w:rPr>
        <w:t>如爆震传感器1</w:t>
      </w:r>
      <w:r>
        <w:rPr>
          <w:rFonts w:hint="default" w:ascii="Times New Roman" w:hAnsi="Times New Roman" w:eastAsia="宋体" w:cs="Times New Roman"/>
          <w:i/>
          <w:iCs/>
          <w:sz w:val="24"/>
          <w:szCs w:val="24"/>
        </w:rPr>
        <w:t>m</w:t>
      </w:r>
      <w:r>
        <w:rPr>
          <w:rFonts w:hint="default" w:ascii="Times New Roman" w:hAnsi="Times New Roman" w:eastAsia="宋体" w:cs="Times New Roman"/>
          <w:sz w:val="24"/>
          <w:szCs w:val="24"/>
        </w:rPr>
        <w:t>s，确保ECU实时调整控制策略</w:t>
      </w:r>
      <w:r>
        <w:rPr>
          <w:rFonts w:hint="eastAsia" w:cs="Times New Roman"/>
          <w:sz w:val="24"/>
          <w:szCs w:val="24"/>
          <w:lang w:eastAsia="zh-CN"/>
        </w:rPr>
        <w:t>。</w:t>
      </w:r>
    </w:p>
    <w:p>
      <w:pPr>
        <w:rPr>
          <w:rFonts w:hint="default" w:ascii="Times New Roman" w:hAnsi="Times New Roman" w:eastAsia="宋体" w:cs="Times New Roman"/>
          <w:sz w:val="24"/>
          <w:szCs w:val="24"/>
        </w:rPr>
      </w:pPr>
      <w:r>
        <w:rPr>
          <w:rFonts w:hint="eastAsia" w:cs="Times New Roman"/>
          <w:sz w:val="24"/>
          <w:szCs w:val="24"/>
          <w:lang w:val="en-US" w:eastAsia="zh-CN"/>
        </w:rPr>
        <w:t>从</w:t>
      </w:r>
      <w:r>
        <w:rPr>
          <w:rFonts w:hint="default" w:ascii="Times New Roman" w:hAnsi="Times New Roman" w:eastAsia="宋体" w:cs="Times New Roman"/>
          <w:sz w:val="24"/>
          <w:szCs w:val="24"/>
        </w:rPr>
        <w:t>温度、振动</w:t>
      </w:r>
      <w:r>
        <w:rPr>
          <w:rFonts w:hint="eastAsia" w:cs="Times New Roman"/>
          <w:sz w:val="24"/>
          <w:szCs w:val="24"/>
          <w:lang w:val="en-US" w:eastAsia="zh-CN"/>
        </w:rPr>
        <w:t>环境</w:t>
      </w:r>
      <w:r>
        <w:rPr>
          <w:rFonts w:hint="default" w:ascii="Times New Roman" w:hAnsi="Times New Roman" w:eastAsia="宋体" w:cs="Times New Roman"/>
          <w:sz w:val="24"/>
          <w:szCs w:val="24"/>
        </w:rPr>
        <w:t>、电磁兼容</w:t>
      </w:r>
      <w:r>
        <w:rPr>
          <w:rFonts w:hint="eastAsia" w:cs="Times New Roman"/>
          <w:sz w:val="24"/>
          <w:szCs w:val="24"/>
          <w:lang w:val="en-US" w:eastAsia="zh-CN"/>
        </w:rPr>
        <w:t>等环境考虑，</w:t>
      </w:r>
      <w:r>
        <w:rPr>
          <w:rFonts w:hint="default" w:ascii="Times New Roman" w:hAnsi="Times New Roman" w:eastAsia="宋体" w:cs="Times New Roman"/>
          <w:sz w:val="24"/>
          <w:szCs w:val="24"/>
        </w:rPr>
        <w:t>发动机传感器需承受- 40℃至 150℃</w:t>
      </w:r>
      <w:r>
        <w:rPr>
          <w:rFonts w:hint="eastAsia" w:cs="Times New Roman"/>
          <w:sz w:val="24"/>
          <w:szCs w:val="24"/>
          <w:lang w:eastAsia="zh-CN"/>
        </w:rPr>
        <w:t>，</w:t>
      </w:r>
      <w:r>
        <w:rPr>
          <w:rFonts w:hint="default" w:ascii="Times New Roman" w:hAnsi="Times New Roman" w:eastAsia="宋体" w:cs="Times New Roman"/>
          <w:sz w:val="24"/>
          <w:szCs w:val="24"/>
        </w:rPr>
        <w:t>排气系统传感器可达1200℃，电池传感器需适应- 30℃至85℃</w:t>
      </w:r>
      <w:r>
        <w:rPr>
          <w:rFonts w:hint="eastAsia" w:cs="Times New Roman"/>
          <w:sz w:val="24"/>
          <w:szCs w:val="24"/>
          <w:lang w:eastAsia="zh-CN"/>
        </w:rPr>
        <w:t>。</w:t>
      </w:r>
      <w:r>
        <w:rPr>
          <w:rFonts w:hint="default" w:ascii="Times New Roman" w:hAnsi="Times New Roman" w:eastAsia="宋体" w:cs="Times New Roman"/>
          <w:sz w:val="24"/>
          <w:szCs w:val="24"/>
        </w:rPr>
        <w:t>满足ISO 16750振动标准，可承受10</w:t>
      </w:r>
      <w:r>
        <w:rPr>
          <w:rFonts w:hint="eastAsia" w:cs="Times New Roman"/>
          <w:sz w:val="24"/>
          <w:szCs w:val="24"/>
          <w:lang w:val="en-US" w:eastAsia="zh-CN"/>
        </w:rPr>
        <w:t>~</w:t>
      </w:r>
      <w:r>
        <w:rPr>
          <w:rFonts w:hint="default" w:ascii="Times New Roman" w:hAnsi="Times New Roman" w:eastAsia="宋体" w:cs="Times New Roman"/>
          <w:sz w:val="24"/>
          <w:szCs w:val="24"/>
        </w:rPr>
        <w:t>2000Hz、50m/s</w:t>
      </w:r>
      <w:r>
        <w:rPr>
          <w:rFonts w:hint="eastAsia" w:cs="Times New Roman"/>
          <w:sz w:val="24"/>
          <w:szCs w:val="24"/>
          <w:vertAlign w:val="superscript"/>
          <w:lang w:val="en-US" w:eastAsia="zh-CN"/>
        </w:rPr>
        <w:t>2</w:t>
      </w:r>
      <w:r>
        <w:rPr>
          <w:rFonts w:hint="default" w:ascii="Times New Roman" w:hAnsi="Times New Roman" w:eastAsia="宋体" w:cs="Times New Roman"/>
          <w:sz w:val="24"/>
          <w:szCs w:val="24"/>
        </w:rPr>
        <w:t>的振动强度</w:t>
      </w:r>
      <w:r>
        <w:rPr>
          <w:rFonts w:hint="eastAsia" w:cs="Times New Roman"/>
          <w:sz w:val="24"/>
          <w:szCs w:val="24"/>
          <w:lang w:eastAsia="zh-CN"/>
        </w:rPr>
        <w:t>，</w:t>
      </w:r>
      <w:r>
        <w:rPr>
          <w:rFonts w:hint="default" w:ascii="Times New Roman" w:hAnsi="Times New Roman" w:eastAsia="宋体" w:cs="Times New Roman"/>
          <w:sz w:val="24"/>
          <w:szCs w:val="24"/>
        </w:rPr>
        <w:t>防止传感器松动或元件损坏</w:t>
      </w:r>
      <w:r>
        <w:rPr>
          <w:rFonts w:hint="eastAsia" w:cs="Times New Roman"/>
          <w:sz w:val="24"/>
          <w:szCs w:val="24"/>
          <w:lang w:eastAsia="zh-CN"/>
        </w:rPr>
        <w:t>。</w:t>
      </w:r>
      <w:r>
        <w:rPr>
          <w:rFonts w:hint="eastAsia" w:cs="Times New Roman"/>
          <w:sz w:val="24"/>
          <w:szCs w:val="24"/>
          <w:lang w:val="en-US" w:eastAsia="zh-CN"/>
        </w:rPr>
        <w:t>还需要</w:t>
      </w:r>
      <w:r>
        <w:rPr>
          <w:rFonts w:hint="default" w:ascii="Times New Roman" w:hAnsi="Times New Roman" w:eastAsia="宋体" w:cs="Times New Roman"/>
          <w:sz w:val="24"/>
          <w:szCs w:val="24"/>
        </w:rPr>
        <w:t>通过ISO 11452电磁辐射与抗干扰测试，避免受车载雷达、高压线束等电磁信号干扰。​</w:t>
      </w:r>
    </w:p>
    <w:p>
      <w:pPr>
        <w:rPr>
          <w:rFonts w:hint="default" w:ascii="Times New Roman" w:hAnsi="Times New Roman" w:eastAsia="宋体" w:cs="Times New Roman"/>
          <w:sz w:val="24"/>
          <w:szCs w:val="24"/>
        </w:rPr>
      </w:pPr>
      <w:r>
        <w:rPr>
          <w:rFonts w:hint="eastAsia" w:cs="Times New Roman"/>
          <w:sz w:val="24"/>
          <w:szCs w:val="24"/>
          <w:lang w:val="en-US" w:eastAsia="zh-CN"/>
        </w:rPr>
        <w:t>从</w:t>
      </w:r>
      <w:r>
        <w:rPr>
          <w:rFonts w:hint="default" w:ascii="Times New Roman" w:hAnsi="Times New Roman" w:eastAsia="宋体" w:cs="Times New Roman"/>
          <w:sz w:val="24"/>
          <w:szCs w:val="24"/>
        </w:rPr>
        <w:t>可靠性与寿命</w:t>
      </w:r>
      <w:r>
        <w:rPr>
          <w:rFonts w:hint="eastAsia" w:cs="Times New Roman"/>
          <w:sz w:val="24"/>
          <w:szCs w:val="24"/>
          <w:lang w:val="en-US" w:eastAsia="zh-CN"/>
        </w:rPr>
        <w:t>考虑，</w:t>
      </w:r>
      <w:r>
        <w:rPr>
          <w:rFonts w:hint="default" w:ascii="Times New Roman" w:hAnsi="Times New Roman" w:eastAsia="宋体" w:cs="Times New Roman"/>
          <w:sz w:val="24"/>
          <w:szCs w:val="24"/>
        </w:rPr>
        <w:t>设计寿命需与整车一致</w:t>
      </w:r>
      <w:r>
        <w:rPr>
          <w:rFonts w:hint="eastAsia" w:cs="Times New Roman"/>
          <w:sz w:val="24"/>
          <w:szCs w:val="24"/>
          <w:lang w:eastAsia="zh-CN"/>
        </w:rPr>
        <w:t>，</w:t>
      </w:r>
      <w:r>
        <w:rPr>
          <w:rFonts w:hint="default" w:ascii="Times New Roman" w:hAnsi="Times New Roman" w:eastAsia="宋体" w:cs="Times New Roman"/>
          <w:sz w:val="24"/>
          <w:szCs w:val="24"/>
        </w:rPr>
        <w:t>10年/ 20万公里，平均无故障工作时间需超过10000小时，如氧传感器寿命需满足国六排放车型16万公里的使用要求。</w:t>
      </w:r>
    </w:p>
    <w:p>
      <w:pPr>
        <w:rPr>
          <w:rFonts w:hint="default" w:ascii="Times New Roman" w:hAnsi="Times New Roman" w:eastAsia="宋体" w:cs="Times New Roman"/>
          <w:sz w:val="24"/>
          <w:szCs w:val="24"/>
        </w:rPr>
      </w:pPr>
      <w:r>
        <w:rPr>
          <w:rFonts w:hint="default" w:ascii="Times New Roman" w:hAnsi="Times New Roman" w:eastAsia="宋体" w:cs="Times New Roman"/>
          <w:sz w:val="24"/>
          <w:szCs w:val="24"/>
        </w:rPr>
        <w:t>随着新能源汽车与智能化技术升级，</w:t>
      </w:r>
      <w:r>
        <w:rPr>
          <w:rFonts w:hint="eastAsia" w:cs="Times New Roman"/>
          <w:sz w:val="24"/>
          <w:szCs w:val="24"/>
          <w:lang w:val="en-US" w:eastAsia="zh-CN"/>
        </w:rPr>
        <w:t>汽车</w:t>
      </w:r>
      <w:r>
        <w:rPr>
          <w:rFonts w:hint="default" w:ascii="Times New Roman" w:hAnsi="Times New Roman" w:eastAsia="宋体" w:cs="Times New Roman"/>
          <w:sz w:val="24"/>
          <w:szCs w:val="24"/>
        </w:rPr>
        <w:t>动力系统传感器</w:t>
      </w:r>
      <w:r>
        <w:rPr>
          <w:rFonts w:hint="eastAsia" w:cs="Times New Roman"/>
          <w:sz w:val="24"/>
          <w:szCs w:val="24"/>
          <w:lang w:val="en-US" w:eastAsia="zh-CN"/>
        </w:rPr>
        <w:t>主要</w:t>
      </w:r>
      <w:r>
        <w:rPr>
          <w:rFonts w:hint="default" w:ascii="Times New Roman" w:hAnsi="Times New Roman" w:eastAsia="宋体" w:cs="Times New Roman"/>
          <w:sz w:val="24"/>
          <w:szCs w:val="24"/>
        </w:rPr>
        <w:t>呈现集成化与小型化、高精度与智能化、安全冗余与功能扩展方向发展</w:t>
      </w:r>
      <w:r>
        <w:rPr>
          <w:rFonts w:hint="eastAsia" w:cs="Times New Roman"/>
          <w:sz w:val="24"/>
          <w:szCs w:val="24"/>
          <w:lang w:eastAsia="zh-CN"/>
        </w:rPr>
        <w:t>。</w:t>
      </w:r>
      <w:r>
        <w:rPr>
          <w:rFonts w:hint="default" w:ascii="Times New Roman" w:hAnsi="Times New Roman" w:eastAsia="宋体" w:cs="Times New Roman"/>
          <w:sz w:val="24"/>
          <w:szCs w:val="24"/>
        </w:rPr>
        <w:t>如将电池电压、温度、电流传感器集成在同一BMS采集模块中，体积缩小30%以上；MEMS技术推动传感器微型化，如MEMS空气流量传感器体积仅为传统传感器的1/5，可直接嵌入节气门体内部。传感器内置AI算法，实现</w:t>
      </w:r>
      <w:r>
        <w:rPr>
          <w:rFonts w:hint="eastAsia" w:cs="Times New Roman"/>
          <w:sz w:val="24"/>
          <w:szCs w:val="24"/>
          <w:lang w:eastAsia="zh-CN"/>
        </w:rPr>
        <w:t>“</w:t>
      </w:r>
      <w:r>
        <w:rPr>
          <w:rFonts w:hint="default" w:ascii="Times New Roman" w:hAnsi="Times New Roman" w:eastAsia="宋体" w:cs="Times New Roman"/>
          <w:sz w:val="24"/>
          <w:szCs w:val="24"/>
        </w:rPr>
        <w:t>数据采集</w:t>
      </w:r>
      <w:r>
        <w:rPr>
          <w:rFonts w:hint="default"/>
          <w:color w:val="auto"/>
          <w:lang w:val="en-US" w:eastAsia="zh-CN"/>
        </w:rPr>
        <w:t xml:space="preserve"> - </w:t>
      </w:r>
      <w:r>
        <w:rPr>
          <w:rFonts w:hint="default" w:ascii="Times New Roman" w:hAnsi="Times New Roman" w:eastAsia="宋体" w:cs="Times New Roman"/>
          <w:sz w:val="24"/>
          <w:szCs w:val="24"/>
        </w:rPr>
        <w:t>异常诊断</w:t>
      </w:r>
      <w:r>
        <w:rPr>
          <w:rFonts w:hint="default"/>
          <w:color w:val="auto"/>
          <w:lang w:val="en-US" w:eastAsia="zh-CN"/>
        </w:rPr>
        <w:t xml:space="preserve"> - </w:t>
      </w:r>
      <w:r>
        <w:rPr>
          <w:rFonts w:hint="default" w:ascii="Times New Roman" w:hAnsi="Times New Roman" w:eastAsia="宋体" w:cs="Times New Roman"/>
          <w:sz w:val="24"/>
          <w:szCs w:val="24"/>
        </w:rPr>
        <w:t>自我校准</w:t>
      </w:r>
      <w:r>
        <w:rPr>
          <w:rFonts w:hint="eastAsia" w:cs="Times New Roman"/>
          <w:sz w:val="24"/>
          <w:szCs w:val="24"/>
          <w:lang w:eastAsia="zh-CN"/>
        </w:rPr>
        <w:t>”</w:t>
      </w:r>
      <w:r>
        <w:rPr>
          <w:rFonts w:hint="default" w:ascii="Times New Roman" w:hAnsi="Times New Roman" w:eastAsia="宋体" w:cs="Times New Roman"/>
          <w:sz w:val="24"/>
          <w:szCs w:val="24"/>
        </w:rPr>
        <w:t>一体化，</w:t>
      </w:r>
      <w:r>
        <w:rPr>
          <w:rFonts w:hint="eastAsia" w:cs="Times New Roman"/>
          <w:sz w:val="24"/>
          <w:szCs w:val="24"/>
          <w:lang w:val="en-US" w:eastAsia="zh-CN"/>
        </w:rPr>
        <w:t>例如</w:t>
      </w:r>
      <w:r>
        <w:rPr>
          <w:rFonts w:hint="default" w:ascii="Times New Roman" w:hAnsi="Times New Roman" w:eastAsia="宋体" w:cs="Times New Roman"/>
          <w:sz w:val="24"/>
          <w:szCs w:val="24"/>
        </w:rPr>
        <w:t>智能氧传感器可自动补偿老化误差，精度保持时间延长50%；电机位置传感器结合边缘计算，实时修正位置检测误差，扭矩控制精度提升至</w:t>
      </w:r>
      <w:r>
        <w:rPr>
          <w:rFonts w:hint="default" w:ascii="Times New Roman" w:hAnsi="Times New Roman" w:eastAsia="宋体" w:cs="Times New Roman"/>
          <w:position w:val="-4"/>
          <w:sz w:val="24"/>
          <w:szCs w:val="24"/>
        </w:rPr>
        <w:object>
          <v:shape id="_x0000_i1248" o:spt="75" type="#_x0000_t75" style="height:12pt;width:11pt;" o:ole="t" filled="f" o:preferrelative="t" stroked="f" coordsize="21600,21600">
            <v:path/>
            <v:fill on="f" focussize="0,0"/>
            <v:stroke on="f"/>
            <v:imagedata r:id="rId543" o:title=""/>
            <o:lock v:ext="edit" aspectratio="t"/>
            <w10:wrap type="none"/>
            <w10:anchorlock/>
          </v:shape>
          <o:OLEObject Type="Embed" ProgID="Equation.KSEE3" ShapeID="_x0000_i1248" DrawAspect="Content" ObjectID="_1468075948" r:id="rId542">
            <o:LockedField>false</o:LockedField>
          </o:OLEObject>
        </w:object>
      </w:r>
      <w:r>
        <w:rPr>
          <w:rFonts w:hint="default" w:ascii="Times New Roman" w:hAnsi="Times New Roman" w:eastAsia="宋体" w:cs="Times New Roman"/>
          <w:sz w:val="24"/>
          <w:szCs w:val="24"/>
        </w:rPr>
        <w:t>0.5%。关键传感器采用双冗余设计</w:t>
      </w:r>
      <w:r>
        <w:rPr>
          <w:rFonts w:hint="eastAsia" w:cs="Times New Roman"/>
          <w:sz w:val="24"/>
          <w:szCs w:val="24"/>
          <w:lang w:eastAsia="zh-CN"/>
        </w:rPr>
        <w:t>，</w:t>
      </w:r>
      <w:r>
        <w:rPr>
          <w:rFonts w:hint="eastAsia" w:cs="Times New Roman"/>
          <w:sz w:val="24"/>
          <w:szCs w:val="24"/>
          <w:lang w:val="en-US" w:eastAsia="zh-CN"/>
        </w:rPr>
        <w:t>例如</w:t>
      </w:r>
      <w:r>
        <w:rPr>
          <w:rFonts w:hint="default" w:ascii="Times New Roman" w:hAnsi="Times New Roman" w:eastAsia="宋体" w:cs="Times New Roman"/>
          <w:sz w:val="24"/>
          <w:szCs w:val="24"/>
        </w:rPr>
        <w:t>高端车型电池电压传感器</w:t>
      </w:r>
      <w:r>
        <w:rPr>
          <w:rFonts w:hint="eastAsia" w:cs="Times New Roman"/>
          <w:sz w:val="24"/>
          <w:szCs w:val="24"/>
          <w:lang w:eastAsia="zh-CN"/>
        </w:rPr>
        <w:t>“</w:t>
      </w:r>
      <w:r>
        <w:rPr>
          <w:rFonts w:hint="default" w:ascii="Times New Roman" w:hAnsi="Times New Roman" w:eastAsia="宋体" w:cs="Times New Roman"/>
          <w:sz w:val="24"/>
          <w:szCs w:val="24"/>
        </w:rPr>
        <w:t>主 + 备</w:t>
      </w:r>
      <w:r>
        <w:rPr>
          <w:rFonts w:hint="eastAsia" w:cs="Times New Roman"/>
          <w:sz w:val="24"/>
          <w:szCs w:val="24"/>
          <w:lang w:eastAsia="zh-CN"/>
        </w:rPr>
        <w:t>”</w:t>
      </w:r>
      <w:r>
        <w:rPr>
          <w:rFonts w:hint="default" w:ascii="Times New Roman" w:hAnsi="Times New Roman" w:eastAsia="宋体" w:cs="Times New Roman"/>
          <w:sz w:val="24"/>
          <w:szCs w:val="24"/>
        </w:rPr>
        <w:t xml:space="preserve"> 双路采集，避免单点故障导致系统失效；同时扩展功能边界，如电池温度传感器兼测电池包湿度，电机位置传感器兼测电机振动，实现</w:t>
      </w:r>
      <w:r>
        <w:rPr>
          <w:rFonts w:hint="eastAsia" w:cs="Times New Roman"/>
          <w:sz w:val="24"/>
          <w:szCs w:val="24"/>
          <w:lang w:eastAsia="zh-CN"/>
        </w:rPr>
        <w:t>“</w:t>
      </w:r>
      <w:r>
        <w:rPr>
          <w:rFonts w:hint="default" w:ascii="Times New Roman" w:hAnsi="Times New Roman" w:eastAsia="宋体" w:cs="Times New Roman"/>
          <w:sz w:val="24"/>
          <w:szCs w:val="24"/>
        </w:rPr>
        <w:t>一传感器多用途</w:t>
      </w:r>
      <w:r>
        <w:rPr>
          <w:rFonts w:hint="eastAsia" w:cs="Times New Roman"/>
          <w:sz w:val="24"/>
          <w:szCs w:val="24"/>
          <w:lang w:eastAsia="zh-CN"/>
        </w:rPr>
        <w:t>”</w:t>
      </w:r>
      <w:r>
        <w:rPr>
          <w:rFonts w:hint="default" w:ascii="Times New Roman" w:hAnsi="Times New Roman" w:eastAsia="宋体" w:cs="Times New Roman"/>
          <w:sz w:val="24"/>
          <w:szCs w:val="24"/>
        </w:rPr>
        <w:t>，降低成本与布线复杂度。</w:t>
      </w:r>
    </w:p>
    <w:p>
      <w:pPr>
        <w:pStyle w:val="4"/>
        <w:bidi w:val="0"/>
        <w:rPr>
          <w:rFonts w:hint="eastAsia"/>
        </w:rPr>
      </w:pPr>
      <w:r>
        <w:rPr>
          <w:rFonts w:hint="eastAsia"/>
          <w:lang w:val="en-US" w:eastAsia="zh-CN"/>
        </w:rPr>
        <w:t>5.1.2</w:t>
      </w:r>
      <w:r>
        <w:rPr>
          <w:rFonts w:hint="eastAsia"/>
        </w:rPr>
        <w:t>底盘控制传感器</w:t>
      </w:r>
    </w:p>
    <w:p>
      <w:pPr>
        <w:rPr>
          <w:rFonts w:hint="eastAsia"/>
        </w:rPr>
      </w:pPr>
      <w:r>
        <w:rPr>
          <w:rFonts w:hint="eastAsia" w:ascii="Times New Roman" w:hAnsi="Times New Roman" w:cs="Times New Roman"/>
          <w:b/>
          <w:bCs/>
          <w:color w:val="00B050"/>
          <w:sz w:val="24"/>
          <w:szCs w:val="24"/>
          <w:lang w:val="en-US" w:eastAsia="zh-CN"/>
        </w:rPr>
        <w:t>底盘控制传感器</w:t>
      </w:r>
      <w:r>
        <w:rPr>
          <w:rFonts w:hint="eastAsia"/>
        </w:rPr>
        <w:t>是汽车行驶稳定性、操控精准度与制动安全性的 “感知基石”，广泛分布于制动系统、转向系统、悬架系统及变速器系统中。其核心功能是将车轮转速、车身姿态、转向力矩等物理参数转化为电信号，通过 CAN-BUS 总线传输至车身电子稳定系统（ESP）、电动助力转向系统（EPS）等控制系统的 ECU，为 ECU 生成精准控制指令提供数据支撑</w:t>
      </w:r>
      <w:r>
        <w:rPr>
          <w:rFonts w:hint="default" w:cs="Times New Roman"/>
          <w:b w:val="0"/>
          <w:bCs w:val="0"/>
          <w:sz w:val="22"/>
          <w:szCs w:val="22"/>
          <w:vertAlign w:val="baseline"/>
          <w:lang w:val="en-US" w:eastAsia="zh-CN"/>
        </w:rPr>
        <w:t xml:space="preserve"> —— </w:t>
      </w:r>
      <w:r>
        <w:rPr>
          <w:rFonts w:hint="eastAsia"/>
        </w:rPr>
        <w:t>例如在湿滑路面制动时，轮速传感器的信号能让防抱死系统在0.1秒内完成压力调节，避免车轮抱死；转向时，转矩传感器可实时匹配助力力度，兼顾低速轻便性与高速稳定性。随着汽车电子集成化升级，部分底盘传感器已实现“一器多能”，如轮速传感器不仅为 防抱死系统服务，还能为自动变速器提供车速信号，大幅提升了底盘系统的协同效率。​</w:t>
      </w:r>
    </w:p>
    <w:p>
      <w:pPr>
        <w:rPr>
          <w:rFonts w:hint="eastAsia" w:ascii="Times New Roman" w:hAnsi="Times New Roman" w:cs="Times New Roman"/>
          <w:b/>
          <w:bCs/>
          <w:color w:val="00B050"/>
          <w:sz w:val="24"/>
          <w:szCs w:val="24"/>
          <w:lang w:val="en-US" w:eastAsia="zh-CN"/>
        </w:rPr>
      </w:pPr>
      <w:r>
        <w:rPr>
          <w:rFonts w:hint="eastAsia" w:ascii="Times New Roman" w:hAnsi="Times New Roman" w:cs="Times New Roman"/>
          <w:b/>
          <w:bCs/>
          <w:color w:val="00B050"/>
          <w:sz w:val="24"/>
          <w:szCs w:val="24"/>
          <w:lang w:val="en-US" w:eastAsia="zh-CN"/>
        </w:rPr>
        <w:t>一、制动与稳定控制系统核心传感器​</w:t>
      </w:r>
    </w:p>
    <w:p>
      <w:pPr>
        <w:rPr>
          <w:rFonts w:hint="eastAsia"/>
        </w:rPr>
      </w:pPr>
      <w:r>
        <w:rPr>
          <w:rFonts w:hint="eastAsia"/>
        </w:rPr>
        <w:t>制动与稳定控制系统</w:t>
      </w:r>
      <w:r>
        <w:rPr>
          <w:rFonts w:hint="eastAsia"/>
          <w:lang w:val="en-US" w:eastAsia="zh-CN"/>
        </w:rPr>
        <w:t>包含负责制动的防抱死系统（Anti-lock Brake System，ABS）、负责驱动的牵引力控制系统（Traction Control System，TCS）、负责车辆动态稳定的车辆动态控制器（Vehicle Dynamics Controller，VDC），</w:t>
      </w:r>
      <w:r>
        <w:rPr>
          <w:rFonts w:hint="eastAsia"/>
        </w:rPr>
        <w:t>是底盘安全的“第一道防线”，其传感器聚焦车轮状态与车身姿态的实时监测，关键类型如下：​</w:t>
      </w:r>
    </w:p>
    <w:p>
      <w:pPr>
        <w:rPr>
          <w:rFonts w:hint="eastAsia"/>
          <w:b/>
          <w:bCs/>
        </w:rPr>
      </w:pPr>
      <w:r>
        <w:rPr>
          <w:rFonts w:hint="default" w:ascii="Times New Roman" w:hAnsi="Times New Roman" w:eastAsia="宋体" w:cs="Times New Roman"/>
          <w:b/>
          <w:bCs/>
          <w:sz w:val="24"/>
          <w:szCs w:val="24"/>
        </w:rPr>
        <w:t>（</w:t>
      </w:r>
      <w:r>
        <w:rPr>
          <w:rFonts w:hint="eastAsia" w:cs="Times New Roman"/>
          <w:b/>
          <w:bCs/>
          <w:sz w:val="24"/>
          <w:szCs w:val="24"/>
          <w:lang w:val="en-US" w:eastAsia="zh-CN"/>
        </w:rPr>
        <w:t>1</w:t>
      </w:r>
      <w:r>
        <w:rPr>
          <w:rFonts w:hint="default" w:ascii="Times New Roman" w:hAnsi="Times New Roman" w:eastAsia="宋体" w:cs="Times New Roman"/>
          <w:b/>
          <w:bCs/>
          <w:sz w:val="24"/>
          <w:szCs w:val="24"/>
        </w:rPr>
        <w:t>）</w:t>
      </w:r>
      <w:r>
        <w:rPr>
          <w:rFonts w:hint="eastAsia"/>
          <w:b/>
          <w:bCs/>
        </w:rPr>
        <w:t>轮速传感器</w:t>
      </w:r>
    </w:p>
    <w:p>
      <w:pPr>
        <w:rPr>
          <w:rFonts w:hint="eastAsia"/>
        </w:rPr>
      </w:pPr>
      <w:r>
        <w:rPr>
          <w:rFonts w:hint="eastAsia"/>
        </w:rPr>
        <w:t>轮速传感器</w:t>
      </w:r>
      <w:r>
        <w:rPr>
          <w:rFonts w:hint="eastAsia"/>
          <w:lang w:val="en-US" w:eastAsia="zh-CN"/>
        </w:rPr>
        <w:t>是</w:t>
      </w:r>
      <w:r>
        <w:rPr>
          <w:rFonts w:hint="eastAsia"/>
        </w:rPr>
        <w:t>ABS系统的“速度感知核心”</w:t>
      </w:r>
      <w:r>
        <w:rPr>
          <w:rFonts w:hint="eastAsia"/>
          <w:lang w:eastAsia="zh-CN"/>
        </w:rPr>
        <w:t>，</w:t>
      </w:r>
      <w:r>
        <w:rPr>
          <w:rFonts w:hint="eastAsia"/>
        </w:rPr>
        <w:t>轮速传感器</w:t>
      </w:r>
      <w:r>
        <w:rPr>
          <w:rFonts w:hint="eastAsia"/>
          <w:lang w:val="en-US" w:eastAsia="zh-CN"/>
        </w:rPr>
        <w:t>如图5-17所示，</w:t>
      </w:r>
      <w:r>
        <w:rPr>
          <w:rFonts w:hint="eastAsia"/>
        </w:rPr>
        <w:t>是底盘中应用最广泛的传感器之一，每车轮各配备1个，直接决定制动防抱死与车身稳定控制的响应精度。</w:t>
      </w:r>
    </w:p>
    <w:p>
      <w:pPr>
        <w:jc w:val="center"/>
        <w:rPr>
          <w:rFonts w:hint="eastAsia" w:eastAsia="宋体"/>
          <w:lang w:eastAsia="zh-CN"/>
        </w:rPr>
      </w:pPr>
      <w:r>
        <w:rPr>
          <w:rFonts w:hint="eastAsia"/>
        </w:rPr>
        <w:t>​</w:t>
      </w:r>
      <w:r>
        <w:rPr>
          <w:rFonts w:hint="eastAsia" w:eastAsia="宋体"/>
          <w:lang w:eastAsia="zh-CN"/>
        </w:rPr>
        <w:drawing>
          <wp:inline distT="0" distB="0" distL="114300" distR="114300">
            <wp:extent cx="1402080" cy="1470025"/>
            <wp:effectExtent l="0" t="0" r="0" b="8255"/>
            <wp:docPr id="139" name="图片 139" descr="158673808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 name="图片 139" descr="158673808255"/>
                    <pic:cNvPicPr>
                      <a:picLocks noChangeAspect="1"/>
                    </pic:cNvPicPr>
                  </pic:nvPicPr>
                  <pic:blipFill>
                    <a:blip r:embed="rId544"/>
                    <a:srcRect t="24617"/>
                    <a:stretch>
                      <a:fillRect/>
                    </a:stretch>
                  </pic:blipFill>
                  <pic:spPr>
                    <a:xfrm>
                      <a:off x="0" y="0"/>
                      <a:ext cx="1402080" cy="1470025"/>
                    </a:xfrm>
                    <a:prstGeom prst="rect">
                      <a:avLst/>
                    </a:prstGeom>
                  </pic:spPr>
                </pic:pic>
              </a:graphicData>
            </a:graphic>
          </wp:inline>
        </w:drawing>
      </w:r>
      <w:r>
        <w:rPr>
          <w:rFonts w:hint="eastAsia" w:eastAsia="宋体"/>
          <w:lang w:eastAsia="zh-CN"/>
        </w:rPr>
        <w:drawing>
          <wp:inline distT="0" distB="0" distL="114300" distR="114300">
            <wp:extent cx="1962150" cy="1456690"/>
            <wp:effectExtent l="0" t="0" r="3810" b="6350"/>
            <wp:docPr id="140" name="图片 140" descr="R-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 name="图片 140" descr="R-C"/>
                    <pic:cNvPicPr>
                      <a:picLocks noChangeAspect="1"/>
                    </pic:cNvPicPr>
                  </pic:nvPicPr>
                  <pic:blipFill>
                    <a:blip r:embed="rId545"/>
                    <a:srcRect r="24147"/>
                    <a:stretch>
                      <a:fillRect/>
                    </a:stretch>
                  </pic:blipFill>
                  <pic:spPr>
                    <a:xfrm>
                      <a:off x="0" y="0"/>
                      <a:ext cx="1962150" cy="1456690"/>
                    </a:xfrm>
                    <a:prstGeom prst="rect">
                      <a:avLst/>
                    </a:prstGeom>
                  </pic:spPr>
                </pic:pic>
              </a:graphicData>
            </a:graphic>
          </wp:inline>
        </w:drawing>
      </w:r>
      <w:r>
        <w:rPr>
          <w:rFonts w:hint="eastAsia" w:eastAsia="宋体"/>
          <w:lang w:eastAsia="zh-CN"/>
        </w:rPr>
        <w:drawing>
          <wp:inline distT="0" distB="0" distL="114300" distR="114300">
            <wp:extent cx="1673225" cy="1415415"/>
            <wp:effectExtent l="0" t="0" r="3175" b="1905"/>
            <wp:docPr id="141" name="图片 141" descr="4692983014_1343019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 name="图片 141" descr="4692983014_134301906"/>
                    <pic:cNvPicPr>
                      <a:picLocks noChangeAspect="1"/>
                    </pic:cNvPicPr>
                  </pic:nvPicPr>
                  <pic:blipFill>
                    <a:blip r:embed="rId546"/>
                    <a:stretch>
                      <a:fillRect/>
                    </a:stretch>
                  </pic:blipFill>
                  <pic:spPr>
                    <a:xfrm>
                      <a:off x="0" y="0"/>
                      <a:ext cx="1673225" cy="1415415"/>
                    </a:xfrm>
                    <a:prstGeom prst="rect">
                      <a:avLst/>
                    </a:prstGeom>
                  </pic:spPr>
                </pic:pic>
              </a:graphicData>
            </a:graphic>
          </wp:inline>
        </w:drawing>
      </w:r>
    </w:p>
    <w:p>
      <w:pPr>
        <w:jc w:val="center"/>
        <w:rPr>
          <w:rFonts w:hint="eastAsia" w:ascii="Times New Roman" w:hAnsi="Times New Roman" w:eastAsia="宋体" w:cs="Times New Roman"/>
          <w:b/>
          <w:bCs/>
          <w:sz w:val="22"/>
          <w:szCs w:val="22"/>
          <w:lang w:val="en-US" w:eastAsia="zh-CN"/>
        </w:rPr>
      </w:pPr>
      <w:r>
        <w:rPr>
          <w:rFonts w:hint="default" w:ascii="Times New Roman" w:hAnsi="Times New Roman" w:eastAsia="宋体" w:cs="Times New Roman"/>
          <w:b/>
          <w:bCs/>
          <w:sz w:val="22"/>
          <w:szCs w:val="22"/>
        </w:rPr>
        <w:t>图5-1</w:t>
      </w:r>
      <w:r>
        <w:rPr>
          <w:rFonts w:hint="eastAsia" w:cs="Times New Roman"/>
          <w:b/>
          <w:bCs/>
          <w:sz w:val="22"/>
          <w:szCs w:val="22"/>
          <w:lang w:val="en-US" w:eastAsia="zh-CN"/>
        </w:rPr>
        <w:t>7</w:t>
      </w:r>
      <w:r>
        <w:rPr>
          <w:rFonts w:hint="default" w:ascii="Times New Roman" w:hAnsi="Times New Roman" w:eastAsia="宋体" w:cs="Times New Roman"/>
          <w:b/>
          <w:bCs/>
          <w:sz w:val="22"/>
          <w:szCs w:val="22"/>
        </w:rPr>
        <w:t xml:space="preserve"> </w:t>
      </w:r>
      <w:r>
        <w:rPr>
          <w:rFonts w:hint="eastAsia" w:ascii="Times New Roman" w:hAnsi="Times New Roman" w:eastAsia="宋体" w:cs="Times New Roman"/>
          <w:b/>
          <w:bCs/>
          <w:sz w:val="22"/>
          <w:szCs w:val="22"/>
          <w:lang w:val="en-US" w:eastAsia="zh-CN"/>
        </w:rPr>
        <w:t>轮速传感器</w:t>
      </w:r>
    </w:p>
    <w:p>
      <w:pPr>
        <w:rPr>
          <w:rFonts w:hint="eastAsia"/>
        </w:rPr>
      </w:pPr>
      <w:r>
        <w:rPr>
          <w:rFonts w:hint="eastAsia"/>
          <w:lang w:val="en-US" w:eastAsia="zh-CN"/>
        </w:rPr>
        <w:t>当前</w:t>
      </w:r>
      <w:r>
        <w:rPr>
          <w:rFonts w:hint="eastAsia"/>
        </w:rPr>
        <w:t>制动与稳定控制系统</w:t>
      </w:r>
      <w:r>
        <w:rPr>
          <w:rFonts w:hint="eastAsia"/>
          <w:lang w:val="en-US" w:eastAsia="zh-CN"/>
        </w:rPr>
        <w:t>中的轮速传感器</w:t>
      </w:r>
      <w:r>
        <w:rPr>
          <w:rFonts w:hint="eastAsia"/>
        </w:rPr>
        <w:t>主流类型</w:t>
      </w:r>
      <w:r>
        <w:rPr>
          <w:rFonts w:hint="eastAsia"/>
          <w:lang w:val="en-US" w:eastAsia="zh-CN"/>
        </w:rPr>
        <w:t>主要是</w:t>
      </w:r>
      <w:r>
        <w:rPr>
          <w:rFonts w:hint="eastAsia"/>
        </w:rPr>
        <w:t>磁电式轮速传感器</w:t>
      </w:r>
      <w:r>
        <w:rPr>
          <w:rFonts w:hint="eastAsia"/>
          <w:lang w:val="en-US" w:eastAsia="zh-CN"/>
        </w:rPr>
        <w:t>和</w:t>
      </w:r>
      <w:r>
        <w:rPr>
          <w:rFonts w:hint="eastAsia"/>
        </w:rPr>
        <w:t>霍尔式轮速传感器</w:t>
      </w:r>
      <w:r>
        <w:rPr>
          <w:rFonts w:hint="eastAsia"/>
          <w:lang w:eastAsia="zh-CN"/>
        </w:rPr>
        <w:t>。</w:t>
      </w:r>
      <w:r>
        <w:rPr>
          <w:rFonts w:hint="eastAsia"/>
        </w:rPr>
        <w:t>磁电式轮速传感器</w:t>
      </w:r>
      <w:r>
        <w:rPr>
          <w:rFonts w:hint="eastAsia"/>
          <w:lang w:val="en-US" w:eastAsia="zh-CN"/>
        </w:rPr>
        <w:t>的</w:t>
      </w:r>
      <w:r>
        <w:rPr>
          <w:rFonts w:hint="eastAsia"/>
        </w:rPr>
        <w:t>信号轮随车轮转动时，磁场交替变化产生交变电压信号</w:t>
      </w:r>
      <w:r>
        <w:rPr>
          <w:rFonts w:hint="eastAsia"/>
          <w:lang w:eastAsia="zh-CN"/>
        </w:rPr>
        <w:t>，</w:t>
      </w:r>
      <w:r>
        <w:rPr>
          <w:rFonts w:hint="eastAsia"/>
        </w:rPr>
        <w:t>频率与转速成正比。其结构简单、成本低、耐油污泥水，适配恶劣底盘环境，但低速时信号强度弱</w:t>
      </w:r>
      <w:r>
        <w:rPr>
          <w:rFonts w:hint="eastAsia"/>
          <w:lang w:eastAsia="zh-CN"/>
        </w:rPr>
        <w:t>，</w:t>
      </w:r>
      <w:r>
        <w:rPr>
          <w:rFonts w:hint="eastAsia"/>
          <w:lang w:val="en-US" w:eastAsia="zh-CN"/>
        </w:rPr>
        <w:t>当</w:t>
      </w:r>
      <w:r>
        <w:rPr>
          <w:rFonts w:hint="eastAsia"/>
        </w:rPr>
        <w:t>转速低于10km/h 易失真，抗电磁干扰能力较差，多用于经济型车型。霍尔式轮速传感器</w:t>
      </w:r>
      <w:r>
        <w:rPr>
          <w:rFonts w:hint="eastAsia"/>
          <w:lang w:val="en-US" w:eastAsia="zh-CN"/>
        </w:rPr>
        <w:t>则是</w:t>
      </w:r>
      <w:r>
        <w:rPr>
          <w:rFonts w:hint="eastAsia"/>
        </w:rPr>
        <w:t>通过检测信号轮齿牙切割磁场产生的脉冲信号输出转速数据。响应速度快</w:t>
      </w:r>
      <w:r>
        <w:rPr>
          <w:rFonts w:hint="eastAsia"/>
          <w:lang w:eastAsia="zh-CN"/>
        </w:rPr>
        <w:t>，</w:t>
      </w:r>
      <w:r>
        <w:rPr>
          <w:rFonts w:hint="eastAsia"/>
        </w:rPr>
        <w:t>信号电压稳定</w:t>
      </w:r>
      <w:r>
        <w:rPr>
          <w:rFonts w:hint="eastAsia"/>
          <w:lang w:eastAsia="zh-CN"/>
        </w:rPr>
        <w:t>，</w:t>
      </w:r>
      <w:r>
        <w:rPr>
          <w:rFonts w:hint="eastAsia"/>
        </w:rPr>
        <w:t>不受转速影响，抗干扰能力强，已成为中高端车型及新能源汽车的主流选择，如大众MQB 平台车型、比亚迪汉EV均采用该类型。​</w:t>
      </w:r>
    </w:p>
    <w:p>
      <w:pPr>
        <w:rPr>
          <w:rFonts w:hint="eastAsia"/>
        </w:rPr>
      </w:pPr>
      <w:r>
        <w:rPr>
          <w:rFonts w:hint="eastAsia"/>
        </w:rPr>
        <w:t>工作机制与安全价值：防抱死制动电控单元通过轮速传感器数据计算车轮滑移率</w:t>
      </w:r>
      <w:r>
        <w:rPr>
          <w:rFonts w:hint="eastAsia"/>
          <w:lang w:eastAsia="zh-CN"/>
        </w:rPr>
        <w:t>，</w:t>
      </w:r>
      <w:r>
        <w:rPr>
          <w:rFonts w:hint="eastAsia"/>
        </w:rPr>
        <w:t>理想值</w:t>
      </w:r>
      <w:r>
        <w:rPr>
          <w:rFonts w:hint="eastAsia"/>
          <w:lang w:val="en-US" w:eastAsia="zh-CN"/>
        </w:rPr>
        <w:t>为</w:t>
      </w:r>
      <w:r>
        <w:rPr>
          <w:rFonts w:hint="eastAsia"/>
        </w:rPr>
        <w:t>8%</w:t>
      </w:r>
      <w:r>
        <w:rPr>
          <w:rFonts w:hint="eastAsia"/>
          <w:lang w:val="en-US" w:eastAsia="zh-CN"/>
        </w:rPr>
        <w:t>~</w:t>
      </w:r>
      <w:r>
        <w:rPr>
          <w:rFonts w:hint="eastAsia"/>
        </w:rPr>
        <w:t>30%，</w:t>
      </w:r>
      <w:r>
        <w:rPr>
          <w:rFonts w:hint="eastAsia"/>
          <w:lang w:val="en-US" w:eastAsia="zh-CN"/>
        </w:rPr>
        <w:t>若</w:t>
      </w:r>
      <w:r>
        <w:rPr>
          <w:rFonts w:hint="eastAsia"/>
        </w:rPr>
        <w:t>当某车轮滑移率超过30%</w:t>
      </w:r>
      <w:r>
        <w:rPr>
          <w:rFonts w:hint="eastAsia"/>
          <w:lang w:eastAsia="zh-CN"/>
        </w:rPr>
        <w:t>，</w:t>
      </w:r>
      <w:r>
        <w:rPr>
          <w:rFonts w:hint="eastAsia"/>
        </w:rPr>
        <w:t>即将抱死，立即控制制动压力调节器泄压；车身电子稳定系统则结合4个轮速传感器的转速差，判断车辆侧滑趋势</w:t>
      </w:r>
      <w:r>
        <w:rPr>
          <w:rFonts w:hint="eastAsia"/>
          <w:lang w:eastAsia="zh-CN"/>
        </w:rPr>
        <w:t>，</w:t>
      </w:r>
      <w:r>
        <w:rPr>
          <w:rFonts w:hint="eastAsia"/>
          <w:lang w:val="en-US" w:eastAsia="zh-CN"/>
        </w:rPr>
        <w:t>如果</w:t>
      </w:r>
      <w:r>
        <w:rPr>
          <w:rFonts w:hint="eastAsia"/>
        </w:rPr>
        <w:t>单侧车轮转速骤降，通过制动单侧车轮或调整动力输出修正车身姿态。​</w:t>
      </w:r>
    </w:p>
    <w:p>
      <w:pPr>
        <w:rPr>
          <w:rFonts w:hint="eastAsia"/>
          <w:b/>
          <w:bCs/>
          <w:lang w:val="en-US" w:eastAsia="zh-CN"/>
        </w:rPr>
      </w:pPr>
      <w:r>
        <w:rPr>
          <w:rFonts w:hint="eastAsia"/>
        </w:rPr>
        <w:t>轮速传感器失效会导致防抱死制动电控单元警示灯点亮，系统进入失效保护模式</w:t>
      </w:r>
      <w:r>
        <w:rPr>
          <w:rFonts w:hint="eastAsia"/>
          <w:lang w:eastAsia="zh-CN"/>
        </w:rPr>
        <w:t>，</w:t>
      </w:r>
      <w:r>
        <w:rPr>
          <w:rFonts w:hint="eastAsia"/>
          <w:lang w:val="en-US" w:eastAsia="zh-CN"/>
        </w:rPr>
        <w:t>此时</w:t>
      </w:r>
      <w:r>
        <w:rPr>
          <w:rFonts w:hint="eastAsia"/>
        </w:rPr>
        <w:t>仅保留基础制动功能，湿滑路面制动易出现车轮抱死、车辆甩尾等风险。​</w:t>
      </w:r>
      <w:r>
        <w:rPr>
          <w:rFonts w:hint="eastAsia"/>
          <w:b/>
          <w:bCs/>
          <w:lang w:val="en-US" w:eastAsia="zh-CN"/>
        </w:rPr>
        <w:t xml:space="preserve">  </w:t>
      </w:r>
    </w:p>
    <w:p>
      <w:pPr>
        <w:rPr>
          <w:rFonts w:hint="eastAsia"/>
          <w:b/>
          <w:bCs/>
        </w:rPr>
      </w:pPr>
      <w:r>
        <w:rPr>
          <w:rFonts w:hint="default" w:ascii="Times New Roman" w:hAnsi="Times New Roman" w:eastAsia="宋体" w:cs="Times New Roman"/>
          <w:b/>
          <w:bCs/>
          <w:sz w:val="24"/>
          <w:szCs w:val="24"/>
        </w:rPr>
        <w:t>（2）</w:t>
      </w:r>
      <w:r>
        <w:rPr>
          <w:rFonts w:hint="eastAsia"/>
          <w:b/>
          <w:bCs/>
        </w:rPr>
        <w:t>车身姿态传感器</w:t>
      </w:r>
    </w:p>
    <w:p>
      <w:pPr>
        <w:rPr>
          <w:rFonts w:hint="eastAsia"/>
        </w:rPr>
      </w:pPr>
      <w:r>
        <w:rPr>
          <w:rFonts w:hint="eastAsia"/>
          <w:lang w:val="en-US" w:eastAsia="zh-CN"/>
        </w:rPr>
        <w:t>车</w:t>
      </w:r>
      <w:r>
        <w:rPr>
          <w:rFonts w:hint="eastAsia"/>
        </w:rPr>
        <w:t>身姿态传感器</w:t>
      </w:r>
      <w:r>
        <w:rPr>
          <w:rFonts w:hint="eastAsia"/>
          <w:lang w:val="en-US" w:eastAsia="zh-CN"/>
        </w:rPr>
        <w:t>是</w:t>
      </w:r>
      <w:r>
        <w:rPr>
          <w:rFonts w:hint="eastAsia"/>
        </w:rPr>
        <w:t>电动助力转向系统的“动态平衡仪”</w:t>
      </w:r>
      <w:r>
        <w:rPr>
          <w:rFonts w:hint="eastAsia"/>
          <w:lang w:eastAsia="zh-CN"/>
        </w:rPr>
        <w:t>，</w:t>
      </w:r>
      <w:r>
        <w:rPr>
          <w:rFonts w:hint="eastAsia"/>
        </w:rPr>
        <w:t>车身姿态传感器通常集成为“惯性测量单元（IMU）”，包含MEMS加速度传感器与角速度传感器，多安装于车身重心位置</w:t>
      </w:r>
      <w:r>
        <w:rPr>
          <w:rFonts w:hint="eastAsia"/>
          <w:lang w:eastAsia="zh-CN"/>
        </w:rPr>
        <w:t>，</w:t>
      </w:r>
      <w:r>
        <w:rPr>
          <w:rFonts w:hint="eastAsia"/>
        </w:rPr>
        <w:t>如中央扶手下方，为ESP提供核心决策数据。</w:t>
      </w:r>
    </w:p>
    <w:p>
      <w:pPr>
        <w:jc w:val="center"/>
        <w:rPr>
          <w:rFonts w:hint="eastAsia"/>
        </w:rPr>
      </w:pPr>
      <w:r>
        <w:rPr>
          <w:rFonts w:ascii="宋体" w:hAnsi="宋体" w:eastAsia="宋体" w:cs="宋体"/>
          <w:sz w:val="24"/>
          <w:szCs w:val="24"/>
        </w:rPr>
        <w:drawing>
          <wp:inline distT="0" distB="0" distL="114300" distR="114300">
            <wp:extent cx="1905000" cy="1905000"/>
            <wp:effectExtent l="0" t="0" r="0" b="0"/>
            <wp:docPr id="142" name="图片 3"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 name="图片 3" descr="IMG_256"/>
                    <pic:cNvPicPr>
                      <a:picLocks noChangeAspect="1"/>
                    </pic:cNvPicPr>
                  </pic:nvPicPr>
                  <pic:blipFill>
                    <a:blip r:embed="rId547"/>
                    <a:stretch>
                      <a:fillRect/>
                    </a:stretch>
                  </pic:blipFill>
                  <pic:spPr>
                    <a:xfrm>
                      <a:off x="0" y="0"/>
                      <a:ext cx="1905000" cy="1905000"/>
                    </a:xfrm>
                    <a:prstGeom prst="rect">
                      <a:avLst/>
                    </a:prstGeom>
                    <a:noFill/>
                    <a:ln w="9525">
                      <a:noFill/>
                    </a:ln>
                  </pic:spPr>
                </pic:pic>
              </a:graphicData>
            </a:graphic>
          </wp:inline>
        </w:drawing>
      </w:r>
      <w:r>
        <w:rPr>
          <w:rFonts w:ascii="宋体" w:hAnsi="宋体" w:eastAsia="宋体" w:cs="宋体"/>
          <w:sz w:val="24"/>
          <w:szCs w:val="24"/>
        </w:rPr>
        <w:drawing>
          <wp:inline distT="0" distB="0" distL="114300" distR="114300">
            <wp:extent cx="2719705" cy="1440815"/>
            <wp:effectExtent l="0" t="0" r="8255" b="6985"/>
            <wp:docPr id="143" name="图片 19"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 name="图片 19" descr="IMG_256"/>
                    <pic:cNvPicPr>
                      <a:picLocks noChangeAspect="1"/>
                    </pic:cNvPicPr>
                  </pic:nvPicPr>
                  <pic:blipFill>
                    <a:blip r:embed="rId548"/>
                    <a:stretch>
                      <a:fillRect/>
                    </a:stretch>
                  </pic:blipFill>
                  <pic:spPr>
                    <a:xfrm>
                      <a:off x="0" y="0"/>
                      <a:ext cx="2719705" cy="1440815"/>
                    </a:xfrm>
                    <a:prstGeom prst="rect">
                      <a:avLst/>
                    </a:prstGeom>
                    <a:noFill/>
                    <a:ln w="9525">
                      <a:noFill/>
                    </a:ln>
                  </pic:spPr>
                </pic:pic>
              </a:graphicData>
            </a:graphic>
          </wp:inline>
        </w:drawing>
      </w:r>
    </w:p>
    <w:p>
      <w:pPr>
        <w:ind w:left="0" w:leftChars="0" w:firstLine="0" w:firstLineChars="0"/>
        <w:jc w:val="center"/>
        <w:rPr>
          <w:rFonts w:hint="eastAsia" w:ascii="Times New Roman" w:hAnsi="Times New Roman" w:eastAsia="宋体" w:cs="Times New Roman"/>
          <w:b/>
          <w:bCs/>
          <w:sz w:val="22"/>
          <w:szCs w:val="22"/>
          <w:lang w:val="en-US" w:eastAsia="zh-CN"/>
        </w:rPr>
      </w:pPr>
      <w:r>
        <w:rPr>
          <w:rFonts w:hint="default" w:ascii="Times New Roman" w:hAnsi="Times New Roman" w:eastAsia="宋体" w:cs="Times New Roman"/>
          <w:b/>
          <w:bCs/>
          <w:sz w:val="22"/>
          <w:szCs w:val="22"/>
        </w:rPr>
        <w:t>图5-1</w:t>
      </w:r>
      <w:r>
        <w:rPr>
          <w:rFonts w:hint="eastAsia" w:cs="Times New Roman"/>
          <w:b/>
          <w:bCs/>
          <w:sz w:val="22"/>
          <w:szCs w:val="22"/>
          <w:lang w:val="en-US" w:eastAsia="zh-CN"/>
        </w:rPr>
        <w:t>8</w:t>
      </w:r>
      <w:r>
        <w:rPr>
          <w:rFonts w:hint="default" w:ascii="Times New Roman" w:hAnsi="Times New Roman" w:eastAsia="宋体" w:cs="Times New Roman"/>
          <w:b/>
          <w:bCs/>
          <w:sz w:val="22"/>
          <w:szCs w:val="22"/>
        </w:rPr>
        <w:t xml:space="preserve"> </w:t>
      </w:r>
      <w:r>
        <w:rPr>
          <w:rFonts w:hint="eastAsia" w:ascii="Times New Roman" w:hAnsi="Times New Roman" w:eastAsia="宋体" w:cs="Times New Roman"/>
          <w:b/>
          <w:bCs/>
          <w:sz w:val="22"/>
          <w:szCs w:val="22"/>
          <w:lang w:val="en-US" w:eastAsia="zh-CN"/>
        </w:rPr>
        <w:t>惯性测量单元</w:t>
      </w:r>
    </w:p>
    <w:p>
      <w:pPr>
        <w:rPr>
          <w:rFonts w:hint="eastAsia"/>
        </w:rPr>
      </w:pPr>
      <w:r>
        <w:rPr>
          <w:rFonts w:hint="eastAsia"/>
          <w:lang w:val="en-US" w:eastAsia="zh-CN"/>
        </w:rPr>
        <w:t>惯性测量单元实物图如图5-18所示，主要测量</w:t>
      </w:r>
      <w:r>
        <w:rPr>
          <w:rFonts w:hint="eastAsia"/>
        </w:rPr>
        <w:t>横向加速度</w:t>
      </w:r>
      <w:r>
        <w:rPr>
          <w:rFonts w:hint="eastAsia"/>
          <w:lang w:eastAsia="zh-CN"/>
        </w:rPr>
        <w:t>，</w:t>
      </w:r>
      <w:r>
        <w:rPr>
          <w:rFonts w:hint="eastAsia"/>
        </w:rPr>
        <w:t>车身绕垂直轴的旋转速度</w:t>
      </w:r>
      <w:r>
        <w:rPr>
          <w:rFonts w:hint="eastAsia"/>
          <w:lang w:eastAsia="zh-CN"/>
        </w:rPr>
        <w:t>，</w:t>
      </w:r>
      <w:r>
        <w:rPr>
          <w:rFonts w:hint="eastAsia"/>
          <w:lang w:val="en-US" w:eastAsia="zh-CN"/>
        </w:rPr>
        <w:t>实现</w:t>
      </w:r>
      <w:r>
        <w:rPr>
          <w:rFonts w:hint="eastAsia"/>
        </w:rPr>
        <w:t>协同控制</w:t>
      </w:r>
      <w:r>
        <w:rPr>
          <w:rFonts w:hint="eastAsia"/>
          <w:lang w:eastAsia="zh-CN"/>
        </w:rPr>
        <w:t>。</w:t>
      </w:r>
      <w:r>
        <w:rPr>
          <w:rFonts w:hint="eastAsia"/>
        </w:rPr>
        <w:t>基于MEMS技术，通过检测质量块在离心力作用下的位移，转化为横向加速度信号，反映车辆侧倾程度</w:t>
      </w:r>
      <w:r>
        <w:rPr>
          <w:rFonts w:hint="eastAsia"/>
          <w:lang w:eastAsia="zh-CN"/>
        </w:rPr>
        <w:t>，</w:t>
      </w:r>
      <w:r>
        <w:rPr>
          <w:rFonts w:hint="eastAsia"/>
          <w:lang w:val="en-US" w:eastAsia="zh-CN"/>
        </w:rPr>
        <w:t>当</w:t>
      </w:r>
      <w:r>
        <w:rPr>
          <w:rFonts w:hint="eastAsia"/>
        </w:rPr>
        <w:t>过弯时横向加速度超过 0.8g 易发生侧滑。测量车身绕垂直轴的旋转速度，判断车辆是否甩尾</w:t>
      </w:r>
      <w:r>
        <w:rPr>
          <w:rFonts w:hint="eastAsia"/>
          <w:lang w:eastAsia="zh-CN"/>
        </w:rPr>
        <w:t>，</w:t>
      </w:r>
      <w:r>
        <w:rPr>
          <w:rFonts w:hint="eastAsia"/>
          <w:lang w:val="en-US" w:eastAsia="zh-CN"/>
        </w:rPr>
        <w:t>当</w:t>
      </w:r>
      <w:r>
        <w:rPr>
          <w:rFonts w:hint="eastAsia"/>
        </w:rPr>
        <w:t>雨天急加速时横摆率突然增大</w:t>
      </w:r>
      <w:r>
        <w:rPr>
          <w:rFonts w:hint="eastAsia"/>
          <w:lang w:eastAsia="zh-CN"/>
        </w:rPr>
        <w:t>。</w:t>
      </w:r>
      <w:r>
        <w:rPr>
          <w:rFonts w:hint="eastAsia"/>
        </w:rPr>
        <w:t>电子稳定程序系统</w:t>
      </w:r>
      <w:r>
        <w:rPr>
          <w:rFonts w:hint="eastAsia"/>
          <w:lang w:val="en-US" w:eastAsia="zh-CN"/>
        </w:rPr>
        <w:t>通过</w:t>
      </w:r>
      <w:r>
        <w:rPr>
          <w:rFonts w:hint="eastAsia"/>
        </w:rPr>
        <w:t>对比轮速传感器的“实际行驶轨迹”与方向盘转角传感器的“驾驶员意图轨迹”，结合横向加速度与横摆率数据，当两者偏差超过阈值</w:t>
      </w:r>
      <w:r>
        <w:rPr>
          <w:rFonts w:hint="eastAsia"/>
          <w:lang w:eastAsia="zh-CN"/>
        </w:rPr>
        <w:t>，</w:t>
      </w:r>
      <w:r>
        <w:rPr>
          <w:rFonts w:hint="eastAsia"/>
          <w:lang w:val="en-US" w:eastAsia="zh-CN"/>
        </w:rPr>
        <w:t>例</w:t>
      </w:r>
      <w:r>
        <w:rPr>
          <w:rFonts w:hint="eastAsia"/>
        </w:rPr>
        <w:t>如驾驶员意图直行但横摆率＞</w:t>
      </w:r>
      <w:r>
        <w:rPr>
          <w:rFonts w:hint="eastAsia"/>
          <w:position w:val="-6"/>
        </w:rPr>
        <w:object>
          <v:shape id="_x0000_i1249" o:spt="75" type="#_x0000_t75" style="height:16pt;width:34pt;" o:ole="t" filled="f" o:preferrelative="t" stroked="f" coordsize="21600,21600">
            <v:path/>
            <v:fill on="f" focussize="0,0"/>
            <v:stroke on="f"/>
            <v:imagedata r:id="rId550" o:title=""/>
            <o:lock v:ext="edit" aspectratio="t"/>
            <w10:wrap type="none"/>
            <w10:anchorlock/>
          </v:shape>
          <o:OLEObject Type="Embed" ProgID="Equation.KSEE3" ShapeID="_x0000_i1249" DrawAspect="Content" ObjectID="_1468075949" r:id="rId549">
            <o:LockedField>false</o:LockedField>
          </o:OLEObject>
        </w:object>
      </w:r>
      <w:r>
        <w:rPr>
          <w:rFonts w:hint="eastAsia"/>
        </w:rPr>
        <w:t>，立即启动干预</w:t>
      </w:r>
      <w:r>
        <w:rPr>
          <w:rFonts w:hint="default" w:cs="Times New Roman"/>
          <w:b w:val="0"/>
          <w:bCs w:val="0"/>
          <w:sz w:val="22"/>
          <w:szCs w:val="22"/>
          <w:vertAlign w:val="baseline"/>
          <w:lang w:val="en-US" w:eastAsia="zh-CN"/>
        </w:rPr>
        <w:t xml:space="preserve"> —— </w:t>
      </w:r>
      <w:r>
        <w:rPr>
          <w:rFonts w:hint="eastAsia"/>
        </w:rPr>
        <w:t>例如向左甩尾时，制动右前轮产生反向力矩修正车身。​</w:t>
      </w:r>
    </w:p>
    <w:p>
      <w:pPr>
        <w:rPr>
          <w:rFonts w:hint="eastAsia"/>
        </w:rPr>
      </w:pPr>
      <w:r>
        <w:rPr>
          <w:rFonts w:hint="eastAsia"/>
        </w:rPr>
        <w:t>MEMS工艺实现了惯性测量单元的微型化</w:t>
      </w:r>
      <w:r>
        <w:rPr>
          <w:rFonts w:hint="eastAsia"/>
          <w:lang w:eastAsia="zh-CN"/>
        </w:rPr>
        <w:t>，</w:t>
      </w:r>
      <w:r>
        <w:rPr>
          <w:rFonts w:hint="eastAsia"/>
        </w:rPr>
        <w:t>体积仅拇指大小</w:t>
      </w:r>
      <w:r>
        <w:rPr>
          <w:rFonts w:hint="eastAsia"/>
          <w:lang w:val="en-US" w:eastAsia="zh-CN"/>
        </w:rPr>
        <w:t>且兼具</w:t>
      </w:r>
      <w:r>
        <w:rPr>
          <w:rFonts w:hint="eastAsia"/>
        </w:rPr>
        <w:t>低功耗，加速度</w:t>
      </w:r>
      <w:r>
        <w:rPr>
          <w:rFonts w:hint="eastAsia"/>
          <w:lang w:val="en-US" w:eastAsia="zh-CN"/>
        </w:rPr>
        <w:t>的</w:t>
      </w:r>
      <w:r>
        <w:rPr>
          <w:rFonts w:hint="eastAsia"/>
        </w:rPr>
        <w:t>测量精度可达</w:t>
      </w:r>
      <w:r>
        <w:rPr>
          <w:rFonts w:hint="default" w:ascii="Times New Roman" w:hAnsi="Times New Roman" w:eastAsia="宋体" w:cs="Times New Roman"/>
          <w:position w:val="-4"/>
          <w:sz w:val="24"/>
          <w:szCs w:val="24"/>
        </w:rPr>
        <w:object>
          <v:shape id="_x0000_i1250" o:spt="75" type="#_x0000_t75" style="height:12pt;width:11pt;" o:ole="t" filled="f" o:preferrelative="t" stroked="f" coordsize="21600,21600">
            <v:path/>
            <v:fill on="f" focussize="0,0"/>
            <v:stroke on="f"/>
            <v:imagedata r:id="rId537" o:title=""/>
            <o:lock v:ext="edit" aspectratio="t"/>
            <w10:wrap type="none"/>
            <w10:anchorlock/>
          </v:shape>
          <o:OLEObject Type="Embed" ProgID="Equation.KSEE3" ShapeID="_x0000_i1250" DrawAspect="Content" ObjectID="_1468075950" r:id="rId551">
            <o:LockedField>false</o:LockedField>
          </o:OLEObject>
        </w:object>
      </w:r>
      <w:r>
        <w:rPr>
          <w:rFonts w:hint="eastAsia"/>
        </w:rPr>
        <w:t>0.01g</w:t>
      </w:r>
      <w:r>
        <w:rPr>
          <w:rFonts w:hint="eastAsia"/>
          <w:lang w:eastAsia="zh-CN"/>
        </w:rPr>
        <w:t>，</w:t>
      </w:r>
      <w:r>
        <w:rPr>
          <w:rFonts w:hint="eastAsia"/>
          <w:lang w:val="en-US" w:eastAsia="zh-CN"/>
        </w:rPr>
        <w:t>同时</w:t>
      </w:r>
      <w:r>
        <w:rPr>
          <w:rFonts w:hint="eastAsia"/>
        </w:rPr>
        <w:t>横摆率</w:t>
      </w:r>
      <w:r>
        <w:rPr>
          <w:rFonts w:hint="eastAsia"/>
          <w:lang w:val="en-US" w:eastAsia="zh-CN"/>
        </w:rPr>
        <w:t>的</w:t>
      </w:r>
      <w:r>
        <w:rPr>
          <w:rFonts w:hint="eastAsia"/>
        </w:rPr>
        <w:t>测量精度可达</w:t>
      </w:r>
      <w:r>
        <w:rPr>
          <w:rFonts w:hint="default" w:ascii="Times New Roman" w:hAnsi="Times New Roman" w:eastAsia="宋体" w:cs="Times New Roman"/>
          <w:position w:val="-4"/>
          <w:sz w:val="24"/>
          <w:szCs w:val="24"/>
        </w:rPr>
        <w:object>
          <v:shape id="_x0000_i1251" o:spt="75" type="#_x0000_t75" style="height:12pt;width:11pt;" o:ole="t" filled="f" o:preferrelative="t" stroked="f" coordsize="21600,21600">
            <v:path/>
            <v:fill on="f" focussize="0,0"/>
            <v:stroke on="f"/>
            <v:imagedata r:id="rId537" o:title=""/>
            <o:lock v:ext="edit" aspectratio="t"/>
            <w10:wrap type="none"/>
            <w10:anchorlock/>
          </v:shape>
          <o:OLEObject Type="Embed" ProgID="Equation.KSEE3" ShapeID="_x0000_i1251" DrawAspect="Content" ObjectID="_1468075951" r:id="rId552">
            <o:LockedField>false</o:LockedField>
          </o:OLEObject>
        </w:object>
      </w:r>
      <w:r>
        <w:rPr>
          <w:rFonts w:hint="eastAsia"/>
          <w:position w:val="-6"/>
        </w:rPr>
        <w:object>
          <v:shape id="_x0000_i1252" o:spt="75" type="#_x0000_t75" style="height:16pt;width:36pt;" o:ole="t" filled="f" o:preferrelative="t" stroked="f" coordsize="21600,21600">
            <v:path/>
            <v:fill on="f" focussize="0,0"/>
            <v:stroke on="f"/>
            <v:imagedata r:id="rId554" o:title=""/>
            <o:lock v:ext="edit" aspectratio="t"/>
            <w10:wrap type="none"/>
            <w10:anchorlock/>
          </v:shape>
          <o:OLEObject Type="Embed" ProgID="Equation.KSEE3" ShapeID="_x0000_i1252" DrawAspect="Content" ObjectID="_1468075952" r:id="rId553">
            <o:LockedField>false</o:LockedField>
          </o:OLEObject>
        </w:object>
      </w:r>
      <w:r>
        <w:rPr>
          <w:rFonts w:hint="eastAsia"/>
        </w:rPr>
        <w:t>，能适应底盘- 40℃至85℃的工作温度与10</w:t>
      </w:r>
      <w:r>
        <w:rPr>
          <w:rFonts w:hint="eastAsia"/>
          <w:lang w:val="en-US" w:eastAsia="zh-CN"/>
        </w:rPr>
        <w:t>~</w:t>
      </w:r>
      <w:r>
        <w:rPr>
          <w:rFonts w:hint="eastAsia"/>
        </w:rPr>
        <w:t>2000Hz的振动环境。​</w:t>
      </w:r>
    </w:p>
    <w:p>
      <w:pPr>
        <w:rPr>
          <w:rFonts w:hint="eastAsia" w:ascii="Times New Roman" w:hAnsi="Times New Roman" w:cs="Times New Roman"/>
          <w:b/>
          <w:bCs/>
          <w:color w:val="00B050"/>
          <w:sz w:val="24"/>
          <w:szCs w:val="24"/>
          <w:lang w:val="en-US" w:eastAsia="zh-CN"/>
        </w:rPr>
      </w:pPr>
      <w:r>
        <w:rPr>
          <w:rFonts w:hint="eastAsia" w:ascii="Times New Roman" w:hAnsi="Times New Roman" w:cs="Times New Roman"/>
          <w:b/>
          <w:bCs/>
          <w:color w:val="00B050"/>
          <w:sz w:val="24"/>
          <w:szCs w:val="24"/>
          <w:lang w:val="en-US" w:eastAsia="zh-CN"/>
        </w:rPr>
        <w:t>二、转向系统核心传感器​</w:t>
      </w:r>
    </w:p>
    <w:p>
      <w:pPr>
        <w:rPr>
          <w:rFonts w:hint="eastAsia"/>
        </w:rPr>
      </w:pPr>
      <w:r>
        <w:rPr>
          <w:rFonts w:hint="eastAsia"/>
          <w:lang w:val="en-US" w:eastAsia="zh-CN"/>
        </w:rPr>
        <w:t>汽车电动助力转向系统</w:t>
      </w:r>
      <w:r>
        <w:rPr>
          <w:rFonts w:hint="eastAsia"/>
        </w:rPr>
        <w:t>工作原理可概括为“感知 - 计算 - 助力”的实时闭环过程</w:t>
      </w:r>
      <w:r>
        <w:rPr>
          <w:rFonts w:hint="eastAsia"/>
          <w:lang w:eastAsia="zh-CN"/>
        </w:rPr>
        <w:t>。</w:t>
      </w:r>
      <w:r>
        <w:rPr>
          <w:rFonts w:hint="eastAsia"/>
          <w:lang w:val="en-US" w:eastAsia="zh-CN"/>
        </w:rPr>
        <w:t>如图5-19所示，</w:t>
      </w:r>
      <w:r>
        <w:rPr>
          <w:rFonts w:hint="eastAsia"/>
        </w:rPr>
        <w:t>当驾驶员转动方向盘时，扭矩传感器立即捕捉转向力矩与角度信号，车速传感器同步反馈当前车速；ECU结合这两类信号，判断不同工况下的助力需求</w:t>
      </w:r>
      <w:r>
        <w:rPr>
          <w:rFonts w:hint="eastAsia"/>
          <w:lang w:eastAsia="zh-CN"/>
        </w:rPr>
        <w:t>，</w:t>
      </w:r>
      <w:r>
        <w:rPr>
          <w:rFonts w:hint="eastAsia"/>
          <w:lang w:val="en-US" w:eastAsia="zh-CN"/>
        </w:rPr>
        <w:t>例如</w:t>
      </w:r>
      <w:r>
        <w:rPr>
          <w:rFonts w:hint="eastAsia"/>
        </w:rPr>
        <w:t>低速挪车时提供大助力，让转向更轻盈；高速行驶时减小助力，保证转向沉稳不飘；随后向助力电机发送指令，电机输出对应扭矩，通过减速机构传递至转向系统，辅助驾驶员完成转向操作。</w:t>
      </w:r>
    </w:p>
    <w:p>
      <w:pPr>
        <w:jc w:val="center"/>
        <w:rPr>
          <w:rFonts w:ascii="宋体" w:hAnsi="宋体" w:eastAsia="宋体" w:cs="宋体"/>
          <w:sz w:val="24"/>
          <w:szCs w:val="24"/>
        </w:rPr>
      </w:pPr>
      <w:r>
        <w:rPr>
          <w:rFonts w:ascii="宋体" w:hAnsi="宋体" w:eastAsia="宋体" w:cs="宋体"/>
          <w:sz w:val="24"/>
          <w:szCs w:val="24"/>
        </w:rPr>
        <w:drawing>
          <wp:inline distT="0" distB="0" distL="114300" distR="114300">
            <wp:extent cx="3500120" cy="2649220"/>
            <wp:effectExtent l="0" t="0" r="5080" b="2540"/>
            <wp:docPr id="144" name="图片 14"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 name="图片 14" descr="IMG_256"/>
                    <pic:cNvPicPr>
                      <a:picLocks noChangeAspect="1"/>
                    </pic:cNvPicPr>
                  </pic:nvPicPr>
                  <pic:blipFill>
                    <a:blip r:embed="rId555"/>
                    <a:stretch>
                      <a:fillRect/>
                    </a:stretch>
                  </pic:blipFill>
                  <pic:spPr>
                    <a:xfrm>
                      <a:off x="0" y="0"/>
                      <a:ext cx="3500120" cy="2649220"/>
                    </a:xfrm>
                    <a:prstGeom prst="rect">
                      <a:avLst/>
                    </a:prstGeom>
                    <a:noFill/>
                    <a:ln w="9525">
                      <a:noFill/>
                    </a:ln>
                  </pic:spPr>
                </pic:pic>
              </a:graphicData>
            </a:graphic>
          </wp:inline>
        </w:drawing>
      </w:r>
    </w:p>
    <w:p>
      <w:pPr>
        <w:ind w:left="0" w:leftChars="0" w:firstLine="0" w:firstLineChars="0"/>
        <w:jc w:val="center"/>
        <w:rPr>
          <w:rFonts w:hint="eastAsia" w:ascii="宋体" w:hAnsi="宋体" w:eastAsia="宋体" w:cs="宋体"/>
          <w:sz w:val="24"/>
          <w:szCs w:val="24"/>
        </w:rPr>
      </w:pPr>
      <w:r>
        <w:rPr>
          <w:rFonts w:hint="default" w:ascii="Times New Roman" w:hAnsi="Times New Roman" w:eastAsia="宋体" w:cs="Times New Roman"/>
          <w:b/>
          <w:bCs/>
          <w:sz w:val="22"/>
          <w:szCs w:val="22"/>
        </w:rPr>
        <w:t>图5-1</w:t>
      </w:r>
      <w:r>
        <w:rPr>
          <w:rFonts w:hint="eastAsia" w:cs="Times New Roman"/>
          <w:b/>
          <w:bCs/>
          <w:sz w:val="22"/>
          <w:szCs w:val="22"/>
          <w:lang w:val="en-US" w:eastAsia="zh-CN"/>
        </w:rPr>
        <w:t>9</w:t>
      </w:r>
      <w:r>
        <w:rPr>
          <w:rFonts w:hint="default" w:ascii="Times New Roman" w:hAnsi="Times New Roman" w:eastAsia="宋体" w:cs="Times New Roman"/>
          <w:b/>
          <w:bCs/>
          <w:sz w:val="22"/>
          <w:szCs w:val="22"/>
        </w:rPr>
        <w:t xml:space="preserve"> </w:t>
      </w:r>
      <w:r>
        <w:rPr>
          <w:rFonts w:hint="eastAsia" w:ascii="Times New Roman" w:hAnsi="Times New Roman" w:eastAsia="宋体" w:cs="Times New Roman"/>
          <w:b/>
          <w:bCs/>
          <w:sz w:val="22"/>
          <w:szCs w:val="22"/>
          <w:lang w:val="en-US" w:eastAsia="zh-CN"/>
        </w:rPr>
        <w:t>汽车电动助力转向系统</w:t>
      </w:r>
    </w:p>
    <w:p>
      <w:pPr>
        <w:rPr>
          <w:rFonts w:hint="eastAsia"/>
        </w:rPr>
      </w:pPr>
      <w:r>
        <w:rPr>
          <w:rFonts w:hint="eastAsia"/>
        </w:rPr>
        <w:t>转向系统传感器聚焦“驾驶员意图识别”与“助力精准匹配”，以电动助力转向系统为核心应用场景，关键类型如下：</w:t>
      </w:r>
    </w:p>
    <w:p>
      <w:pPr>
        <w:rPr>
          <w:rFonts w:hint="eastAsia"/>
          <w:b/>
          <w:bCs/>
          <w:lang w:val="en-US" w:eastAsia="zh-CN"/>
        </w:rPr>
      </w:pPr>
      <w:r>
        <w:rPr>
          <w:rFonts w:hint="default" w:ascii="Times New Roman" w:hAnsi="Times New Roman" w:eastAsia="宋体" w:cs="Times New Roman"/>
          <w:b/>
          <w:bCs/>
          <w:sz w:val="24"/>
          <w:szCs w:val="24"/>
        </w:rPr>
        <w:t>（</w:t>
      </w:r>
      <w:r>
        <w:rPr>
          <w:rFonts w:hint="eastAsia" w:cs="Times New Roman"/>
          <w:b/>
          <w:bCs/>
          <w:sz w:val="24"/>
          <w:szCs w:val="24"/>
          <w:lang w:val="en-US" w:eastAsia="zh-CN"/>
        </w:rPr>
        <w:t>1</w:t>
      </w:r>
      <w:r>
        <w:rPr>
          <w:rFonts w:hint="default" w:ascii="Times New Roman" w:hAnsi="Times New Roman" w:eastAsia="宋体" w:cs="Times New Roman"/>
          <w:b/>
          <w:bCs/>
          <w:sz w:val="24"/>
          <w:szCs w:val="24"/>
        </w:rPr>
        <w:t>）</w:t>
      </w:r>
      <w:r>
        <w:rPr>
          <w:rFonts w:hint="eastAsia"/>
          <w:b/>
          <w:bCs/>
          <w:lang w:val="en-US" w:eastAsia="zh-CN"/>
        </w:rPr>
        <w:t>方向盘转角传感器​</w:t>
      </w:r>
    </w:p>
    <w:p>
      <w:pPr>
        <w:rPr>
          <w:rFonts w:hint="eastAsia"/>
        </w:rPr>
      </w:pPr>
      <w:r>
        <w:rPr>
          <w:rFonts w:hint="eastAsia"/>
          <w:lang w:val="en-US" w:eastAsia="zh-CN"/>
        </w:rPr>
        <w:t>方向盘转角传感器是行驶方向的“意图解码器”，</w:t>
      </w:r>
      <w:r>
        <w:rPr>
          <w:rFonts w:hint="eastAsia"/>
        </w:rPr>
        <w:t>安装于转向管柱上部，</w:t>
      </w:r>
      <w:r>
        <w:rPr>
          <w:rFonts w:hint="eastAsia"/>
          <w:lang w:val="en-US" w:eastAsia="zh-CN"/>
        </w:rPr>
        <w:t>如图5-20所示，</w:t>
      </w:r>
      <w:r>
        <w:rPr>
          <w:rFonts w:hint="eastAsia"/>
        </w:rPr>
        <w:t>直接检测方向盘的转动角度与转向速度，是车身电子稳定系统判断驾驶员意图的核心依据。</w:t>
      </w:r>
    </w:p>
    <w:p>
      <w:pPr>
        <w:jc w:val="center"/>
        <w:rPr>
          <w:rFonts w:hint="eastAsia" w:ascii="宋体" w:hAnsi="宋体" w:eastAsia="宋体" w:cs="宋体"/>
          <w:sz w:val="24"/>
          <w:szCs w:val="24"/>
          <w:lang w:eastAsia="zh-CN"/>
        </w:rPr>
      </w:pPr>
      <w:r>
        <w:drawing>
          <wp:inline distT="0" distB="0" distL="114300" distR="114300">
            <wp:extent cx="1891030" cy="1498600"/>
            <wp:effectExtent l="0" t="0" r="13970" b="10160"/>
            <wp:docPr id="145"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 name="图片 17"/>
                    <pic:cNvPicPr>
                      <a:picLocks noChangeAspect="1"/>
                    </pic:cNvPicPr>
                  </pic:nvPicPr>
                  <pic:blipFill>
                    <a:blip r:embed="rId556"/>
                    <a:stretch>
                      <a:fillRect/>
                    </a:stretch>
                  </pic:blipFill>
                  <pic:spPr>
                    <a:xfrm>
                      <a:off x="0" y="0"/>
                      <a:ext cx="1891030" cy="1498600"/>
                    </a:xfrm>
                    <a:prstGeom prst="rect">
                      <a:avLst/>
                    </a:prstGeom>
                    <a:noFill/>
                    <a:ln>
                      <a:noFill/>
                    </a:ln>
                  </pic:spPr>
                </pic:pic>
              </a:graphicData>
            </a:graphic>
          </wp:inline>
        </w:drawing>
      </w:r>
    </w:p>
    <w:p>
      <w:pPr>
        <w:ind w:left="0" w:leftChars="0" w:firstLine="0" w:firstLineChars="0"/>
        <w:jc w:val="center"/>
        <w:rPr>
          <w:rFonts w:hint="eastAsia" w:ascii="Times New Roman" w:hAnsi="Times New Roman" w:eastAsia="宋体" w:cs="Times New Roman"/>
          <w:b/>
          <w:bCs/>
          <w:sz w:val="22"/>
          <w:szCs w:val="22"/>
          <w:lang w:val="en-US" w:eastAsia="zh-CN"/>
        </w:rPr>
      </w:pPr>
      <w:r>
        <w:rPr>
          <w:rFonts w:hint="default" w:ascii="Times New Roman" w:hAnsi="Times New Roman" w:eastAsia="宋体" w:cs="Times New Roman"/>
          <w:b/>
          <w:bCs/>
          <w:sz w:val="22"/>
          <w:szCs w:val="22"/>
        </w:rPr>
        <w:t>图5-</w:t>
      </w:r>
      <w:r>
        <w:rPr>
          <w:rFonts w:hint="eastAsia" w:cs="Times New Roman"/>
          <w:b/>
          <w:bCs/>
          <w:sz w:val="22"/>
          <w:szCs w:val="22"/>
          <w:lang w:val="en-US" w:eastAsia="zh-CN"/>
        </w:rPr>
        <w:t>20</w:t>
      </w:r>
      <w:r>
        <w:rPr>
          <w:rFonts w:hint="eastAsia" w:ascii="Times New Roman" w:hAnsi="Times New Roman" w:eastAsia="宋体" w:cs="Times New Roman"/>
          <w:b/>
          <w:bCs/>
          <w:sz w:val="22"/>
          <w:szCs w:val="22"/>
          <w:lang w:val="en-US" w:eastAsia="zh-CN"/>
        </w:rPr>
        <w:t>方向盘转角传感器</w:t>
      </w:r>
    </w:p>
    <w:p>
      <w:pPr>
        <w:rPr>
          <w:rFonts w:hint="eastAsia"/>
        </w:rPr>
      </w:pPr>
      <w:r>
        <w:rPr>
          <w:rFonts w:hint="eastAsia"/>
        </w:rPr>
        <w:t>方向盘转角传感器多采用光电式或磁阻式技术，</w:t>
      </w:r>
      <w:r>
        <w:rPr>
          <w:rFonts w:hint="eastAsia"/>
          <w:lang w:val="en-US" w:eastAsia="zh-CN"/>
        </w:rPr>
        <w:t>如图5-21所是光电式转向角传感器，</w:t>
      </w:r>
      <w:r>
        <w:rPr>
          <w:rFonts w:hint="eastAsia"/>
        </w:rPr>
        <w:t>通过齿轮组与方向盘同步转动，将角度变化转化为数字脉冲信号。为提升安全性，主流车型采用双冗余设计</w:t>
      </w:r>
      <w:r>
        <w:rPr>
          <w:rFonts w:hint="eastAsia"/>
          <w:lang w:val="en-US" w:eastAsia="zh-CN"/>
        </w:rPr>
        <w:t>即</w:t>
      </w:r>
      <w:r>
        <w:rPr>
          <w:rFonts w:hint="eastAsia"/>
        </w:rPr>
        <w:t>双路独立信号输</w:t>
      </w:r>
      <w:r>
        <w:rPr>
          <w:rFonts w:hint="eastAsia"/>
          <w:lang w:val="en-US" w:eastAsia="zh-CN"/>
        </w:rPr>
        <w:t>入到转向柱电子控制单元，</w:t>
      </w:r>
      <w:r>
        <w:rPr>
          <w:rFonts w:hint="eastAsia"/>
        </w:rPr>
        <w:t>当两路信号偏差超过5°时，立即触发故障报警。​</w:t>
      </w:r>
    </w:p>
    <w:p>
      <w:pPr>
        <w:jc w:val="center"/>
        <w:rPr>
          <w:rFonts w:hint="eastAsia" w:ascii="宋体" w:hAnsi="宋体" w:eastAsia="宋体" w:cs="宋体"/>
          <w:sz w:val="24"/>
          <w:szCs w:val="24"/>
          <w:lang w:eastAsia="zh-CN"/>
        </w:rPr>
      </w:pPr>
      <w:r>
        <w:rPr>
          <w:rFonts w:hint="eastAsia" w:ascii="宋体" w:hAnsi="宋体" w:eastAsia="宋体" w:cs="宋体"/>
          <w:sz w:val="24"/>
          <w:szCs w:val="24"/>
          <w:lang w:eastAsia="zh-CN"/>
        </w:rPr>
        <w:drawing>
          <wp:inline distT="0" distB="0" distL="114300" distR="114300">
            <wp:extent cx="2900680" cy="2378710"/>
            <wp:effectExtent l="0" t="0" r="10160" b="13970"/>
            <wp:docPr id="146" name="图片 146" descr="QQ_17620701107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 name="图片 146" descr="QQ_1762070110716"/>
                    <pic:cNvPicPr>
                      <a:picLocks noChangeAspect="1"/>
                    </pic:cNvPicPr>
                  </pic:nvPicPr>
                  <pic:blipFill>
                    <a:blip r:embed="rId557"/>
                    <a:stretch>
                      <a:fillRect/>
                    </a:stretch>
                  </pic:blipFill>
                  <pic:spPr>
                    <a:xfrm>
                      <a:off x="0" y="0"/>
                      <a:ext cx="2900680" cy="2378710"/>
                    </a:xfrm>
                    <a:prstGeom prst="rect">
                      <a:avLst/>
                    </a:prstGeom>
                  </pic:spPr>
                </pic:pic>
              </a:graphicData>
            </a:graphic>
          </wp:inline>
        </w:drawing>
      </w:r>
    </w:p>
    <w:p>
      <w:pPr>
        <w:jc w:val="center"/>
        <w:rPr>
          <w:rFonts w:hint="eastAsia" w:ascii="宋体" w:hAnsi="宋体" w:eastAsia="宋体" w:cs="宋体"/>
          <w:sz w:val="24"/>
          <w:szCs w:val="24"/>
          <w:lang w:eastAsia="zh-CN"/>
        </w:rPr>
      </w:pPr>
      <w:r>
        <w:rPr>
          <w:rFonts w:hint="default" w:ascii="Times New Roman" w:hAnsi="Times New Roman" w:eastAsia="宋体" w:cs="Times New Roman"/>
          <w:b/>
          <w:bCs/>
          <w:sz w:val="22"/>
          <w:szCs w:val="22"/>
        </w:rPr>
        <w:t>图5-</w:t>
      </w:r>
      <w:r>
        <w:rPr>
          <w:rFonts w:hint="eastAsia" w:cs="Times New Roman"/>
          <w:b/>
          <w:bCs/>
          <w:sz w:val="22"/>
          <w:szCs w:val="22"/>
          <w:lang w:val="en-US" w:eastAsia="zh-CN"/>
        </w:rPr>
        <w:t>21</w:t>
      </w:r>
      <w:r>
        <w:rPr>
          <w:rFonts w:hint="default" w:ascii="Times New Roman" w:hAnsi="Times New Roman" w:eastAsia="宋体" w:cs="Times New Roman"/>
          <w:b/>
          <w:bCs/>
          <w:sz w:val="22"/>
          <w:szCs w:val="22"/>
        </w:rPr>
        <w:t xml:space="preserve"> </w:t>
      </w:r>
      <w:r>
        <w:rPr>
          <w:rFonts w:hint="eastAsia" w:ascii="Times New Roman" w:hAnsi="Times New Roman" w:eastAsia="宋体" w:cs="Times New Roman"/>
          <w:b/>
          <w:bCs/>
          <w:sz w:val="22"/>
          <w:szCs w:val="22"/>
          <w:lang w:val="en-US" w:eastAsia="zh-CN"/>
        </w:rPr>
        <w:t>光电式转向角传感器</w:t>
      </w:r>
    </w:p>
    <w:p>
      <w:pPr>
        <w:rPr>
          <w:rFonts w:hint="eastAsia"/>
        </w:rPr>
      </w:pPr>
      <w:r>
        <w:rPr>
          <w:rFonts w:hint="eastAsia"/>
        </w:rPr>
        <w:t>除车身电子稳定系统外，该传感器还为电动助力转向提供转向幅度数据</w:t>
      </w:r>
      <w:r>
        <w:rPr>
          <w:rFonts w:hint="eastAsia"/>
          <w:lang w:eastAsia="zh-CN"/>
        </w:rPr>
        <w:t>，</w:t>
      </w:r>
      <w:r>
        <w:rPr>
          <w:rFonts w:hint="eastAsia"/>
          <w:lang w:val="en-US" w:eastAsia="zh-CN"/>
        </w:rPr>
        <w:t>为</w:t>
      </w:r>
      <w:r>
        <w:rPr>
          <w:rFonts w:hint="eastAsia"/>
        </w:rPr>
        <w:t>高速小角度转向时减小助力，为自动泊车系统提供转向控制基准。​</w:t>
      </w:r>
    </w:p>
    <w:p>
      <w:pPr>
        <w:numPr>
          <w:ilvl w:val="0"/>
          <w:numId w:val="0"/>
        </w:numPr>
        <w:ind w:firstLine="482" w:firstLineChars="200"/>
        <w:rPr>
          <w:rFonts w:hint="eastAsia"/>
          <w:b/>
          <w:bCs/>
        </w:rPr>
      </w:pPr>
      <w:r>
        <w:rPr>
          <w:rFonts w:hint="default" w:ascii="Times New Roman" w:hAnsi="Times New Roman" w:eastAsia="宋体" w:cs="Times New Roman"/>
          <w:b/>
          <w:bCs/>
          <w:sz w:val="24"/>
          <w:szCs w:val="24"/>
        </w:rPr>
        <w:t>（2）</w:t>
      </w:r>
      <w:r>
        <w:rPr>
          <w:rFonts w:hint="eastAsia"/>
          <w:b/>
          <w:bCs/>
          <w:lang w:val="en-US" w:eastAsia="zh-CN"/>
        </w:rPr>
        <w:t>扭矩</w:t>
      </w:r>
      <w:r>
        <w:rPr>
          <w:rFonts w:hint="eastAsia"/>
          <w:b/>
          <w:bCs/>
        </w:rPr>
        <w:t>传感器</w:t>
      </w:r>
    </w:p>
    <w:p>
      <w:pPr>
        <w:numPr>
          <w:ilvl w:val="0"/>
          <w:numId w:val="0"/>
        </w:numPr>
        <w:ind w:firstLine="480" w:firstLineChars="200"/>
        <w:rPr>
          <w:rFonts w:hint="eastAsia"/>
        </w:rPr>
      </w:pPr>
      <w:r>
        <w:rPr>
          <w:rFonts w:hint="eastAsia"/>
          <w:lang w:val="en-US" w:eastAsia="zh-CN"/>
        </w:rPr>
        <w:t>扭矩</w:t>
      </w:r>
      <w:r>
        <w:rPr>
          <w:rFonts w:hint="eastAsia"/>
        </w:rPr>
        <w:t>传感器</w:t>
      </w:r>
      <w:r>
        <w:rPr>
          <w:rFonts w:hint="eastAsia"/>
          <w:lang w:val="en-US" w:eastAsia="zh-CN"/>
        </w:rPr>
        <w:t>是</w:t>
      </w:r>
      <w:r>
        <w:rPr>
          <w:rFonts w:hint="eastAsia"/>
        </w:rPr>
        <w:t>电动助力转向系统的“力度感知核心”</w:t>
      </w:r>
      <w:r>
        <w:rPr>
          <w:rFonts w:hint="eastAsia"/>
          <w:lang w:eastAsia="zh-CN"/>
        </w:rPr>
        <w:t>，</w:t>
      </w:r>
      <w:r>
        <w:rPr>
          <w:rFonts w:hint="eastAsia"/>
        </w:rPr>
        <w:t>作为电动助力转向的 “大脑”，</w:t>
      </w:r>
      <w:r>
        <w:rPr>
          <w:rFonts w:hint="eastAsia"/>
          <w:lang w:val="en-US" w:eastAsia="zh-CN"/>
        </w:rPr>
        <w:t>扭矩</w:t>
      </w:r>
      <w:r>
        <w:rPr>
          <w:rFonts w:hint="eastAsia"/>
        </w:rPr>
        <w:t>传感器直接检测驾驶员施加在转向盘上的力矩，决定电机助力的大小与方向，多集成于转向管柱或转向器中。</w:t>
      </w:r>
    </w:p>
    <w:p>
      <w:pPr>
        <w:numPr>
          <w:ilvl w:val="0"/>
          <w:numId w:val="0"/>
        </w:numPr>
        <w:ind w:firstLine="480" w:firstLineChars="200"/>
        <w:jc w:val="center"/>
        <w:rPr>
          <w:rFonts w:hint="eastAsia"/>
        </w:rPr>
      </w:pPr>
      <w:r>
        <w:rPr>
          <w:rFonts w:hint="eastAsia"/>
        </w:rPr>
        <w:drawing>
          <wp:inline distT="0" distB="0" distL="114300" distR="114300">
            <wp:extent cx="3353435" cy="1370330"/>
            <wp:effectExtent l="0" t="0" r="14605" b="1270"/>
            <wp:docPr id="147" name="图片 147" descr="QQ_17620710685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 name="图片 147" descr="QQ_1762071068559"/>
                    <pic:cNvPicPr>
                      <a:picLocks noChangeAspect="1"/>
                    </pic:cNvPicPr>
                  </pic:nvPicPr>
                  <pic:blipFill>
                    <a:blip r:embed="rId558"/>
                    <a:stretch>
                      <a:fillRect/>
                    </a:stretch>
                  </pic:blipFill>
                  <pic:spPr>
                    <a:xfrm>
                      <a:off x="0" y="0"/>
                      <a:ext cx="3353435" cy="1370330"/>
                    </a:xfrm>
                    <a:prstGeom prst="rect">
                      <a:avLst/>
                    </a:prstGeom>
                  </pic:spPr>
                </pic:pic>
              </a:graphicData>
            </a:graphic>
          </wp:inline>
        </w:drawing>
      </w:r>
      <w:r>
        <w:rPr>
          <w:rFonts w:hint="eastAsia"/>
        </w:rPr>
        <w:t>​</w:t>
      </w:r>
    </w:p>
    <w:p>
      <w:pPr>
        <w:numPr>
          <w:ilvl w:val="0"/>
          <w:numId w:val="0"/>
        </w:numPr>
        <w:ind w:firstLine="442" w:firstLineChars="200"/>
        <w:jc w:val="center"/>
        <w:rPr>
          <w:rFonts w:hint="eastAsia" w:ascii="Times New Roman" w:hAnsi="Times New Roman" w:eastAsia="宋体" w:cs="Times New Roman"/>
          <w:b/>
          <w:bCs/>
          <w:sz w:val="22"/>
          <w:szCs w:val="22"/>
          <w:lang w:val="en-US" w:eastAsia="zh-CN"/>
        </w:rPr>
      </w:pPr>
      <w:r>
        <w:rPr>
          <w:rFonts w:hint="default" w:ascii="Times New Roman" w:hAnsi="Times New Roman" w:eastAsia="宋体" w:cs="Times New Roman"/>
          <w:b/>
          <w:bCs/>
          <w:sz w:val="22"/>
          <w:szCs w:val="22"/>
        </w:rPr>
        <w:t>图5-</w:t>
      </w:r>
      <w:r>
        <w:rPr>
          <w:rFonts w:hint="eastAsia" w:cs="Times New Roman"/>
          <w:b/>
          <w:bCs/>
          <w:sz w:val="22"/>
          <w:szCs w:val="22"/>
          <w:lang w:val="en-US" w:eastAsia="zh-CN"/>
        </w:rPr>
        <w:t>22</w:t>
      </w:r>
      <w:r>
        <w:rPr>
          <w:rFonts w:hint="default" w:ascii="Times New Roman" w:hAnsi="Times New Roman" w:eastAsia="宋体" w:cs="Times New Roman"/>
          <w:b/>
          <w:bCs/>
          <w:sz w:val="22"/>
          <w:szCs w:val="22"/>
        </w:rPr>
        <w:t xml:space="preserve"> </w:t>
      </w:r>
      <w:r>
        <w:rPr>
          <w:rFonts w:hint="eastAsia" w:ascii="Times New Roman" w:hAnsi="Times New Roman" w:eastAsia="宋体" w:cs="Times New Roman"/>
          <w:b/>
          <w:bCs/>
          <w:sz w:val="22"/>
          <w:szCs w:val="22"/>
          <w:lang w:val="en-US" w:eastAsia="zh-CN"/>
        </w:rPr>
        <w:t>磁阻元件式转向扭矩传感器</w:t>
      </w:r>
    </w:p>
    <w:p>
      <w:pPr>
        <w:rPr>
          <w:rFonts w:hint="eastAsia"/>
        </w:rPr>
      </w:pPr>
      <w:r>
        <w:rPr>
          <w:rFonts w:hint="eastAsia"/>
        </w:rPr>
        <w:t>当前转向系统核心传感器中的扭矩传感器主流</w:t>
      </w:r>
      <w:r>
        <w:rPr>
          <w:rFonts w:hint="eastAsia"/>
          <w:lang w:val="en-US" w:eastAsia="zh-CN"/>
        </w:rPr>
        <w:t>技术</w:t>
      </w:r>
      <w:r>
        <w:rPr>
          <w:rFonts w:hint="eastAsia"/>
        </w:rPr>
        <w:t>主要</w:t>
      </w:r>
      <w:r>
        <w:rPr>
          <w:rFonts w:hint="eastAsia"/>
          <w:lang w:val="en-US" w:eastAsia="zh-CN"/>
        </w:rPr>
        <w:t>采用</w:t>
      </w:r>
      <w:r>
        <w:rPr>
          <w:rFonts w:hint="eastAsia"/>
        </w:rPr>
        <w:t>磁阻式转矩传感器和非接触式光电转矩传感器</w:t>
      </w:r>
      <w:r>
        <w:rPr>
          <w:rFonts w:hint="eastAsia"/>
          <w:lang w:eastAsia="zh-CN"/>
        </w:rPr>
        <w:t>。</w:t>
      </w:r>
      <w:r>
        <w:rPr>
          <w:rFonts w:hint="eastAsia"/>
        </w:rPr>
        <w:t>磁阻式转矩传感器</w:t>
      </w:r>
      <w:r>
        <w:rPr>
          <w:rFonts w:hint="eastAsia"/>
          <w:lang w:val="en-US" w:eastAsia="zh-CN"/>
        </w:rPr>
        <w:t>可以</w:t>
      </w:r>
      <w:r>
        <w:rPr>
          <w:rFonts w:hint="eastAsia"/>
        </w:rPr>
        <w:t>通过扭转杆连接转向盘与转向器，转向时扭转杆产生微小形变，带动磁阻元件式转向扭矩传感器</w:t>
      </w:r>
      <w:r>
        <w:rPr>
          <w:rFonts w:hint="eastAsia"/>
          <w:lang w:val="en-US" w:eastAsia="zh-CN"/>
        </w:rPr>
        <w:t>如图5-22所示，</w:t>
      </w:r>
      <w:r>
        <w:rPr>
          <w:rFonts w:hint="eastAsia"/>
        </w:rPr>
        <w:t>磁极转子转动，改变磁阻元件的阻值，转化为转矩信号。其测量精度高，响应时间＜10ms，且采用双冗余结构</w:t>
      </w:r>
      <w:r>
        <w:rPr>
          <w:rFonts w:hint="eastAsia"/>
          <w:lang w:eastAsia="zh-CN"/>
        </w:rPr>
        <w:t>，</w:t>
      </w:r>
      <w:r>
        <w:rPr>
          <w:rFonts w:hint="eastAsia"/>
        </w:rPr>
        <w:t>已广泛应用于主流车型，如丰田TNGA 架构车型。非接触式光电转矩传感器</w:t>
      </w:r>
      <w:r>
        <w:rPr>
          <w:rFonts w:hint="eastAsia"/>
          <w:lang w:val="en-US" w:eastAsia="zh-CN"/>
        </w:rPr>
        <w:t>则是</w:t>
      </w:r>
      <w:r>
        <w:rPr>
          <w:rFonts w:hint="eastAsia"/>
        </w:rPr>
        <w:t>通过光栅盘与光电二极管检测扭转杆的转角差，转化为转矩信号，无机械磨损，寿命可达10年/ 20万公里，但成本较高，多用于高端车型</w:t>
      </w:r>
      <w:r>
        <w:rPr>
          <w:rFonts w:hint="eastAsia"/>
          <w:lang w:eastAsia="zh-CN"/>
        </w:rPr>
        <w:t>，</w:t>
      </w:r>
      <w:r>
        <w:rPr>
          <w:rFonts w:hint="eastAsia"/>
        </w:rPr>
        <w:t>如宝马5系。​</w:t>
      </w:r>
    </w:p>
    <w:p>
      <w:pPr>
        <w:rPr>
          <w:rFonts w:hint="eastAsia"/>
        </w:rPr>
      </w:pPr>
      <w:r>
        <w:rPr>
          <w:rFonts w:hint="eastAsia"/>
        </w:rPr>
        <w:t>电动助力转向系统结合转矩传感器</w:t>
      </w:r>
      <w:r>
        <w:rPr>
          <w:rFonts w:hint="eastAsia"/>
          <w:lang w:val="en-US" w:eastAsia="zh-CN"/>
        </w:rPr>
        <w:t>采集数据</w:t>
      </w:r>
      <w:r>
        <w:rPr>
          <w:rFonts w:hint="eastAsia"/>
        </w:rPr>
        <w:t>转向力度、轮速传感器</w:t>
      </w:r>
      <w:r>
        <w:rPr>
          <w:rFonts w:hint="eastAsia"/>
          <w:lang w:val="en-US" w:eastAsia="zh-CN"/>
        </w:rPr>
        <w:t>采集数据</w:t>
      </w:r>
      <w:r>
        <w:rPr>
          <w:rFonts w:hint="eastAsia"/>
        </w:rPr>
        <w:t>车速、方向盘转角传感器</w:t>
      </w:r>
      <w:r>
        <w:rPr>
          <w:rFonts w:hint="eastAsia"/>
          <w:lang w:val="en-US" w:eastAsia="zh-CN"/>
        </w:rPr>
        <w:t>采集数据</w:t>
      </w:r>
      <w:r>
        <w:rPr>
          <w:rFonts w:hint="eastAsia"/>
        </w:rPr>
        <w:t>转向角度，通过特性曲线计算助力扭矩</w:t>
      </w:r>
      <w:r>
        <w:rPr>
          <w:rFonts w:hint="default" w:cs="Times New Roman"/>
          <w:b w:val="0"/>
          <w:bCs w:val="0"/>
          <w:sz w:val="22"/>
          <w:szCs w:val="22"/>
          <w:vertAlign w:val="baseline"/>
          <w:lang w:val="en-US" w:eastAsia="zh-CN"/>
        </w:rPr>
        <w:t xml:space="preserve"> —— </w:t>
      </w:r>
      <w:r>
        <w:rPr>
          <w:rFonts w:hint="eastAsia"/>
        </w:rPr>
        <w:t>低速时输出大助力，高速时输出小助力。​</w:t>
      </w:r>
    </w:p>
    <w:p>
      <w:pPr>
        <w:rPr>
          <w:rFonts w:hint="eastAsia"/>
          <w:b/>
          <w:bCs/>
        </w:rPr>
      </w:pPr>
      <w:r>
        <w:rPr>
          <w:rFonts w:hint="default" w:ascii="Times New Roman" w:hAnsi="Times New Roman" w:eastAsia="宋体" w:cs="Times New Roman"/>
          <w:b/>
          <w:bCs/>
          <w:sz w:val="24"/>
          <w:szCs w:val="24"/>
        </w:rPr>
        <w:t>（</w:t>
      </w:r>
      <w:r>
        <w:rPr>
          <w:rFonts w:hint="eastAsia" w:cs="Times New Roman"/>
          <w:b/>
          <w:bCs/>
          <w:sz w:val="24"/>
          <w:szCs w:val="24"/>
          <w:lang w:val="en-US" w:eastAsia="zh-CN"/>
        </w:rPr>
        <w:t>3</w:t>
      </w:r>
      <w:r>
        <w:rPr>
          <w:rFonts w:hint="default" w:ascii="Times New Roman" w:hAnsi="Times New Roman" w:eastAsia="宋体" w:cs="Times New Roman"/>
          <w:b/>
          <w:bCs/>
          <w:sz w:val="24"/>
          <w:szCs w:val="24"/>
        </w:rPr>
        <w:t>）</w:t>
      </w:r>
      <w:r>
        <w:rPr>
          <w:rFonts w:hint="eastAsia"/>
          <w:b/>
          <w:bCs/>
        </w:rPr>
        <w:t>转子转速传感器</w:t>
      </w:r>
    </w:p>
    <w:p>
      <w:pPr>
        <w:rPr>
          <w:rFonts w:hint="eastAsia"/>
        </w:rPr>
      </w:pPr>
      <w:r>
        <w:rPr>
          <w:rFonts w:hint="eastAsia"/>
        </w:rPr>
        <w:t>转子转速传感器</w:t>
      </w:r>
      <w:r>
        <w:rPr>
          <w:rFonts w:hint="eastAsia"/>
          <w:lang w:val="en-US" w:eastAsia="zh-CN"/>
        </w:rPr>
        <w:t>是</w:t>
      </w:r>
      <w:r>
        <w:rPr>
          <w:rFonts w:hint="eastAsia"/>
        </w:rPr>
        <w:t>电动助力转向系统电机的“速度控制器”</w:t>
      </w:r>
      <w:r>
        <w:rPr>
          <w:rFonts w:hint="eastAsia"/>
          <w:lang w:eastAsia="zh-CN"/>
        </w:rPr>
        <w:t>，</w:t>
      </w:r>
      <w:r>
        <w:rPr>
          <w:rFonts w:hint="eastAsia"/>
        </w:rPr>
        <w:t>集成于电动助力转向系统伺服电机内部，无法外部接触，负责监测电机转子转速，确保助力输出的平顺性。​</w:t>
      </w:r>
    </w:p>
    <w:p>
      <w:pPr>
        <w:rPr>
          <w:rFonts w:hint="eastAsia"/>
        </w:rPr>
      </w:pPr>
      <w:r>
        <w:rPr>
          <w:rFonts w:hint="eastAsia"/>
        </w:rPr>
        <w:t>多采用霍尔式设计，通过检测电机转子磁极的转动频率，输出转速信号，电动助力转向系统根据该信号调整电机供电频率，避免电机转速突变导致的转向卡顿。​</w:t>
      </w:r>
    </w:p>
    <w:p>
      <w:pPr>
        <w:rPr>
          <w:rFonts w:hint="eastAsia" w:ascii="Times New Roman" w:hAnsi="Times New Roman" w:cs="Times New Roman"/>
          <w:b/>
          <w:bCs/>
          <w:color w:val="00B050"/>
          <w:sz w:val="24"/>
          <w:szCs w:val="24"/>
          <w:lang w:val="en-US" w:eastAsia="zh-CN"/>
        </w:rPr>
      </w:pPr>
      <w:r>
        <w:rPr>
          <w:rFonts w:hint="eastAsia" w:ascii="Times New Roman" w:hAnsi="Times New Roman" w:cs="Times New Roman"/>
          <w:b/>
          <w:bCs/>
          <w:color w:val="00B050"/>
          <w:sz w:val="24"/>
          <w:szCs w:val="24"/>
          <w:lang w:val="en-US" w:eastAsia="zh-CN"/>
        </w:rPr>
        <w:t>三、悬架与变速器系统关键传感器​</w:t>
      </w:r>
    </w:p>
    <w:p>
      <w:pPr>
        <w:rPr>
          <w:rFonts w:hint="eastAsia"/>
        </w:rPr>
      </w:pPr>
      <w:r>
        <w:rPr>
          <w:rFonts w:hint="eastAsia"/>
        </w:rPr>
        <w:t>悬架与变速器系统传感器聚焦“行驶舒适性”与“动力传递效率”，核心类型如下：​</w:t>
      </w:r>
    </w:p>
    <w:p>
      <w:pPr>
        <w:rPr>
          <w:rFonts w:hint="eastAsia"/>
        </w:rPr>
      </w:pPr>
      <w:r>
        <w:rPr>
          <w:rFonts w:hint="default" w:ascii="Times New Roman" w:hAnsi="Times New Roman" w:eastAsia="宋体" w:cs="Times New Roman"/>
          <w:b/>
          <w:bCs/>
          <w:sz w:val="24"/>
          <w:szCs w:val="24"/>
        </w:rPr>
        <w:t>（</w:t>
      </w:r>
      <w:r>
        <w:rPr>
          <w:rFonts w:hint="eastAsia" w:cs="Times New Roman"/>
          <w:b/>
          <w:bCs/>
          <w:sz w:val="24"/>
          <w:szCs w:val="24"/>
          <w:lang w:val="en-US" w:eastAsia="zh-CN"/>
        </w:rPr>
        <w:t>1</w:t>
      </w:r>
      <w:r>
        <w:rPr>
          <w:rFonts w:hint="default" w:ascii="Times New Roman" w:hAnsi="Times New Roman" w:eastAsia="宋体" w:cs="Times New Roman"/>
          <w:b/>
          <w:bCs/>
          <w:sz w:val="24"/>
          <w:szCs w:val="24"/>
        </w:rPr>
        <w:t>）</w:t>
      </w:r>
      <w:r>
        <w:rPr>
          <w:rFonts w:hint="eastAsia"/>
          <w:b/>
          <w:bCs/>
        </w:rPr>
        <w:t>车身高度传感器</w:t>
      </w:r>
      <w:r>
        <w:rPr>
          <w:rFonts w:hint="eastAsia"/>
        </w:rPr>
        <w:t>​</w:t>
      </w:r>
    </w:p>
    <w:p>
      <w:pPr>
        <w:rPr>
          <w:rFonts w:hint="eastAsia" w:ascii="Times New Roman" w:hAnsi="Times New Roman" w:eastAsia="宋体" w:cs="Times New Roman"/>
          <w:b/>
          <w:bCs/>
          <w:sz w:val="22"/>
          <w:szCs w:val="22"/>
          <w:lang w:val="en-US" w:eastAsia="zh-CN"/>
        </w:rPr>
      </w:pPr>
      <w:r>
        <w:rPr>
          <w:rFonts w:hint="eastAsia"/>
        </w:rPr>
        <w:t>车身高度传感器</w:t>
      </w:r>
      <w:r>
        <w:rPr>
          <w:rFonts w:hint="eastAsia"/>
          <w:lang w:val="en-US" w:eastAsia="zh-CN"/>
        </w:rPr>
        <w:t>是</w:t>
      </w:r>
      <w:r>
        <w:rPr>
          <w:rFonts w:hint="eastAsia"/>
        </w:rPr>
        <w:t>电控悬架的“姿态调节器”</w:t>
      </w:r>
      <w:r>
        <w:rPr>
          <w:rFonts w:hint="eastAsia"/>
          <w:lang w:eastAsia="zh-CN"/>
        </w:rPr>
        <w:t>，</w:t>
      </w:r>
      <w:r>
        <w:rPr>
          <w:rFonts w:hint="eastAsia"/>
        </w:rPr>
        <w:t>主要应用于空气悬架或电磁悬架系统，多安装于悬架摆臂与车身连接处，部分车型采用非接触式设计</w:t>
      </w:r>
      <w:r>
        <w:rPr>
          <w:rFonts w:hint="eastAsia"/>
          <w:lang w:eastAsia="zh-CN"/>
        </w:rPr>
        <w:t>，</w:t>
      </w:r>
      <w:r>
        <w:rPr>
          <w:rFonts w:hint="eastAsia"/>
          <w:lang w:val="en-US" w:eastAsia="zh-CN"/>
        </w:rPr>
        <w:t>例如</w:t>
      </w:r>
      <w:r>
        <w:rPr>
          <w:rFonts w:hint="eastAsia"/>
        </w:rPr>
        <w:t>激光测距式</w:t>
      </w:r>
      <w:r>
        <w:rPr>
          <w:rFonts w:hint="eastAsia"/>
          <w:lang w:eastAsia="zh-CN"/>
        </w:rPr>
        <w:t>。</w:t>
      </w:r>
      <w:r>
        <w:rPr>
          <w:rFonts w:hint="eastAsia"/>
        </w:rPr>
        <w:t>通过检测悬架摆臂的位移量，转化为车身高度信号，悬架电子控制单元根据该信号与车速数据</w:t>
      </w:r>
      <w:r>
        <w:rPr>
          <w:rFonts w:hint="eastAsia"/>
          <w:lang w:eastAsia="zh-CN"/>
        </w:rPr>
        <w:t>，</w:t>
      </w:r>
      <w:r>
        <w:rPr>
          <w:rFonts w:hint="eastAsia"/>
          <w:lang w:val="en-US" w:eastAsia="zh-CN"/>
        </w:rPr>
        <w:t>例如</w:t>
      </w:r>
      <w:r>
        <w:rPr>
          <w:rFonts w:hint="eastAsia"/>
        </w:rPr>
        <w:t>高速时降低车身10</w:t>
      </w:r>
      <w:r>
        <w:rPr>
          <w:rFonts w:hint="eastAsia"/>
          <w:lang w:val="en-US" w:eastAsia="zh-CN"/>
        </w:rPr>
        <w:t>~</w:t>
      </w:r>
      <w:r>
        <w:rPr>
          <w:rFonts w:hint="eastAsia"/>
        </w:rPr>
        <w:t>20</w:t>
      </w:r>
      <w:r>
        <w:rPr>
          <w:rFonts w:hint="eastAsia"/>
          <w:i/>
          <w:iCs/>
        </w:rPr>
        <w:t>mm</w:t>
      </w:r>
      <w:r>
        <w:rPr>
          <w:rFonts w:hint="eastAsia"/>
        </w:rPr>
        <w:t>提升稳定性，低速时升高车身增强通过性，控制空气弹簧充气/放气或电磁减震器阻尼调节。奔驰AIRMATIC空气悬架、特斯拉Model S Plaid的自适应悬架均配备该传感器，可实现车身高度的自动调节与记忆功能。</w:t>
      </w:r>
    </w:p>
    <w:p>
      <w:pPr>
        <w:rPr>
          <w:rFonts w:hint="eastAsia"/>
          <w:b/>
          <w:bCs/>
        </w:rPr>
      </w:pPr>
      <w:r>
        <w:rPr>
          <w:rFonts w:hint="default" w:ascii="Times New Roman" w:hAnsi="Times New Roman" w:eastAsia="宋体" w:cs="Times New Roman"/>
          <w:b/>
          <w:bCs/>
          <w:sz w:val="24"/>
          <w:szCs w:val="24"/>
        </w:rPr>
        <w:t>（2）</w:t>
      </w:r>
      <w:r>
        <w:rPr>
          <w:rFonts w:hint="eastAsia"/>
          <w:b/>
          <w:bCs/>
        </w:rPr>
        <w:t>变速器位置传感器​</w:t>
      </w:r>
    </w:p>
    <w:p>
      <w:pPr>
        <w:rPr>
          <w:rFonts w:hint="eastAsia"/>
        </w:rPr>
      </w:pPr>
      <w:r>
        <w:rPr>
          <w:rFonts w:hint="eastAsia"/>
        </w:rPr>
        <w:t>变速器位置传感器</w:t>
      </w:r>
      <w:r>
        <w:rPr>
          <w:rFonts w:hint="eastAsia"/>
          <w:lang w:val="en-US" w:eastAsia="zh-CN"/>
        </w:rPr>
        <w:t>是</w:t>
      </w:r>
      <w:r>
        <w:rPr>
          <w:rFonts w:hint="eastAsia"/>
        </w:rPr>
        <w:t>换挡控制的“精准定位器”</w:t>
      </w:r>
      <w:r>
        <w:rPr>
          <w:rFonts w:hint="eastAsia"/>
          <w:lang w:eastAsia="zh-CN"/>
        </w:rPr>
        <w:t>，</w:t>
      </w:r>
      <w:r>
        <w:rPr>
          <w:rFonts w:hint="eastAsia"/>
        </w:rPr>
        <w:t>分布于自动变速器内部，包含车速传感器、输入轴转速传感器、挡位位置传感器，保障换挡平顺性与传动效率。​</w:t>
      </w:r>
    </w:p>
    <w:p>
      <w:pPr>
        <w:rPr>
          <w:rFonts w:hint="eastAsia"/>
        </w:rPr>
      </w:pPr>
      <w:r>
        <w:rPr>
          <w:rFonts w:hint="eastAsia"/>
        </w:rPr>
        <w:t>车速传感器与输入轴转速传感器配合，计算传动比，电子控制单元据此判断换挡时机；挡位位置传感器检测当前挡位（P/R/N/D），避免误换挡导致的动力中断。</w:t>
      </w:r>
      <w:r>
        <w:rPr>
          <w:rFonts w:hint="eastAsia"/>
          <w:lang w:val="en-US" w:eastAsia="zh-CN"/>
        </w:rPr>
        <w:t>一般</w:t>
      </w:r>
      <w:r>
        <w:rPr>
          <w:rFonts w:hint="eastAsia"/>
        </w:rPr>
        <w:t>多采用霍尔式设计，耐油污与高温，测量精度 ±10rpm，响应时间＜5ms。​</w:t>
      </w:r>
    </w:p>
    <w:p>
      <w:pPr>
        <w:rPr>
          <w:rFonts w:hint="eastAsia" w:eastAsia="宋体"/>
          <w:lang w:val="en-US" w:eastAsia="zh-CN"/>
        </w:rPr>
      </w:pPr>
      <w:r>
        <w:rPr>
          <w:rFonts w:hint="eastAsia"/>
        </w:rPr>
        <w:t>针对智能驾驶对底盘控制的高可靠性需求，底盘控制传感器冗余设计成为主流</w:t>
      </w:r>
      <w:r>
        <w:rPr>
          <w:rFonts w:hint="eastAsia"/>
          <w:lang w:eastAsia="zh-CN"/>
        </w:rPr>
        <w:t>，</w:t>
      </w:r>
      <w:r>
        <w:rPr>
          <w:rFonts w:hint="eastAsia"/>
          <w:lang w:val="en-US" w:eastAsia="zh-CN"/>
        </w:rPr>
        <w:t>以此实现功能</w:t>
      </w:r>
      <w:r>
        <w:rPr>
          <w:rFonts w:hint="eastAsia"/>
        </w:rPr>
        <w:t>安全升级</w:t>
      </w:r>
      <w:r>
        <w:rPr>
          <w:rFonts w:hint="eastAsia"/>
          <w:lang w:eastAsia="zh-CN"/>
        </w:rPr>
        <w:t>，</w:t>
      </w:r>
      <w:r>
        <w:rPr>
          <w:rFonts w:hint="eastAsia"/>
          <w:lang w:val="en-US" w:eastAsia="zh-CN"/>
        </w:rPr>
        <w:t>例如</w:t>
      </w:r>
      <w:r>
        <w:rPr>
          <w:rFonts w:hint="eastAsia"/>
        </w:rPr>
        <w:t>特斯拉FSD车型的转向传感器</w:t>
      </w:r>
      <w:r>
        <w:rPr>
          <w:rFonts w:hint="eastAsia"/>
          <w:lang w:eastAsia="zh-CN"/>
        </w:rPr>
        <w:t>。</w:t>
      </w:r>
      <w:r>
        <w:rPr>
          <w:rFonts w:hint="eastAsia"/>
          <w:lang w:val="en-US" w:eastAsia="zh-CN"/>
        </w:rPr>
        <w:t>为了</w:t>
      </w:r>
      <w:r>
        <w:rPr>
          <w:rFonts w:hint="eastAsia"/>
        </w:rPr>
        <w:t>适配新能源汽车底盘的高压环境与低噪音需求</w:t>
      </w:r>
      <w:r>
        <w:rPr>
          <w:rFonts w:hint="eastAsia"/>
          <w:lang w:eastAsia="zh-CN"/>
        </w:rPr>
        <w:t>，传感器采用耐高压封装，耐压＞1000V与低电磁辐射设计。</w:t>
      </w:r>
      <w:r>
        <w:rPr>
          <w:rFonts w:hint="eastAsia"/>
          <w:lang w:val="en-US" w:eastAsia="zh-CN"/>
        </w:rPr>
        <w:t>同时</w:t>
      </w:r>
      <w:r>
        <w:rPr>
          <w:rFonts w:hint="eastAsia"/>
        </w:rPr>
        <w:t>MEMS技术推动传感器集成化发展，如惯性测量单元已集成横向加速度、横摆率、纵向加速度等多参数检测功能，体积较传统分立传感器缩小60%。同时，传感器内置 AI 算法实现故障预测</w:t>
      </w:r>
      <w:r>
        <w:rPr>
          <w:rFonts w:hint="eastAsia"/>
          <w:lang w:eastAsia="zh-CN"/>
        </w:rPr>
        <w:t>，提前预警轴承</w:t>
      </w:r>
      <w:r>
        <w:rPr>
          <w:rFonts w:hint="eastAsia"/>
          <w:lang w:val="en-US" w:eastAsia="zh-CN"/>
        </w:rPr>
        <w:t>等零件的</w:t>
      </w:r>
      <w:r>
        <w:rPr>
          <w:rFonts w:hint="eastAsia"/>
          <w:lang w:eastAsia="zh-CN"/>
        </w:rPr>
        <w:t>磨损风险，</w:t>
      </w:r>
      <w:r>
        <w:rPr>
          <w:rFonts w:hint="eastAsia"/>
          <w:lang w:val="en-US" w:eastAsia="zh-CN"/>
        </w:rPr>
        <w:t>以此实现传感器</w:t>
      </w:r>
      <w:r>
        <w:rPr>
          <w:rFonts w:hint="eastAsia"/>
        </w:rPr>
        <w:t>集成化与智能化</w:t>
      </w:r>
      <w:r>
        <w:rPr>
          <w:rFonts w:hint="eastAsia"/>
          <w:lang w:val="en-US" w:eastAsia="zh-CN"/>
        </w:rPr>
        <w:t>方向的</w:t>
      </w:r>
      <w:r>
        <w:rPr>
          <w:rFonts w:hint="eastAsia"/>
        </w:rPr>
        <w:t>突破</w:t>
      </w:r>
      <w:r>
        <w:rPr>
          <w:rFonts w:hint="eastAsia"/>
          <w:lang w:eastAsia="zh-CN"/>
        </w:rPr>
        <w:t>。</w:t>
      </w:r>
    </w:p>
    <w:p>
      <w:pPr>
        <w:pStyle w:val="4"/>
        <w:bidi w:val="0"/>
        <w:rPr>
          <w:rFonts w:hint="eastAsia"/>
        </w:rPr>
      </w:pPr>
      <w:r>
        <w:rPr>
          <w:rFonts w:hint="eastAsia"/>
          <w:lang w:val="en-US" w:eastAsia="zh-CN"/>
        </w:rPr>
        <w:t>5.1.3</w:t>
      </w:r>
      <w:r>
        <w:rPr>
          <w:rFonts w:hint="eastAsia"/>
        </w:rPr>
        <w:t>车身与安全传感器​</w:t>
      </w:r>
    </w:p>
    <w:p>
      <w:pPr>
        <w:rPr>
          <w:rFonts w:hint="eastAsia"/>
        </w:rPr>
      </w:pPr>
      <w:r>
        <w:rPr>
          <w:rFonts w:hint="eastAsia"/>
        </w:rPr>
        <w:t>车身与安全传感器是汽车实现驾乘舒适、环境自适应及被动/主动安全防护的核心感知单元，广泛分布于车身内外，涵盖舒适性控制、环境监测、碰撞防护、防盗预警等多元场景。其通过精准采集光线、距离、碰撞强度、人体状态等物理信号，为车身 ECU（如 BCM 车身控制器、安全气囊 ECU）提供决策依据，最终实现 “环境感知 - 指令执行 - 安全防护” 的闭环控制。随着汽车智能化升级，车身与安全传感器已从单一功能监测向多参数集成、主动预警方向发展，成为提升车辆综合体验的关键技术支撑。</w:t>
      </w:r>
    </w:p>
    <w:p>
      <w:pPr>
        <w:numPr>
          <w:ilvl w:val="0"/>
          <w:numId w:val="2"/>
        </w:numPr>
        <w:rPr>
          <w:rFonts w:hint="eastAsia" w:ascii="Times New Roman" w:hAnsi="Times New Roman" w:cs="Times New Roman"/>
          <w:b/>
          <w:bCs/>
          <w:color w:val="00B050"/>
          <w:sz w:val="24"/>
          <w:szCs w:val="24"/>
          <w:lang w:val="en-US" w:eastAsia="zh-CN"/>
        </w:rPr>
      </w:pPr>
      <w:r>
        <w:rPr>
          <w:rFonts w:hint="eastAsia" w:ascii="Times New Roman" w:hAnsi="Times New Roman" w:cs="Times New Roman"/>
          <w:b/>
          <w:bCs/>
          <w:color w:val="00B050"/>
          <w:sz w:val="24"/>
          <w:szCs w:val="24"/>
          <w:lang w:val="en-US" w:eastAsia="zh-CN"/>
        </w:rPr>
        <w:t>舒适性控制类传感器</w:t>
      </w:r>
    </w:p>
    <w:p>
      <w:pPr>
        <w:numPr>
          <w:ilvl w:val="0"/>
          <w:numId w:val="0"/>
        </w:numPr>
        <w:ind w:firstLine="480" w:firstLineChars="200"/>
        <w:rPr>
          <w:rFonts w:hint="eastAsia"/>
        </w:rPr>
      </w:pPr>
      <w:r>
        <w:rPr>
          <w:rFonts w:hint="eastAsia"/>
        </w:rPr>
        <w:t>舒适性控制类传感器聚焦车身环境与用户操作的实时监测，核心目标是自动调节车内环境参数</w:t>
      </w:r>
      <w:r>
        <w:rPr>
          <w:rFonts w:hint="eastAsia"/>
          <w:lang w:eastAsia="zh-CN"/>
        </w:rPr>
        <w:t>，</w:t>
      </w:r>
      <w:r>
        <w:rPr>
          <w:rFonts w:hint="eastAsia"/>
        </w:rPr>
        <w:t>如灯光、温度、车窗状态，降低驾驶员操作强度，提升驾乘便捷性。</w:t>
      </w:r>
    </w:p>
    <w:p>
      <w:pPr>
        <w:rPr>
          <w:rFonts w:hint="eastAsia"/>
          <w:b/>
          <w:bCs/>
        </w:rPr>
      </w:pPr>
      <w:r>
        <w:rPr>
          <w:rFonts w:hint="default" w:ascii="Times New Roman" w:hAnsi="Times New Roman" w:eastAsia="宋体" w:cs="Times New Roman"/>
          <w:b/>
          <w:bCs/>
          <w:sz w:val="24"/>
          <w:szCs w:val="24"/>
        </w:rPr>
        <w:t>（</w:t>
      </w:r>
      <w:r>
        <w:rPr>
          <w:rFonts w:hint="eastAsia" w:cs="Times New Roman"/>
          <w:b/>
          <w:bCs/>
          <w:sz w:val="24"/>
          <w:szCs w:val="24"/>
          <w:lang w:val="en-US" w:eastAsia="zh-CN"/>
        </w:rPr>
        <w:t>1</w:t>
      </w:r>
      <w:r>
        <w:rPr>
          <w:rFonts w:hint="default" w:ascii="Times New Roman" w:hAnsi="Times New Roman" w:eastAsia="宋体" w:cs="Times New Roman"/>
          <w:b/>
          <w:bCs/>
          <w:sz w:val="24"/>
          <w:szCs w:val="24"/>
        </w:rPr>
        <w:t>）</w:t>
      </w:r>
      <w:r>
        <w:rPr>
          <w:rFonts w:hint="eastAsia"/>
          <w:b/>
          <w:bCs/>
        </w:rPr>
        <w:t>光线与环境感知传感器</w:t>
      </w:r>
    </w:p>
    <w:p>
      <w:pPr>
        <w:rPr>
          <w:rFonts w:hint="eastAsia" w:eastAsia="宋体"/>
          <w:lang w:eastAsia="zh-CN"/>
        </w:rPr>
      </w:pPr>
      <w:r>
        <w:rPr>
          <w:rFonts w:hint="eastAsia"/>
        </w:rPr>
        <w:t>这类传感器多安装于前挡风玻璃内后视镜下方</w:t>
      </w:r>
      <w:r>
        <w:rPr>
          <w:rFonts w:hint="eastAsia"/>
          <w:lang w:eastAsia="zh-CN"/>
        </w:rPr>
        <w:t>，</w:t>
      </w:r>
      <w:r>
        <w:rPr>
          <w:rFonts w:hint="eastAsia"/>
        </w:rPr>
        <w:t>避免遮挡，通过监测车内外光线、环境亮度，实现灯光、屏幕亮度的自适应调节，典型类型环境光传感器</w:t>
      </w:r>
      <w:r>
        <w:rPr>
          <w:rFonts w:hint="eastAsia"/>
          <w:lang w:val="en-US" w:eastAsia="zh-CN"/>
        </w:rPr>
        <w:t>和</w:t>
      </w:r>
      <w:r>
        <w:rPr>
          <w:rFonts w:hint="eastAsia"/>
        </w:rPr>
        <w:t>雨滴传感器</w:t>
      </w:r>
      <w:r>
        <w:rPr>
          <w:rFonts w:hint="eastAsia"/>
          <w:lang w:eastAsia="zh-CN"/>
        </w:rPr>
        <w:t>。</w:t>
      </w:r>
    </w:p>
    <w:p>
      <w:pPr>
        <w:rPr>
          <w:rFonts w:hint="eastAsia"/>
        </w:rPr>
      </w:pPr>
      <w:r>
        <w:rPr>
          <w:rFonts w:ascii="宋体" w:hAnsi="宋体" w:eastAsia="宋体" w:cs="宋体"/>
          <w:sz w:val="24"/>
          <w:szCs w:val="24"/>
        </w:rPr>
        <w:drawing>
          <wp:anchor distT="0" distB="0" distL="114300" distR="114300" simplePos="0" relativeHeight="251686912" behindDoc="1" locked="0" layoutInCell="1" allowOverlap="1">
            <wp:simplePos x="0" y="0"/>
            <wp:positionH relativeFrom="column">
              <wp:posOffset>2941320</wp:posOffset>
            </wp:positionH>
            <wp:positionV relativeFrom="paragraph">
              <wp:posOffset>-198120</wp:posOffset>
            </wp:positionV>
            <wp:extent cx="1939925" cy="1731010"/>
            <wp:effectExtent l="0" t="0" r="10795" b="6350"/>
            <wp:wrapNone/>
            <wp:docPr id="148" name="图片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 name="图片 1" descr="IMG_256"/>
                    <pic:cNvPicPr>
                      <a:picLocks noChangeAspect="1"/>
                    </pic:cNvPicPr>
                  </pic:nvPicPr>
                  <pic:blipFill>
                    <a:blip r:embed="rId559"/>
                    <a:srcRect l="15516" t="5293" r="20100" b="8469"/>
                    <a:stretch>
                      <a:fillRect/>
                    </a:stretch>
                  </pic:blipFill>
                  <pic:spPr>
                    <a:xfrm>
                      <a:off x="0" y="0"/>
                      <a:ext cx="1939925" cy="1731010"/>
                    </a:xfrm>
                    <a:prstGeom prst="rect">
                      <a:avLst/>
                    </a:prstGeom>
                    <a:noFill/>
                    <a:ln w="9525">
                      <a:noFill/>
                    </a:ln>
                  </pic:spPr>
                </pic:pic>
              </a:graphicData>
            </a:graphic>
          </wp:anchor>
        </w:drawing>
      </w:r>
      <w:r>
        <w:rPr>
          <w:rFonts w:hint="eastAsia" w:ascii="宋体" w:hAnsi="宋体" w:cs="宋体"/>
          <w:sz w:val="24"/>
          <w:szCs w:val="24"/>
          <w:lang w:val="en-US" w:eastAsia="zh-CN"/>
        </w:rPr>
        <w:t xml:space="preserve"> </w:t>
      </w:r>
      <w:r>
        <w:rPr>
          <w:rFonts w:ascii="宋体" w:hAnsi="宋体" w:eastAsia="宋体" w:cs="宋体"/>
          <w:sz w:val="24"/>
          <w:szCs w:val="24"/>
        </w:rPr>
        <w:drawing>
          <wp:inline distT="0" distB="0" distL="114300" distR="114300">
            <wp:extent cx="1967865" cy="1474470"/>
            <wp:effectExtent l="0" t="0" r="13335" b="3810"/>
            <wp:docPr id="149" name="图片 2"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 name="图片 2" descr="IMG_256"/>
                    <pic:cNvPicPr>
                      <a:picLocks noChangeAspect="1"/>
                    </pic:cNvPicPr>
                  </pic:nvPicPr>
                  <pic:blipFill>
                    <a:blip r:embed="rId560"/>
                    <a:stretch>
                      <a:fillRect/>
                    </a:stretch>
                  </pic:blipFill>
                  <pic:spPr>
                    <a:xfrm>
                      <a:off x="0" y="0"/>
                      <a:ext cx="1967865" cy="1474470"/>
                    </a:xfrm>
                    <a:prstGeom prst="rect">
                      <a:avLst/>
                    </a:prstGeom>
                    <a:noFill/>
                    <a:ln w="9525">
                      <a:noFill/>
                    </a:ln>
                  </pic:spPr>
                </pic:pic>
              </a:graphicData>
            </a:graphic>
          </wp:inline>
        </w:drawing>
      </w:r>
      <w:r>
        <w:rPr>
          <w:rFonts w:hint="eastAsia" w:ascii="宋体" w:hAnsi="宋体" w:cs="宋体"/>
          <w:sz w:val="24"/>
          <w:szCs w:val="24"/>
          <w:lang w:val="en-US" w:eastAsia="zh-CN"/>
        </w:rPr>
        <w:t xml:space="preserve">                              </w:t>
      </w:r>
    </w:p>
    <w:p>
      <w:pPr>
        <w:ind w:firstLine="663" w:firstLineChars="300"/>
        <w:rPr>
          <w:rFonts w:hint="default" w:ascii="Times New Roman" w:hAnsi="Times New Roman" w:eastAsia="宋体" w:cs="Times New Roman"/>
          <w:b/>
          <w:bCs/>
          <w:sz w:val="22"/>
          <w:szCs w:val="22"/>
          <w:lang w:val="en-US" w:eastAsia="zh-CN"/>
        </w:rPr>
      </w:pPr>
      <w:r>
        <w:rPr>
          <w:rFonts w:hint="default" w:ascii="Times New Roman" w:hAnsi="Times New Roman" w:eastAsia="宋体" w:cs="Times New Roman"/>
          <w:b/>
          <w:bCs/>
          <w:sz w:val="22"/>
          <w:szCs w:val="22"/>
        </w:rPr>
        <w:t>图5-1</w:t>
      </w:r>
      <w:r>
        <w:rPr>
          <w:rFonts w:hint="eastAsia" w:cs="Times New Roman"/>
          <w:b/>
          <w:bCs/>
          <w:sz w:val="22"/>
          <w:szCs w:val="22"/>
          <w:lang w:val="en-US" w:eastAsia="zh-CN"/>
        </w:rPr>
        <w:t>9</w:t>
      </w:r>
      <w:r>
        <w:rPr>
          <w:rFonts w:hint="default" w:ascii="Times New Roman" w:hAnsi="Times New Roman" w:eastAsia="宋体" w:cs="Times New Roman"/>
          <w:b/>
          <w:bCs/>
          <w:sz w:val="22"/>
          <w:szCs w:val="22"/>
        </w:rPr>
        <w:t xml:space="preserve"> </w:t>
      </w:r>
      <w:r>
        <w:rPr>
          <w:rFonts w:hint="eastAsia" w:ascii="Times New Roman" w:hAnsi="Times New Roman" w:eastAsia="宋体" w:cs="Times New Roman"/>
          <w:b/>
          <w:bCs/>
          <w:sz w:val="22"/>
          <w:szCs w:val="22"/>
          <w:lang w:val="en-US" w:eastAsia="zh-CN"/>
        </w:rPr>
        <w:t>TSL25911数字环境光传感器</w:t>
      </w:r>
      <w:r>
        <w:rPr>
          <w:rFonts w:hint="eastAsia" w:cs="Times New Roman"/>
          <w:b/>
          <w:bCs/>
          <w:sz w:val="22"/>
          <w:szCs w:val="22"/>
          <w:lang w:val="en-US" w:eastAsia="zh-CN"/>
        </w:rPr>
        <w:t xml:space="preserve">        </w:t>
      </w:r>
      <w:r>
        <w:rPr>
          <w:rFonts w:hint="default" w:ascii="Times New Roman" w:hAnsi="Times New Roman" w:eastAsia="宋体" w:cs="Times New Roman"/>
          <w:b/>
          <w:bCs/>
          <w:sz w:val="22"/>
          <w:szCs w:val="22"/>
        </w:rPr>
        <w:t>图5-</w:t>
      </w:r>
      <w:r>
        <w:rPr>
          <w:rFonts w:hint="eastAsia" w:cs="Times New Roman"/>
          <w:b/>
          <w:bCs/>
          <w:sz w:val="22"/>
          <w:szCs w:val="22"/>
          <w:lang w:val="en-US" w:eastAsia="zh-CN"/>
        </w:rPr>
        <w:t>20</w:t>
      </w:r>
      <w:r>
        <w:rPr>
          <w:rFonts w:hint="default" w:ascii="Times New Roman" w:hAnsi="Times New Roman" w:eastAsia="宋体" w:cs="Times New Roman"/>
          <w:b/>
          <w:bCs/>
          <w:sz w:val="22"/>
          <w:szCs w:val="22"/>
        </w:rPr>
        <w:t xml:space="preserve"> </w:t>
      </w:r>
      <w:r>
        <w:rPr>
          <w:rFonts w:hint="eastAsia" w:cs="Times New Roman"/>
          <w:b/>
          <w:bCs/>
          <w:sz w:val="22"/>
          <w:szCs w:val="22"/>
          <w:lang w:val="en-US" w:eastAsia="zh-CN"/>
        </w:rPr>
        <w:t>雨滴传感器模块</w:t>
      </w:r>
    </w:p>
    <w:p>
      <w:pPr>
        <w:rPr>
          <w:rFonts w:hint="eastAsia"/>
        </w:rPr>
      </w:pPr>
      <w:r>
        <w:rPr>
          <w:rFonts w:hint="eastAsia"/>
        </w:rPr>
        <w:t>环境光传感器</w:t>
      </w:r>
      <w:r>
        <w:rPr>
          <w:rFonts w:hint="eastAsia"/>
          <w:lang w:val="en-US" w:eastAsia="zh-CN"/>
        </w:rPr>
        <w:t>是</w:t>
      </w:r>
      <w:r>
        <w:rPr>
          <w:rFonts w:hint="eastAsia"/>
        </w:rPr>
        <w:t>基于光电二极管或CMOS图像传感器，将光线强度转化为 模拟电压信号</w:t>
      </w:r>
      <w:r>
        <w:rPr>
          <w:rFonts w:hint="eastAsia"/>
          <w:lang w:eastAsia="zh-CN"/>
        </w:rPr>
        <w:t>，</w:t>
      </w:r>
      <w:r>
        <w:rPr>
          <w:rFonts w:hint="eastAsia"/>
        </w:rPr>
        <w:t>光线越强，电压越高，测量范围覆盖 夜间微光至正午强光。</w:t>
      </w:r>
      <w:r>
        <w:rPr>
          <w:rFonts w:hint="eastAsia"/>
          <w:lang w:val="en-US" w:eastAsia="zh-CN"/>
        </w:rPr>
        <w:t>主要</w:t>
      </w:r>
      <w:r>
        <w:rPr>
          <w:rFonts w:hint="eastAsia"/>
        </w:rPr>
        <w:t>为自动大灯、车机屏幕亮度调节提供数据</w:t>
      </w:r>
      <w:r>
        <w:rPr>
          <w:rFonts w:hint="default" w:cs="Times New Roman"/>
          <w:b w:val="0"/>
          <w:bCs w:val="0"/>
          <w:sz w:val="22"/>
          <w:szCs w:val="22"/>
          <w:vertAlign w:val="baseline"/>
          <w:lang w:val="en-US" w:eastAsia="zh-CN"/>
        </w:rPr>
        <w:t xml:space="preserve"> —— </w:t>
      </w:r>
      <w:r>
        <w:rPr>
          <w:rFonts w:hint="eastAsia"/>
        </w:rPr>
        <w:t>当</w:t>
      </w:r>
      <w:r>
        <w:rPr>
          <w:rFonts w:hint="eastAsia"/>
          <w:lang w:val="en-US" w:eastAsia="zh-CN"/>
        </w:rPr>
        <w:t>车</w:t>
      </w:r>
      <w:r>
        <w:rPr>
          <w:rFonts w:hint="eastAsia"/>
        </w:rPr>
        <w:t>进入隧道</w:t>
      </w:r>
      <w:r>
        <w:rPr>
          <w:rFonts w:hint="eastAsia"/>
          <w:lang w:eastAsia="zh-CN"/>
        </w:rPr>
        <w:t>，</w:t>
      </w:r>
      <w:r>
        <w:rPr>
          <w:rFonts w:hint="eastAsia"/>
        </w:rPr>
        <w:t>环境光强度</w:t>
      </w:r>
      <w:r>
        <w:rPr>
          <w:rFonts w:hint="eastAsia"/>
          <w:lang w:val="en-US" w:eastAsia="zh-CN"/>
        </w:rPr>
        <w:t>较</w:t>
      </w:r>
      <w:r>
        <w:rPr>
          <w:rFonts w:hint="eastAsia"/>
        </w:rPr>
        <w:t>低</w:t>
      </w:r>
      <w:r>
        <w:rPr>
          <w:rFonts w:hint="eastAsia"/>
          <w:lang w:val="en-US" w:eastAsia="zh-CN"/>
        </w:rPr>
        <w:t>时</w:t>
      </w:r>
      <w:r>
        <w:rPr>
          <w:rFonts w:hint="eastAsia"/>
        </w:rPr>
        <w:t>，车身ECU触发自动大灯开启；当强光直射</w:t>
      </w:r>
      <w:r>
        <w:rPr>
          <w:rFonts w:hint="eastAsia"/>
          <w:lang w:val="en-US" w:eastAsia="zh-CN"/>
        </w:rPr>
        <w:t>时</w:t>
      </w:r>
      <w:r>
        <w:rPr>
          <w:rFonts w:hint="eastAsia"/>
        </w:rPr>
        <w:t>，自动降低车机屏幕亮度，避免眩光影响驾驶视线。部分高端车型采用双色温补环境光传感器</w:t>
      </w:r>
      <w:r>
        <w:rPr>
          <w:rFonts w:hint="eastAsia"/>
          <w:lang w:eastAsia="zh-CN"/>
        </w:rPr>
        <w:t>，</w:t>
      </w:r>
      <w:r>
        <w:rPr>
          <w:rFonts w:hint="eastAsia"/>
        </w:rPr>
        <w:t>可区分自然光与人工光，避免隧道内灯光误触发屏幕调暗。</w:t>
      </w:r>
    </w:p>
    <w:p>
      <w:pPr>
        <w:rPr>
          <w:rFonts w:hint="eastAsia"/>
        </w:rPr>
      </w:pPr>
      <w:r>
        <w:rPr>
          <w:rFonts w:hint="eastAsia"/>
        </w:rPr>
        <w:t>雨滴传感器需粘贴于前挡风玻璃无加热丝区域，避免玻璃曲率或污渍影响光线反射，工作温度范围覆盖 - 40℃至 85℃，适应极端天气。</w:t>
      </w:r>
      <w:r>
        <w:rPr>
          <w:rFonts w:hint="eastAsia"/>
          <w:lang w:val="en-US" w:eastAsia="zh-CN"/>
        </w:rPr>
        <w:t>其</w:t>
      </w:r>
      <w:r>
        <w:rPr>
          <w:rFonts w:hint="eastAsia"/>
        </w:rPr>
        <w:t>基于光学折射原理，传感器发射红外线至前挡风玻璃，无雨水时红外线全反射回接收端；有雨水时，雨水改变光线折射路径，接收端信号强度下降，ECU通过信号衰减程度判断雨量大小</w:t>
      </w:r>
      <w:r>
        <w:rPr>
          <w:rFonts w:hint="eastAsia"/>
          <w:lang w:eastAsia="zh-CN"/>
        </w:rPr>
        <w:t>。</w:t>
      </w:r>
      <w:r>
        <w:rPr>
          <w:rFonts w:hint="eastAsia"/>
        </w:rPr>
        <w:t>自动控制雨刮器挡位与刮刷频率</w:t>
      </w:r>
      <w:r>
        <w:rPr>
          <w:rFonts w:hint="eastAsia"/>
          <w:lang w:eastAsia="zh-CN"/>
        </w:rPr>
        <w:t>，</w:t>
      </w:r>
      <w:r>
        <w:rPr>
          <w:rFonts w:hint="eastAsia"/>
        </w:rPr>
        <w:t>大雨时连续高速刮刷</w:t>
      </w:r>
      <w:r>
        <w:rPr>
          <w:rFonts w:hint="eastAsia"/>
          <w:lang w:eastAsia="zh-CN"/>
        </w:rPr>
        <w:t>，</w:t>
      </w:r>
      <w:r>
        <w:rPr>
          <w:rFonts w:hint="eastAsia"/>
          <w:lang w:val="en-US" w:eastAsia="zh-CN"/>
        </w:rPr>
        <w:t>小雨降低</w:t>
      </w:r>
      <w:r>
        <w:rPr>
          <w:rFonts w:hint="eastAsia"/>
        </w:rPr>
        <w:t>刮刷</w:t>
      </w:r>
      <w:r>
        <w:rPr>
          <w:rFonts w:hint="eastAsia"/>
          <w:lang w:val="en-US" w:eastAsia="zh-CN"/>
        </w:rPr>
        <w:t>频率</w:t>
      </w:r>
      <w:r>
        <w:rPr>
          <w:rFonts w:hint="eastAsia"/>
        </w:rPr>
        <w:t>；部分车型还支持“自动关窗”功能</w:t>
      </w:r>
      <w:r>
        <w:rPr>
          <w:rFonts w:hint="eastAsia"/>
          <w:lang w:eastAsia="zh-CN"/>
        </w:rPr>
        <w:t>，</w:t>
      </w:r>
      <w:r>
        <w:rPr>
          <w:rFonts w:hint="eastAsia"/>
        </w:rPr>
        <w:t>检测到暴雨时，自动关闭未关严的车窗。</w:t>
      </w:r>
    </w:p>
    <w:p>
      <w:pPr>
        <w:rPr>
          <w:rFonts w:hint="eastAsia"/>
          <w:b/>
          <w:bCs/>
        </w:rPr>
      </w:pPr>
      <w:r>
        <w:rPr>
          <w:rFonts w:hint="default" w:ascii="Times New Roman" w:hAnsi="Times New Roman" w:eastAsia="宋体" w:cs="Times New Roman"/>
          <w:b/>
          <w:bCs/>
          <w:sz w:val="24"/>
          <w:szCs w:val="24"/>
        </w:rPr>
        <w:t>（2）</w:t>
      </w:r>
      <w:r>
        <w:rPr>
          <w:rFonts w:hint="eastAsia"/>
          <w:b/>
          <w:bCs/>
        </w:rPr>
        <w:t>车身状态与操作传感器</w:t>
      </w:r>
    </w:p>
    <w:p>
      <w:pPr>
        <w:rPr>
          <w:rFonts w:hint="eastAsia"/>
        </w:rPr>
      </w:pPr>
      <w:r>
        <w:rPr>
          <w:rFonts w:hint="eastAsia"/>
        </w:rPr>
        <w:t>车窗位置传感器</w:t>
      </w:r>
      <w:r>
        <w:rPr>
          <w:rFonts w:hint="eastAsia"/>
          <w:lang w:eastAsia="zh-CN"/>
        </w:rPr>
        <w:t>，</w:t>
      </w:r>
      <w:r>
        <w:rPr>
          <w:rFonts w:hint="eastAsia"/>
        </w:rPr>
        <w:t>座椅位置与重量传感器</w:t>
      </w:r>
      <w:r>
        <w:rPr>
          <w:rFonts w:hint="eastAsia"/>
          <w:lang w:val="en-US" w:eastAsia="zh-CN"/>
        </w:rPr>
        <w:t>等</w:t>
      </w:r>
      <w:r>
        <w:rPr>
          <w:rFonts w:hint="eastAsia"/>
        </w:rPr>
        <w:t>直接监测车身部件状态或用户操作，为车窗、门锁、座椅等系统的自动控制提供触发信号</w:t>
      </w:r>
      <w:r>
        <w:rPr>
          <w:rFonts w:hint="eastAsia"/>
          <w:lang w:eastAsia="zh-CN"/>
        </w:rPr>
        <w:t>。</w:t>
      </w:r>
    </w:p>
    <w:p>
      <w:pPr>
        <w:jc w:val="center"/>
        <w:rPr>
          <w:rFonts w:hint="eastAsia" w:eastAsia="宋体"/>
          <w:lang w:eastAsia="zh-CN"/>
        </w:rPr>
      </w:pPr>
      <w:r>
        <w:rPr>
          <w:rFonts w:hint="eastAsia" w:eastAsia="宋体"/>
          <w:lang w:eastAsia="zh-CN"/>
        </w:rPr>
        <w:drawing>
          <wp:inline distT="0" distB="0" distL="114300" distR="114300">
            <wp:extent cx="2941320" cy="1803400"/>
            <wp:effectExtent l="0" t="0" r="0" b="10160"/>
            <wp:docPr id="150" name="图片 150" descr="图片清晰化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 name="图片 150" descr="图片清晰化 (3)"/>
                    <pic:cNvPicPr>
                      <a:picLocks noChangeAspect="1"/>
                    </pic:cNvPicPr>
                  </pic:nvPicPr>
                  <pic:blipFill>
                    <a:blip r:embed="rId561"/>
                    <a:stretch>
                      <a:fillRect/>
                    </a:stretch>
                  </pic:blipFill>
                  <pic:spPr>
                    <a:xfrm>
                      <a:off x="0" y="0"/>
                      <a:ext cx="2941320" cy="1803400"/>
                    </a:xfrm>
                    <a:prstGeom prst="rect">
                      <a:avLst/>
                    </a:prstGeom>
                  </pic:spPr>
                </pic:pic>
              </a:graphicData>
            </a:graphic>
          </wp:inline>
        </w:drawing>
      </w:r>
    </w:p>
    <w:p>
      <w:pPr>
        <w:jc w:val="center"/>
        <w:rPr>
          <w:rFonts w:hint="eastAsia"/>
        </w:rPr>
      </w:pPr>
      <w:r>
        <w:rPr>
          <w:rFonts w:hint="default" w:ascii="Times New Roman" w:hAnsi="Times New Roman" w:eastAsia="宋体" w:cs="Times New Roman"/>
          <w:b/>
          <w:bCs/>
          <w:sz w:val="22"/>
          <w:szCs w:val="22"/>
        </w:rPr>
        <w:t>图5-</w:t>
      </w:r>
      <w:r>
        <w:rPr>
          <w:rFonts w:hint="eastAsia" w:cs="Times New Roman"/>
          <w:b/>
          <w:bCs/>
          <w:sz w:val="22"/>
          <w:szCs w:val="22"/>
          <w:lang w:val="en-US" w:eastAsia="zh-CN"/>
        </w:rPr>
        <w:t>21</w:t>
      </w:r>
      <w:r>
        <w:rPr>
          <w:rFonts w:hint="default" w:ascii="Times New Roman" w:hAnsi="Times New Roman" w:eastAsia="宋体" w:cs="Times New Roman"/>
          <w:b/>
          <w:bCs/>
          <w:sz w:val="22"/>
          <w:szCs w:val="22"/>
        </w:rPr>
        <w:t xml:space="preserve"> </w:t>
      </w:r>
      <w:r>
        <w:rPr>
          <w:rFonts w:hint="eastAsia" w:ascii="Times New Roman" w:hAnsi="Times New Roman" w:eastAsia="宋体" w:cs="Times New Roman"/>
          <w:b/>
          <w:bCs/>
          <w:sz w:val="22"/>
          <w:szCs w:val="22"/>
          <w:lang w:val="en-US" w:eastAsia="zh-CN"/>
        </w:rPr>
        <w:t>电动车窗升降器</w:t>
      </w:r>
    </w:p>
    <w:p>
      <w:pPr>
        <w:rPr>
          <w:rFonts w:hint="eastAsia"/>
        </w:rPr>
      </w:pPr>
      <w:r>
        <w:rPr>
          <w:rFonts w:hint="eastAsia"/>
        </w:rPr>
        <w:t>车窗位置传感器分为霍尔式</w:t>
      </w:r>
      <w:r>
        <w:rPr>
          <w:rFonts w:hint="eastAsia"/>
          <w:lang w:val="en-US" w:eastAsia="zh-CN"/>
        </w:rPr>
        <w:t>和</w:t>
      </w:r>
      <w:r>
        <w:rPr>
          <w:rFonts w:hint="eastAsia"/>
        </w:rPr>
        <w:t>触点式</w:t>
      </w:r>
      <w:r>
        <w:rPr>
          <w:rFonts w:hint="eastAsia"/>
          <w:lang w:val="en-US" w:eastAsia="zh-CN"/>
        </w:rPr>
        <w:t>两类</w:t>
      </w:r>
      <w:r>
        <w:rPr>
          <w:rFonts w:hint="eastAsia"/>
          <w:lang w:eastAsia="zh-CN"/>
        </w:rPr>
        <w:t>，</w:t>
      </w:r>
      <w:r>
        <w:rPr>
          <w:rFonts w:hint="eastAsia"/>
        </w:rPr>
        <w:t>霍尔式集成于车窗</w:t>
      </w:r>
      <w:r>
        <w:rPr>
          <w:rFonts w:hint="eastAsia"/>
          <w:lang w:val="en-US" w:eastAsia="zh-CN"/>
        </w:rPr>
        <w:t>升降器</w:t>
      </w:r>
      <w:r>
        <w:rPr>
          <w:rFonts w:hint="eastAsia"/>
        </w:rPr>
        <w:t>电机内</w:t>
      </w:r>
      <w:r>
        <w:rPr>
          <w:rFonts w:hint="eastAsia"/>
          <w:lang w:eastAsia="zh-CN"/>
        </w:rPr>
        <w:t>，</w:t>
      </w:r>
      <w:r>
        <w:rPr>
          <w:rFonts w:hint="eastAsia"/>
          <w:lang w:val="en-US" w:eastAsia="zh-CN"/>
        </w:rPr>
        <w:t>如图5-21所示，</w:t>
      </w:r>
      <w:r>
        <w:rPr>
          <w:rFonts w:hint="eastAsia"/>
        </w:rPr>
        <w:t>通过电机转动圈数计算车窗升降高度，当霍尔式传感器检测到电机转速骤降</w:t>
      </w:r>
      <w:r>
        <w:rPr>
          <w:rFonts w:hint="eastAsia"/>
          <w:lang w:eastAsia="zh-CN"/>
        </w:rPr>
        <w:t>，</w:t>
      </w:r>
      <w:r>
        <w:rPr>
          <w:rFonts w:hint="eastAsia"/>
          <w:lang w:val="en-US" w:eastAsia="zh-CN"/>
        </w:rPr>
        <w:t>例如当</w:t>
      </w:r>
      <w:r>
        <w:rPr>
          <w:rFonts w:hint="eastAsia"/>
        </w:rPr>
        <w:t>车窗遇到障碍物</w:t>
      </w:r>
      <w:r>
        <w:rPr>
          <w:rFonts w:hint="eastAsia"/>
          <w:lang w:eastAsia="zh-CN"/>
        </w:rPr>
        <w:t>，</w:t>
      </w:r>
      <w:r>
        <w:rPr>
          <w:rFonts w:hint="eastAsia"/>
        </w:rPr>
        <w:t>ECU立即反向驱动电机，避免夹伤</w:t>
      </w:r>
      <w:r>
        <w:rPr>
          <w:rFonts w:hint="eastAsia"/>
          <w:lang w:eastAsia="zh-CN"/>
        </w:rPr>
        <w:t>。</w:t>
      </w:r>
      <w:r>
        <w:rPr>
          <w:rFonts w:hint="eastAsia"/>
        </w:rPr>
        <w:t>实现车窗一键升降</w:t>
      </w:r>
      <w:r>
        <w:rPr>
          <w:rFonts w:hint="eastAsia"/>
          <w:lang w:val="en-US" w:eastAsia="zh-CN"/>
        </w:rPr>
        <w:t>和</w:t>
      </w:r>
      <w:r>
        <w:rPr>
          <w:rFonts w:hint="eastAsia"/>
        </w:rPr>
        <w:t>防夹功能</w:t>
      </w:r>
      <w:r>
        <w:rPr>
          <w:rFonts w:hint="eastAsia"/>
          <w:lang w:eastAsia="zh-CN"/>
        </w:rPr>
        <w:t>。</w:t>
      </w:r>
      <w:r>
        <w:rPr>
          <w:rFonts w:hint="eastAsia"/>
        </w:rPr>
        <w:t>触点式安装于车窗导轨末端</w:t>
      </w:r>
      <w:r>
        <w:rPr>
          <w:rFonts w:hint="eastAsia"/>
          <w:lang w:eastAsia="zh-CN"/>
        </w:rPr>
        <w:t>，</w:t>
      </w:r>
      <w:r>
        <w:rPr>
          <w:rFonts w:hint="eastAsia"/>
        </w:rPr>
        <w:t>在车窗完全关闭</w:t>
      </w:r>
      <w:r>
        <w:rPr>
          <w:rFonts w:hint="eastAsia"/>
          <w:lang w:val="en-US" w:eastAsia="zh-CN"/>
        </w:rPr>
        <w:t>或者</w:t>
      </w:r>
      <w:r>
        <w:rPr>
          <w:rFonts w:hint="eastAsia"/>
        </w:rPr>
        <w:t>打开时触发触点，输出“到位信号”</w:t>
      </w:r>
      <w:r>
        <w:rPr>
          <w:rFonts w:hint="eastAsia"/>
          <w:lang w:eastAsia="zh-CN"/>
        </w:rPr>
        <w:t>，</w:t>
      </w:r>
      <w:r>
        <w:rPr>
          <w:rFonts w:hint="eastAsia"/>
        </w:rPr>
        <w:t>防止车窗过度升降导致电机过载。</w:t>
      </w:r>
    </w:p>
    <w:p>
      <w:pPr>
        <w:rPr>
          <w:rFonts w:hint="eastAsia"/>
        </w:rPr>
      </w:pPr>
      <w:r>
        <w:rPr>
          <w:rFonts w:hint="eastAsia"/>
        </w:rPr>
        <w:t>座椅位置传感器多采用滑动变阻器或霍尔式设计，安装于座椅滑轨上，监测座椅前后、高低调节位置</w:t>
      </w:r>
      <w:r>
        <w:rPr>
          <w:rFonts w:hint="eastAsia"/>
          <w:lang w:eastAsia="zh-CN"/>
        </w:rPr>
        <w:t>，</w:t>
      </w:r>
      <w:r>
        <w:rPr>
          <w:rFonts w:hint="eastAsia"/>
        </w:rPr>
        <w:t>座椅重量传感器</w:t>
      </w:r>
      <w:r>
        <w:rPr>
          <w:rFonts w:hint="eastAsia"/>
          <w:lang w:val="en-US" w:eastAsia="zh-CN"/>
        </w:rPr>
        <w:t>是</w:t>
      </w:r>
      <w:r>
        <w:rPr>
          <w:rFonts w:hint="eastAsia"/>
        </w:rPr>
        <w:t>基于应变片原理，安装于座椅坐垫下方，通过检测压力变化判断座椅是否有人乘坐</w:t>
      </w:r>
      <w:r>
        <w:rPr>
          <w:rFonts w:hint="eastAsia"/>
          <w:lang w:eastAsia="zh-CN"/>
        </w:rPr>
        <w:t>，</w:t>
      </w:r>
      <w:r>
        <w:rPr>
          <w:rFonts w:hint="eastAsia"/>
          <w:lang w:val="en-US" w:eastAsia="zh-CN"/>
        </w:rPr>
        <w:t>当</w:t>
      </w:r>
      <w:r>
        <w:rPr>
          <w:rFonts w:hint="eastAsia"/>
        </w:rPr>
        <w:t>副驾座椅重量＜25kg</w:t>
      </w:r>
      <w:r>
        <w:rPr>
          <w:rFonts w:hint="eastAsia"/>
          <w:lang w:eastAsia="zh-CN"/>
        </w:rPr>
        <w:t>，</w:t>
      </w:r>
      <w:r>
        <w:rPr>
          <w:rFonts w:hint="eastAsia"/>
          <w:lang w:val="en-US" w:eastAsia="zh-CN"/>
        </w:rPr>
        <w:t>乘坐</w:t>
      </w:r>
      <w:r>
        <w:rPr>
          <w:rFonts w:hint="eastAsia"/>
        </w:rPr>
        <w:t>儿童，ECU会关闭副驾正面气囊，避免气囊展开时对儿童造成冲击；同时</w:t>
      </w:r>
      <w:r>
        <w:rPr>
          <w:rFonts w:hint="eastAsia"/>
          <w:lang w:val="en-US" w:eastAsia="zh-CN"/>
        </w:rPr>
        <w:t>当</w:t>
      </w:r>
      <w:r>
        <w:rPr>
          <w:rFonts w:hint="eastAsia"/>
        </w:rPr>
        <w:t>有人乘坐但未系安全带时报警</w:t>
      </w:r>
      <w:r>
        <w:rPr>
          <w:rFonts w:hint="eastAsia"/>
          <w:lang w:eastAsia="zh-CN"/>
        </w:rPr>
        <w:t>，</w:t>
      </w:r>
      <w:r>
        <w:rPr>
          <w:rFonts w:hint="eastAsia"/>
        </w:rPr>
        <w:t>为“未系安全带提醒”提供触发条件。</w:t>
      </w:r>
    </w:p>
    <w:p>
      <w:pPr>
        <w:rPr>
          <w:rFonts w:hint="eastAsia" w:ascii="Times New Roman" w:hAnsi="Times New Roman" w:cs="Times New Roman"/>
          <w:b/>
          <w:bCs/>
          <w:color w:val="00B050"/>
          <w:sz w:val="24"/>
          <w:szCs w:val="24"/>
          <w:lang w:val="en-US" w:eastAsia="zh-CN"/>
        </w:rPr>
      </w:pPr>
      <w:r>
        <w:rPr>
          <w:rFonts w:hint="eastAsia" w:ascii="Times New Roman" w:hAnsi="Times New Roman" w:cs="Times New Roman"/>
          <w:b/>
          <w:bCs/>
          <w:color w:val="00B050"/>
          <w:sz w:val="24"/>
          <w:szCs w:val="24"/>
          <w:lang w:val="en-US" w:eastAsia="zh-CN"/>
        </w:rPr>
        <w:t>二、被动安全防护类传感器</w:t>
      </w:r>
    </w:p>
    <w:p>
      <w:pPr>
        <w:rPr>
          <w:rFonts w:hint="eastAsia"/>
        </w:rPr>
      </w:pPr>
      <w:r>
        <w:rPr>
          <w:rFonts w:hint="eastAsia"/>
        </w:rPr>
        <w:t>被动安全防护类传感器是安全气囊、安全带预紧器等被动安全装置的“触发核心”，需在碰撞发生的0.1秒内精准识别碰撞强度与类型，确保安全装置及时、合理展开，最大程度降低驾乘人员伤害。</w:t>
      </w:r>
    </w:p>
    <w:p>
      <w:pPr>
        <w:rPr>
          <w:rFonts w:hint="eastAsia"/>
          <w:b/>
          <w:bCs/>
        </w:rPr>
      </w:pPr>
      <w:r>
        <w:rPr>
          <w:rFonts w:hint="default" w:ascii="Times New Roman" w:hAnsi="Times New Roman" w:eastAsia="宋体" w:cs="Times New Roman"/>
          <w:b/>
          <w:bCs/>
          <w:sz w:val="24"/>
          <w:szCs w:val="24"/>
        </w:rPr>
        <w:t>（</w:t>
      </w:r>
      <w:r>
        <w:rPr>
          <w:rFonts w:hint="eastAsia" w:cs="Times New Roman"/>
          <w:b/>
          <w:bCs/>
          <w:sz w:val="24"/>
          <w:szCs w:val="24"/>
          <w:lang w:val="en-US" w:eastAsia="zh-CN"/>
        </w:rPr>
        <w:t>1</w:t>
      </w:r>
      <w:r>
        <w:rPr>
          <w:rFonts w:hint="default" w:ascii="Times New Roman" w:hAnsi="Times New Roman" w:eastAsia="宋体" w:cs="Times New Roman"/>
          <w:b/>
          <w:bCs/>
          <w:sz w:val="24"/>
          <w:szCs w:val="24"/>
        </w:rPr>
        <w:t>）</w:t>
      </w:r>
      <w:r>
        <w:rPr>
          <w:rFonts w:hint="eastAsia"/>
          <w:b/>
          <w:bCs/>
        </w:rPr>
        <w:t>碰撞传感器</w:t>
      </w:r>
    </w:p>
    <w:p>
      <w:pPr>
        <w:rPr>
          <w:rFonts w:hint="default"/>
          <w:lang w:val="en-US" w:eastAsia="zh-CN"/>
        </w:rPr>
      </w:pPr>
      <w:r>
        <w:rPr>
          <w:rFonts w:hint="eastAsia"/>
        </w:rPr>
        <w:t>碰撞传感器</w:t>
      </w:r>
      <w:r>
        <w:rPr>
          <w:rFonts w:hint="eastAsia"/>
          <w:lang w:val="en-US" w:eastAsia="zh-CN"/>
        </w:rPr>
        <w:t>是</w:t>
      </w:r>
      <w:r>
        <w:rPr>
          <w:rFonts w:hint="eastAsia"/>
        </w:rPr>
        <w:t>安全气囊的“触发开关”</w:t>
      </w:r>
      <w:r>
        <w:rPr>
          <w:rFonts w:hint="eastAsia"/>
          <w:lang w:eastAsia="zh-CN"/>
        </w:rPr>
        <w:t>，</w:t>
      </w:r>
      <w:r>
        <w:rPr>
          <w:rFonts w:hint="eastAsia"/>
        </w:rPr>
        <w:t>按安装位置分为前部碰撞传感器、侧部碰撞传感器、中央碰撞传感器，三者协同实现全方向碰撞监测</w:t>
      </w:r>
      <w:r>
        <w:rPr>
          <w:rFonts w:hint="eastAsia"/>
          <w:lang w:eastAsia="zh-CN"/>
        </w:rPr>
        <w:t>。</w:t>
      </w:r>
      <w:r>
        <w:rPr>
          <w:rFonts w:hint="eastAsia"/>
          <w:lang w:val="en-US" w:eastAsia="zh-CN"/>
        </w:rPr>
        <w:t>图5-22是一款碰撞传感器的实物图。</w:t>
      </w:r>
    </w:p>
    <w:p>
      <w:pPr>
        <w:jc w:val="center"/>
        <w:rPr>
          <w:rFonts w:hint="eastAsia"/>
        </w:rPr>
      </w:pPr>
      <w:r>
        <w:rPr>
          <w:rFonts w:ascii="宋体" w:hAnsi="宋体" w:eastAsia="宋体" w:cs="宋体"/>
          <w:sz w:val="24"/>
          <w:szCs w:val="24"/>
        </w:rPr>
        <w:drawing>
          <wp:inline distT="0" distB="0" distL="114300" distR="114300">
            <wp:extent cx="1216660" cy="1054100"/>
            <wp:effectExtent l="0" t="0" r="2540" b="12700"/>
            <wp:docPr id="151" name="图片 22"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 name="图片 22" descr="IMG_256"/>
                    <pic:cNvPicPr>
                      <a:picLocks noChangeAspect="1"/>
                    </pic:cNvPicPr>
                  </pic:nvPicPr>
                  <pic:blipFill>
                    <a:blip r:embed="rId562"/>
                    <a:srcRect t="6472" b="6889"/>
                    <a:stretch>
                      <a:fillRect/>
                    </a:stretch>
                  </pic:blipFill>
                  <pic:spPr>
                    <a:xfrm>
                      <a:off x="0" y="0"/>
                      <a:ext cx="1216660" cy="1054100"/>
                    </a:xfrm>
                    <a:prstGeom prst="rect">
                      <a:avLst/>
                    </a:prstGeom>
                    <a:noFill/>
                    <a:ln w="9525">
                      <a:noFill/>
                    </a:ln>
                  </pic:spPr>
                </pic:pic>
              </a:graphicData>
            </a:graphic>
          </wp:inline>
        </w:drawing>
      </w:r>
    </w:p>
    <w:p>
      <w:pPr>
        <w:jc w:val="center"/>
        <w:rPr>
          <w:rFonts w:hint="eastAsia"/>
        </w:rPr>
      </w:pPr>
      <w:r>
        <w:rPr>
          <w:rFonts w:hint="default" w:ascii="Times New Roman" w:hAnsi="Times New Roman" w:eastAsia="宋体" w:cs="Times New Roman"/>
          <w:b/>
          <w:bCs/>
          <w:sz w:val="22"/>
          <w:szCs w:val="22"/>
        </w:rPr>
        <w:t>图5-</w:t>
      </w:r>
      <w:r>
        <w:rPr>
          <w:rFonts w:hint="eastAsia" w:cs="Times New Roman"/>
          <w:b/>
          <w:bCs/>
          <w:sz w:val="22"/>
          <w:szCs w:val="22"/>
          <w:lang w:val="en-US" w:eastAsia="zh-CN"/>
        </w:rPr>
        <w:t>22</w:t>
      </w:r>
      <w:r>
        <w:rPr>
          <w:rFonts w:hint="default" w:ascii="Times New Roman" w:hAnsi="Times New Roman" w:eastAsia="宋体" w:cs="Times New Roman"/>
          <w:b/>
          <w:bCs/>
          <w:sz w:val="22"/>
          <w:szCs w:val="22"/>
        </w:rPr>
        <w:t xml:space="preserve"> </w:t>
      </w:r>
      <w:r>
        <w:rPr>
          <w:rFonts w:hint="eastAsia" w:ascii="Times New Roman" w:hAnsi="Times New Roman" w:eastAsia="宋体" w:cs="Times New Roman"/>
          <w:b/>
          <w:bCs/>
          <w:sz w:val="22"/>
          <w:szCs w:val="22"/>
          <w:lang w:val="en-US" w:eastAsia="zh-CN"/>
        </w:rPr>
        <w:t>碰撞传感器</w:t>
      </w:r>
    </w:p>
    <w:p>
      <w:pPr>
        <w:rPr>
          <w:rFonts w:hint="eastAsia"/>
          <w:lang w:eastAsia="zh-CN"/>
        </w:rPr>
      </w:pPr>
      <w:r>
        <w:rPr>
          <w:rFonts w:hint="eastAsia"/>
        </w:rPr>
        <w:t>前部碰撞传感器</w:t>
      </w:r>
      <w:r>
        <w:rPr>
          <w:rFonts w:hint="eastAsia"/>
          <w:lang w:val="en-US" w:eastAsia="zh-CN"/>
        </w:rPr>
        <w:t>通常采用</w:t>
      </w:r>
      <w:r>
        <w:rPr>
          <w:rFonts w:hint="eastAsia"/>
        </w:rPr>
        <w:t>压电式碰撞传感器</w:t>
      </w:r>
      <w:r>
        <w:rPr>
          <w:rFonts w:hint="eastAsia"/>
          <w:lang w:val="en-US" w:eastAsia="zh-CN"/>
        </w:rPr>
        <w:t>和</w:t>
      </w:r>
      <w:r>
        <w:rPr>
          <w:rFonts w:hint="eastAsia"/>
        </w:rPr>
        <w:t>滚球式碰撞传感器</w:t>
      </w:r>
      <w:r>
        <w:rPr>
          <w:rFonts w:hint="eastAsia"/>
          <w:lang w:eastAsia="zh-CN"/>
        </w:rPr>
        <w:t>，</w:t>
      </w:r>
      <w:r>
        <w:rPr>
          <w:rFonts w:hint="eastAsia"/>
        </w:rPr>
        <w:t>识别正面碰撞</w:t>
      </w:r>
      <w:r>
        <w:rPr>
          <w:rFonts w:hint="eastAsia"/>
          <w:lang w:eastAsia="zh-CN"/>
        </w:rPr>
        <w:t>，</w:t>
      </w:r>
      <w:r>
        <w:rPr>
          <w:rFonts w:hint="eastAsia"/>
        </w:rPr>
        <w:t>如追尾、撞墙</w:t>
      </w:r>
      <w:r>
        <w:rPr>
          <w:rFonts w:hint="eastAsia"/>
          <w:lang w:val="en-US" w:eastAsia="zh-CN"/>
        </w:rPr>
        <w:t>等</w:t>
      </w:r>
      <w:r>
        <w:rPr>
          <w:rFonts w:hint="eastAsia"/>
        </w:rPr>
        <w:t>，触发前排气囊、安全带预紧器展开</w:t>
      </w:r>
      <w:r>
        <w:rPr>
          <w:rFonts w:hint="eastAsia"/>
          <w:lang w:eastAsia="zh-CN"/>
        </w:rPr>
        <w:t>。</w:t>
      </w:r>
    </w:p>
    <w:p>
      <w:pPr>
        <w:rPr>
          <w:rFonts w:hint="eastAsia"/>
          <w:lang w:eastAsia="zh-CN"/>
        </w:rPr>
      </w:pPr>
      <w:r>
        <w:rPr>
          <w:rFonts w:hint="eastAsia"/>
        </w:rPr>
        <w:t>侧部碰撞传感器多采用压电式或电容式设计，对横向冲击力敏感，碰撞加速度阈值较低</w:t>
      </w:r>
      <w:r>
        <w:rPr>
          <w:rFonts w:hint="eastAsia"/>
          <w:lang w:eastAsia="zh-CN"/>
        </w:rPr>
        <w:t>，</w:t>
      </w:r>
      <w:r>
        <w:rPr>
          <w:rFonts w:hint="eastAsia"/>
        </w:rPr>
        <w:t>低于前部传感器，能识别车门撞击、柱碰等侧面碰撞场景，触发侧气囊与侧气帘展开</w:t>
      </w:r>
      <w:r>
        <w:rPr>
          <w:rFonts w:hint="eastAsia"/>
          <w:lang w:eastAsia="zh-CN"/>
        </w:rPr>
        <w:t>。</w:t>
      </w:r>
    </w:p>
    <w:p>
      <w:pPr>
        <w:rPr>
          <w:rFonts w:hint="eastAsia"/>
          <w:lang w:eastAsia="zh-CN"/>
        </w:rPr>
      </w:pPr>
      <w:r>
        <w:rPr>
          <w:rFonts w:hint="eastAsia"/>
        </w:rPr>
        <w:t>中央碰撞传感器</w:t>
      </w:r>
      <w:r>
        <w:rPr>
          <w:rFonts w:hint="eastAsia"/>
          <w:lang w:eastAsia="zh-CN"/>
        </w:rPr>
        <w:t>，</w:t>
      </w:r>
      <w:r>
        <w:rPr>
          <w:rFonts w:hint="eastAsia"/>
        </w:rPr>
        <w:t>多集成于安全气囊ECU内部</w:t>
      </w:r>
      <w:r>
        <w:rPr>
          <w:rFonts w:hint="eastAsia"/>
          <w:lang w:eastAsia="zh-CN"/>
        </w:rPr>
        <w:t>，</w:t>
      </w:r>
      <w:r>
        <w:rPr>
          <w:rFonts w:hint="eastAsia"/>
        </w:rPr>
        <w:t>位于中控台下方，车身重心处</w:t>
      </w:r>
      <w:r>
        <w:rPr>
          <w:rFonts w:hint="eastAsia"/>
          <w:lang w:eastAsia="zh-CN"/>
        </w:rPr>
        <w:t>。</w:t>
      </w:r>
    </w:p>
    <w:p>
      <w:pPr>
        <w:rPr>
          <w:rFonts w:hint="eastAsia"/>
          <w:lang w:eastAsia="zh-CN"/>
        </w:rPr>
      </w:pPr>
      <w:r>
        <w:rPr>
          <w:rFonts w:hint="eastAsia"/>
        </w:rPr>
        <w:t>前部</w:t>
      </w:r>
      <w:r>
        <w:rPr>
          <w:rFonts w:hint="eastAsia"/>
          <w:lang w:val="en-US" w:eastAsia="zh-CN"/>
        </w:rPr>
        <w:t>和</w:t>
      </w:r>
      <w:r>
        <w:rPr>
          <w:rFonts w:hint="eastAsia"/>
        </w:rPr>
        <w:t>侧部碰撞传感器输出的碰撞信号需与中央碰撞传感器的信号双重验证，只有两者均检测到碰撞</w:t>
      </w:r>
      <w:r>
        <w:rPr>
          <w:rFonts w:hint="eastAsia"/>
          <w:lang w:eastAsia="zh-CN"/>
        </w:rPr>
        <w:t>，</w:t>
      </w:r>
      <w:r>
        <w:rPr>
          <w:rFonts w:hint="eastAsia"/>
        </w:rPr>
        <w:t>且强度达标，ECU才会触发安全气囊，避免因传感器误报</w:t>
      </w:r>
      <w:r>
        <w:rPr>
          <w:rFonts w:hint="eastAsia"/>
          <w:lang w:eastAsia="zh-CN"/>
        </w:rPr>
        <w:t>，</w:t>
      </w:r>
      <w:r>
        <w:rPr>
          <w:rFonts w:hint="eastAsia"/>
        </w:rPr>
        <w:t>如过减速带颠簸导致安全装置误动作。汽车安全气囊系统需在碰撞发生后迅速完成触发判断，才能及时充气保护乘员。这一过程对传感器的响应速度、灵敏度、抗干扰能力要求极高，若用应变式传感器，响应时间通常大于1</w:t>
      </w:r>
      <w:r>
        <w:rPr>
          <w:rFonts w:hint="eastAsia"/>
          <w:i/>
          <w:iCs/>
        </w:rPr>
        <w:t>m</w:t>
      </w:r>
      <w:r>
        <w:rPr>
          <w:rFonts w:hint="eastAsia"/>
        </w:rPr>
        <w:t>s，可能错过碰撞峰值加速度，导致安全气囊触发延迟。磁电感应式传感器依赖持续磁通量变化</w:t>
      </w:r>
      <w:r>
        <w:rPr>
          <w:rFonts w:hint="eastAsia"/>
          <w:lang w:eastAsia="zh-CN"/>
        </w:rPr>
        <w:t>，</w:t>
      </w:r>
      <w:r>
        <w:rPr>
          <w:rFonts w:hint="eastAsia"/>
        </w:rPr>
        <w:t>无法检测这种短时微幅变化，而压电传感器的灵敏度高，可检测微小碰撞前兆</w:t>
      </w:r>
      <w:r>
        <w:rPr>
          <w:rFonts w:hint="eastAsia"/>
          <w:lang w:eastAsia="zh-CN"/>
        </w:rPr>
        <w:t>，</w:t>
      </w:r>
      <w:r>
        <w:rPr>
          <w:rFonts w:hint="eastAsia"/>
        </w:rPr>
        <w:t>精准识别微弱冲击。压电式传感器核心为一片压电陶瓷</w:t>
      </w:r>
      <w:r>
        <w:rPr>
          <w:rFonts w:hint="eastAsia"/>
          <w:lang w:eastAsia="zh-CN"/>
        </w:rPr>
        <w:t>，</w:t>
      </w:r>
      <w:r>
        <w:rPr>
          <w:rFonts w:hint="eastAsia"/>
        </w:rPr>
        <w:t>体积仅指甲盖大小，重量</w:t>
      </w:r>
      <w:r>
        <w:rPr>
          <w:rFonts w:hint="eastAsia"/>
          <w:lang w:val="en-US" w:eastAsia="zh-CN"/>
        </w:rPr>
        <w:t>小于</w:t>
      </w:r>
      <w:r>
        <w:rPr>
          <w:rFonts w:hint="eastAsia"/>
        </w:rPr>
        <w:t>5g，可轻松嵌入紧凑结构中，不影响车身设计</w:t>
      </w:r>
      <w:r>
        <w:rPr>
          <w:rFonts w:hint="eastAsia"/>
          <w:lang w:eastAsia="zh-CN"/>
        </w:rPr>
        <w:t>。</w:t>
      </w:r>
      <w:r>
        <w:rPr>
          <w:rFonts w:hint="eastAsia"/>
          <w:lang w:val="en-US" w:eastAsia="zh-CN"/>
        </w:rPr>
        <w:t>另外相比电阻应变片式传感器的金属箔片易因长期振动疲劳失效，</w:t>
      </w:r>
      <w:r>
        <w:rPr>
          <w:rFonts w:hint="eastAsia"/>
        </w:rPr>
        <w:t>压电式传感器无摩擦部件，仅通过压电陶瓷形变工作，只要未超出机械过载极限，几乎无磨损，寿命可与汽车同周期</w:t>
      </w:r>
      <w:r>
        <w:rPr>
          <w:rFonts w:hint="eastAsia"/>
          <w:lang w:eastAsia="zh-CN"/>
        </w:rPr>
        <w:t>。</w:t>
      </w:r>
    </w:p>
    <w:p>
      <w:pPr>
        <w:rPr>
          <w:rFonts w:hint="eastAsia"/>
          <w:b/>
          <w:bCs/>
        </w:rPr>
      </w:pPr>
      <w:r>
        <w:rPr>
          <w:rFonts w:hint="default" w:ascii="Times New Roman" w:hAnsi="Times New Roman" w:eastAsia="宋体" w:cs="Times New Roman"/>
          <w:b/>
          <w:bCs/>
          <w:sz w:val="24"/>
          <w:szCs w:val="24"/>
        </w:rPr>
        <w:t>（2）</w:t>
      </w:r>
      <w:r>
        <w:rPr>
          <w:rFonts w:hint="eastAsia"/>
          <w:b/>
          <w:bCs/>
        </w:rPr>
        <w:t>安全带相关传感器</w:t>
      </w:r>
    </w:p>
    <w:p>
      <w:pPr>
        <w:rPr>
          <w:rFonts w:hint="eastAsia"/>
        </w:rPr>
      </w:pPr>
      <w:r>
        <w:rPr>
          <w:rFonts w:hint="eastAsia"/>
        </w:rPr>
        <w:t>安全带相关传感器</w:t>
      </w:r>
      <w:r>
        <w:rPr>
          <w:rFonts w:hint="eastAsia"/>
          <w:lang w:val="en-US" w:eastAsia="zh-CN"/>
        </w:rPr>
        <w:t>是</w:t>
      </w:r>
      <w:r>
        <w:rPr>
          <w:rFonts w:hint="eastAsia"/>
        </w:rPr>
        <w:t>碰撞前的 “提前防护”</w:t>
      </w:r>
      <w:r>
        <w:rPr>
          <w:rFonts w:hint="eastAsia"/>
          <w:lang w:eastAsia="zh-CN"/>
        </w:rPr>
        <w:t>，</w:t>
      </w:r>
      <w:r>
        <w:rPr>
          <w:rFonts w:hint="eastAsia"/>
          <w:lang w:val="en-US" w:eastAsia="zh-CN"/>
        </w:rPr>
        <w:t>主要有</w:t>
      </w:r>
      <w:r>
        <w:rPr>
          <w:rFonts w:hint="eastAsia"/>
        </w:rPr>
        <w:t>安全带预紧器传感器</w:t>
      </w:r>
      <w:r>
        <w:rPr>
          <w:rFonts w:hint="eastAsia"/>
          <w:lang w:eastAsia="zh-CN"/>
        </w:rPr>
        <w:t>、</w:t>
      </w:r>
      <w:r>
        <w:rPr>
          <w:rFonts w:hint="eastAsia"/>
        </w:rPr>
        <w:t>安全带锁扣传感器</w:t>
      </w:r>
      <w:r>
        <w:rPr>
          <w:rFonts w:hint="eastAsia"/>
          <w:lang w:val="en-US" w:eastAsia="zh-CN"/>
        </w:rPr>
        <w:t>等。其中</w:t>
      </w:r>
      <w:r>
        <w:rPr>
          <w:rFonts w:hint="eastAsia"/>
        </w:rPr>
        <w:t>安全带预紧器传感器与前部</w:t>
      </w:r>
      <w:r>
        <w:rPr>
          <w:rFonts w:hint="eastAsia"/>
          <w:lang w:val="en-US" w:eastAsia="zh-CN"/>
        </w:rPr>
        <w:t>和</w:t>
      </w:r>
      <w:r>
        <w:rPr>
          <w:rFonts w:hint="eastAsia"/>
        </w:rPr>
        <w:t>侧部碰撞传感器共用信号，当碰撞传感器检测到碰撞时，ECU同时向安全带预紧器发送指令，预紧器内的火药式气体发生器瞬间产生高压气体，拉动安全带卷收器，将安全带收紧，减少驾乘人员在碰撞中的前倾位移，为安全气囊展开预留缓冲空间。部分高端车型配备 “双级预紧器”，可根据碰撞强度调整收紧力度</w:t>
      </w:r>
      <w:r>
        <w:rPr>
          <w:rFonts w:hint="eastAsia"/>
          <w:lang w:eastAsia="zh-CN"/>
        </w:rPr>
        <w:t>，</w:t>
      </w:r>
      <w:r>
        <w:rPr>
          <w:rFonts w:hint="eastAsia"/>
        </w:rPr>
        <w:t>轻微碰撞时小力度收紧，严重碰撞时全力度收紧，避免过度收紧导致肋骨损伤。</w:t>
      </w:r>
    </w:p>
    <w:p>
      <w:pPr>
        <w:rPr>
          <w:rFonts w:hint="eastAsia"/>
        </w:rPr>
      </w:pPr>
      <w:r>
        <w:rPr>
          <w:rFonts w:hint="eastAsia"/>
        </w:rPr>
        <w:t>安全带锁扣传感器</w:t>
      </w:r>
      <w:r>
        <w:rPr>
          <w:rFonts w:hint="eastAsia"/>
          <w:lang w:val="en-US" w:eastAsia="zh-CN"/>
        </w:rPr>
        <w:t>是</w:t>
      </w:r>
      <w:r>
        <w:rPr>
          <w:rFonts w:hint="eastAsia"/>
        </w:rPr>
        <w:t>基于触点开关原理，安装于安全带锁扣内，当安全带插头插入锁扣时，触点闭合，输出 “已系安全带信号”；拔出时触点断开，输出 “未系信号”。</w:t>
      </w:r>
      <w:r>
        <w:rPr>
          <w:rFonts w:hint="eastAsia"/>
          <w:lang w:val="en-US" w:eastAsia="zh-CN"/>
        </w:rPr>
        <w:t>当</w:t>
      </w:r>
      <w:r>
        <w:rPr>
          <w:rFonts w:hint="eastAsia"/>
        </w:rPr>
        <w:t>车速＞20km/h 时，未系安全带</w:t>
      </w:r>
      <w:r>
        <w:rPr>
          <w:rFonts w:hint="eastAsia"/>
          <w:lang w:eastAsia="zh-CN"/>
        </w:rPr>
        <w:t>，</w:t>
      </w:r>
      <w:r>
        <w:rPr>
          <w:rFonts w:hint="eastAsia"/>
        </w:rPr>
        <w:t>则声光报警触发未系安全带提醒，同时为安全气囊ECU提供安全带状态参数</w:t>
      </w:r>
      <w:r>
        <w:rPr>
          <w:rFonts w:hint="eastAsia"/>
          <w:lang w:eastAsia="zh-CN"/>
        </w:rPr>
        <w:t>。</w:t>
      </w:r>
      <w:r>
        <w:rPr>
          <w:rFonts w:hint="eastAsia"/>
        </w:rPr>
        <w:t>若碰撞时未系安全带，ECU会调整安全气囊减缓展开，避免无安全带缓冲时气囊冲击过大。</w:t>
      </w:r>
    </w:p>
    <w:p>
      <w:pPr>
        <w:rPr>
          <w:rFonts w:hint="eastAsia" w:eastAsia="宋体"/>
          <w:lang w:eastAsia="zh-CN"/>
        </w:rPr>
      </w:pPr>
      <w:r>
        <w:rPr>
          <w:rFonts w:hint="eastAsia"/>
        </w:rPr>
        <w:t>车身与安全传感器需适应车内复杂环境，同时兼顾安全性与舒适性，核心性能要求响应速度</w:t>
      </w:r>
      <w:r>
        <w:rPr>
          <w:rFonts w:hint="eastAsia"/>
          <w:lang w:eastAsia="zh-CN"/>
        </w:rPr>
        <w:t>，</w:t>
      </w:r>
      <w:r>
        <w:rPr>
          <w:rFonts w:hint="eastAsia"/>
        </w:rPr>
        <w:t>环境适应性</w:t>
      </w:r>
      <w:r>
        <w:rPr>
          <w:rFonts w:hint="eastAsia"/>
          <w:lang w:eastAsia="zh-CN"/>
        </w:rPr>
        <w:t>，</w:t>
      </w:r>
      <w:r>
        <w:rPr>
          <w:rFonts w:hint="eastAsia"/>
        </w:rPr>
        <w:t>可靠性与冗余</w:t>
      </w:r>
      <w:r>
        <w:rPr>
          <w:rFonts w:hint="eastAsia"/>
          <w:lang w:eastAsia="zh-CN"/>
        </w:rPr>
        <w:t>。</w:t>
      </w:r>
      <w:r>
        <w:rPr>
          <w:rFonts w:hint="eastAsia"/>
          <w:lang w:val="en-US" w:eastAsia="zh-CN"/>
        </w:rPr>
        <w:t>当前</w:t>
      </w:r>
      <w:r>
        <w:rPr>
          <w:rFonts w:hint="eastAsia"/>
        </w:rPr>
        <w:t>车身与安全传感器</w:t>
      </w:r>
      <w:r>
        <w:rPr>
          <w:rFonts w:hint="eastAsia"/>
          <w:lang w:val="en-US" w:eastAsia="zh-CN"/>
        </w:rPr>
        <w:t>正在向</w:t>
      </w:r>
      <w:r>
        <w:rPr>
          <w:rFonts w:hint="eastAsia"/>
        </w:rPr>
        <w:t>多参数集成化</w:t>
      </w:r>
      <w:r>
        <w:rPr>
          <w:rFonts w:hint="eastAsia"/>
          <w:lang w:eastAsia="zh-CN"/>
        </w:rPr>
        <w:t>，</w:t>
      </w:r>
      <w:r>
        <w:rPr>
          <w:rFonts w:hint="eastAsia"/>
        </w:rPr>
        <w:t>主动预警智能化</w:t>
      </w:r>
      <w:r>
        <w:rPr>
          <w:rFonts w:hint="eastAsia"/>
          <w:lang w:eastAsia="zh-CN"/>
        </w:rPr>
        <w:t>，</w:t>
      </w:r>
      <w:r>
        <w:rPr>
          <w:rFonts w:hint="eastAsia"/>
        </w:rPr>
        <w:t>新能源汽车适配优化</w:t>
      </w:r>
      <w:r>
        <w:rPr>
          <w:rFonts w:hint="eastAsia"/>
          <w:lang w:val="en-US" w:eastAsia="zh-CN"/>
        </w:rPr>
        <w:t>等方向</w:t>
      </w:r>
      <w:r>
        <w:rPr>
          <w:rFonts w:hint="eastAsia"/>
        </w:rPr>
        <w:t>发展</w:t>
      </w:r>
      <w:r>
        <w:rPr>
          <w:rFonts w:hint="eastAsia"/>
          <w:lang w:eastAsia="zh-CN"/>
        </w:rPr>
        <w:t>。</w:t>
      </w:r>
    </w:p>
    <w:p>
      <w:pPr>
        <w:pStyle w:val="4"/>
        <w:bidi w:val="0"/>
        <w:rPr>
          <w:rFonts w:hint="eastAsia"/>
        </w:rPr>
      </w:pPr>
      <w:r>
        <w:rPr>
          <w:rFonts w:hint="eastAsia"/>
          <w:lang w:val="en-US" w:eastAsia="zh-CN"/>
        </w:rPr>
        <w:t>5.1.4</w:t>
      </w:r>
      <w:r>
        <w:rPr>
          <w:rFonts w:hint="eastAsia"/>
        </w:rPr>
        <w:t>智能驾驶传感器​</w:t>
      </w:r>
    </w:p>
    <w:p>
      <w:pPr>
        <w:rPr>
          <w:rFonts w:hint="eastAsia"/>
        </w:rPr>
      </w:pPr>
      <w:r>
        <w:rPr>
          <w:rFonts w:hint="eastAsia"/>
        </w:rPr>
        <w:t>智能驾驶传感器是实现车辆环境感知、定位导航与决策规划的核心基础，通过多模态感知技术</w:t>
      </w:r>
      <w:r>
        <w:rPr>
          <w:rFonts w:hint="eastAsia"/>
          <w:lang w:eastAsia="zh-CN"/>
        </w:rPr>
        <w:t>，</w:t>
      </w:r>
      <w:r>
        <w:rPr>
          <w:rFonts w:hint="eastAsia"/>
        </w:rPr>
        <w:t>激光、毫米波、视觉、超声波等构建360°无死角的环境认知网络，为 L1</w:t>
      </w:r>
      <w:r>
        <w:rPr>
          <w:rFonts w:hint="eastAsia"/>
          <w:lang w:val="en-US" w:eastAsia="zh-CN"/>
        </w:rPr>
        <w:t>~</w:t>
      </w:r>
      <w:r>
        <w:rPr>
          <w:rFonts w:hint="eastAsia"/>
        </w:rPr>
        <w:t>L5 级自动驾驶提供实时、精准的外界数据支撑。其核心价值在于将物理世界的道路、车辆、行人等信息转化为数字信号，通过传感器融合算法消除单一传感器的局限性，确保在暴雨、强光、隧道等复杂场景下仍能稳定感知。随着技术升级，智能驾驶传感器已从单一功能向多传感器协同演进，部分高端车型传感器数量达20个以上，形成覆盖远中近距离、全天候况的感知体系。</w:t>
      </w:r>
    </w:p>
    <w:p>
      <w:pPr>
        <w:rPr>
          <w:rFonts w:hint="eastAsia"/>
        </w:rPr>
      </w:pPr>
      <w:r>
        <w:rPr>
          <w:rFonts w:hint="eastAsia"/>
        </w:rPr>
        <w:t>智能驾驶传感器按感知原理与应用场景，可分为“环境感知传感器”“定位导航传感器”“车身状态传感器”三大类，其中环境感知传感器是核心，直接决定智能驾驶对外部世界的认知精度。</w:t>
      </w:r>
    </w:p>
    <w:p>
      <w:pPr>
        <w:rPr>
          <w:rFonts w:hint="eastAsia" w:ascii="Times New Roman" w:hAnsi="Times New Roman" w:cs="Times New Roman"/>
          <w:b/>
          <w:bCs/>
          <w:color w:val="00B050"/>
          <w:sz w:val="24"/>
          <w:szCs w:val="24"/>
          <w:lang w:val="en-US" w:eastAsia="zh-CN"/>
        </w:rPr>
      </w:pPr>
      <w:r>
        <w:rPr>
          <w:rFonts w:hint="eastAsia" w:ascii="Times New Roman" w:hAnsi="Times New Roman" w:cs="Times New Roman"/>
          <w:b/>
          <w:bCs/>
          <w:color w:val="00B050"/>
          <w:sz w:val="24"/>
          <w:szCs w:val="24"/>
          <w:lang w:val="en-US" w:eastAsia="zh-CN"/>
        </w:rPr>
        <w:t>一、环境感知传感器</w:t>
      </w:r>
    </w:p>
    <w:p>
      <w:pPr>
        <w:rPr>
          <w:rFonts w:hint="eastAsia"/>
        </w:rPr>
      </w:pPr>
      <w:r>
        <w:rPr>
          <w:rFonts w:hint="eastAsia"/>
        </w:rPr>
        <w:t>环境感知传感器</w:t>
      </w:r>
      <w:r>
        <w:rPr>
          <w:rFonts w:hint="eastAsia"/>
          <w:lang w:val="en-US" w:eastAsia="zh-CN"/>
        </w:rPr>
        <w:t>是</w:t>
      </w:r>
      <w:r>
        <w:rPr>
          <w:rFonts w:hint="eastAsia"/>
        </w:rPr>
        <w:t>洞察外部世界的 “核心装备”</w:t>
      </w:r>
      <w:r>
        <w:rPr>
          <w:rFonts w:hint="eastAsia"/>
          <w:lang w:eastAsia="zh-CN"/>
        </w:rPr>
        <w:t>，</w:t>
      </w:r>
      <w:r>
        <w:rPr>
          <w:rFonts w:hint="eastAsia"/>
        </w:rPr>
        <w:t>负责检测车辆周边行人、车辆、障碍物</w:t>
      </w:r>
      <w:r>
        <w:rPr>
          <w:rFonts w:hint="eastAsia"/>
          <w:lang w:val="en-US" w:eastAsia="zh-CN"/>
        </w:rPr>
        <w:t>等</w:t>
      </w:r>
      <w:r>
        <w:rPr>
          <w:rFonts w:hint="eastAsia"/>
        </w:rPr>
        <w:t>目标</w:t>
      </w:r>
      <w:r>
        <w:rPr>
          <w:rFonts w:hint="eastAsia"/>
          <w:lang w:val="en-US" w:eastAsia="zh-CN"/>
        </w:rPr>
        <w:t>对象，</w:t>
      </w:r>
      <w:r>
        <w:rPr>
          <w:rFonts w:hint="eastAsia"/>
        </w:rPr>
        <w:t>车道线、交通标识、红绿灯</w:t>
      </w:r>
      <w:r>
        <w:rPr>
          <w:rFonts w:hint="eastAsia"/>
          <w:lang w:val="en-US" w:eastAsia="zh-CN"/>
        </w:rPr>
        <w:t>等</w:t>
      </w:r>
      <w:r>
        <w:rPr>
          <w:rFonts w:hint="eastAsia"/>
        </w:rPr>
        <w:t>道路结构</w:t>
      </w:r>
      <w:r>
        <w:rPr>
          <w:rFonts w:hint="eastAsia"/>
          <w:lang w:val="en-US" w:eastAsia="zh-CN"/>
        </w:rPr>
        <w:t>以</w:t>
      </w:r>
      <w:r>
        <w:rPr>
          <w:rFonts w:hint="eastAsia"/>
        </w:rPr>
        <w:t>及天气、光照</w:t>
      </w:r>
      <w:r>
        <w:rPr>
          <w:rFonts w:hint="eastAsia"/>
          <w:lang w:val="en-US" w:eastAsia="zh-CN"/>
        </w:rPr>
        <w:t>等</w:t>
      </w:r>
      <w:r>
        <w:rPr>
          <w:rFonts w:hint="eastAsia"/>
        </w:rPr>
        <w:t>环境状态，主流类型包括激光雷达、毫米波雷达、摄像头、超声波雷达，四者形成 “互补协同” 的感知网络。</w:t>
      </w:r>
    </w:p>
    <w:p>
      <w:pPr>
        <w:rPr>
          <w:rFonts w:hint="eastAsia"/>
          <w:b/>
          <w:bCs/>
        </w:rPr>
      </w:pPr>
      <w:r>
        <w:rPr>
          <w:rFonts w:hint="default" w:ascii="Times New Roman" w:hAnsi="Times New Roman" w:eastAsia="宋体" w:cs="Times New Roman"/>
          <w:b/>
          <w:bCs/>
          <w:sz w:val="24"/>
          <w:szCs w:val="24"/>
        </w:rPr>
        <w:t>（</w:t>
      </w:r>
      <w:r>
        <w:rPr>
          <w:rFonts w:hint="eastAsia" w:cs="Times New Roman"/>
          <w:b/>
          <w:bCs/>
          <w:sz w:val="24"/>
          <w:szCs w:val="24"/>
          <w:lang w:val="en-US" w:eastAsia="zh-CN"/>
        </w:rPr>
        <w:t>1</w:t>
      </w:r>
      <w:r>
        <w:rPr>
          <w:rFonts w:hint="default" w:ascii="Times New Roman" w:hAnsi="Times New Roman" w:eastAsia="宋体" w:cs="Times New Roman"/>
          <w:b/>
          <w:bCs/>
          <w:sz w:val="24"/>
          <w:szCs w:val="24"/>
        </w:rPr>
        <w:t>）</w:t>
      </w:r>
      <w:r>
        <w:rPr>
          <w:rFonts w:hint="eastAsia"/>
          <w:b/>
          <w:bCs/>
        </w:rPr>
        <w:t>激光雷达（LiDAR）</w:t>
      </w:r>
    </w:p>
    <w:p>
      <w:pPr>
        <w:rPr>
          <w:rFonts w:hint="eastAsia"/>
        </w:rPr>
      </w:pPr>
      <w:r>
        <w:rPr>
          <w:rFonts w:hint="eastAsia"/>
        </w:rPr>
        <w:t>激光雷达是L3级及以上自动驾驶的核心传感器，通过激光扫描周围环境，生成包含目标距离、轮廓、位置的三维点云数据，</w:t>
      </w:r>
      <w:r>
        <w:rPr>
          <w:rFonts w:hint="eastAsia"/>
          <w:lang w:val="en-US" w:eastAsia="zh-CN"/>
        </w:rPr>
        <w:t>如图5-23是一个交通路口由激光雷达构建特征点云地图，</w:t>
      </w:r>
      <w:r>
        <w:rPr>
          <w:rFonts w:hint="eastAsia"/>
        </w:rPr>
        <w:t>具备超高测距精度与空间分辨率</w:t>
      </w:r>
      <w:r>
        <w:rPr>
          <w:rFonts w:hint="eastAsia"/>
          <w:lang w:eastAsia="zh-CN"/>
        </w:rPr>
        <w:t>，</w:t>
      </w:r>
      <w:r>
        <w:rPr>
          <w:rFonts w:hint="eastAsia"/>
        </w:rPr>
        <w:t>提供高精度的三维地图数据，辅助自动驾驶系统进行环境感知。</w:t>
      </w:r>
    </w:p>
    <w:p>
      <w:pPr>
        <w:jc w:val="left"/>
        <w:rPr>
          <w:rFonts w:hint="eastAsia"/>
        </w:rPr>
      </w:pPr>
      <w:r>
        <w:drawing>
          <wp:inline distT="0" distB="0" distL="114300" distR="114300">
            <wp:extent cx="4712970" cy="1734185"/>
            <wp:effectExtent l="0" t="0" r="11430" b="3175"/>
            <wp:docPr id="152"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 name="图片 4"/>
                    <pic:cNvPicPr>
                      <a:picLocks noChangeAspect="1"/>
                    </pic:cNvPicPr>
                  </pic:nvPicPr>
                  <pic:blipFill>
                    <a:blip r:embed="rId563"/>
                    <a:stretch>
                      <a:fillRect/>
                    </a:stretch>
                  </pic:blipFill>
                  <pic:spPr>
                    <a:xfrm>
                      <a:off x="0" y="0"/>
                      <a:ext cx="4712970" cy="1734185"/>
                    </a:xfrm>
                    <a:prstGeom prst="rect">
                      <a:avLst/>
                    </a:prstGeom>
                    <a:noFill/>
                    <a:ln>
                      <a:noFill/>
                    </a:ln>
                  </pic:spPr>
                </pic:pic>
              </a:graphicData>
            </a:graphic>
          </wp:inline>
        </w:drawing>
      </w:r>
    </w:p>
    <w:p>
      <w:pPr>
        <w:ind w:firstLine="663" w:firstLineChars="300"/>
        <w:jc w:val="center"/>
        <w:rPr>
          <w:rFonts w:hint="default" w:ascii="Times New Roman" w:hAnsi="Times New Roman" w:eastAsia="宋体" w:cs="Times New Roman"/>
          <w:b/>
          <w:bCs/>
          <w:sz w:val="22"/>
          <w:szCs w:val="22"/>
          <w:lang w:val="en-US" w:eastAsia="zh-CN"/>
        </w:rPr>
      </w:pPr>
      <w:r>
        <w:rPr>
          <w:rFonts w:hint="default" w:ascii="Times New Roman" w:hAnsi="Times New Roman" w:eastAsia="宋体" w:cs="Times New Roman"/>
          <w:b/>
          <w:bCs/>
          <w:sz w:val="22"/>
          <w:szCs w:val="22"/>
        </w:rPr>
        <w:t>图5-</w:t>
      </w:r>
      <w:r>
        <w:rPr>
          <w:rFonts w:hint="eastAsia" w:cs="Times New Roman"/>
          <w:b/>
          <w:bCs/>
          <w:sz w:val="22"/>
          <w:szCs w:val="22"/>
          <w:lang w:val="en-US" w:eastAsia="zh-CN"/>
        </w:rPr>
        <w:t>23</w:t>
      </w:r>
      <w:r>
        <w:rPr>
          <w:rFonts w:hint="default" w:ascii="Times New Roman" w:hAnsi="Times New Roman" w:eastAsia="宋体" w:cs="Times New Roman"/>
          <w:b/>
          <w:bCs/>
          <w:sz w:val="22"/>
          <w:szCs w:val="22"/>
        </w:rPr>
        <w:t xml:space="preserve"> </w:t>
      </w:r>
      <w:r>
        <w:rPr>
          <w:rFonts w:hint="eastAsia" w:ascii="Times New Roman" w:hAnsi="Times New Roman" w:eastAsia="宋体" w:cs="Times New Roman"/>
          <w:b/>
          <w:bCs/>
          <w:sz w:val="22"/>
          <w:szCs w:val="22"/>
          <w:lang w:val="en-US" w:eastAsia="zh-CN"/>
        </w:rPr>
        <w:t>激光雷达构建特征点云地图</w:t>
      </w:r>
    </w:p>
    <w:p>
      <w:pPr>
        <w:rPr>
          <w:rFonts w:hint="eastAsia"/>
        </w:rPr>
      </w:pPr>
      <w:r>
        <w:rPr>
          <w:rFonts w:hint="eastAsia"/>
        </w:rPr>
        <w:t>激光雷达车顶激光雷达</w:t>
      </w:r>
      <w:r>
        <w:rPr>
          <w:rFonts w:hint="eastAsia"/>
          <w:lang w:eastAsia="zh-CN"/>
        </w:rPr>
        <w:t>、</w:t>
      </w:r>
      <w:r>
        <w:rPr>
          <w:rFonts w:hint="eastAsia"/>
        </w:rPr>
        <w:t>前保险杠激光雷达</w:t>
      </w:r>
      <w:r>
        <w:rPr>
          <w:rFonts w:hint="eastAsia"/>
          <w:lang w:val="en-US" w:eastAsia="zh-CN"/>
        </w:rPr>
        <w:t>和</w:t>
      </w:r>
      <w:r>
        <w:rPr>
          <w:rFonts w:hint="eastAsia"/>
        </w:rPr>
        <w:t>侧/后保险杠激光雷达</w:t>
      </w:r>
      <w:r>
        <w:rPr>
          <w:rFonts w:hint="eastAsia"/>
          <w:lang w:eastAsia="zh-CN"/>
        </w:rPr>
        <w:t>。</w:t>
      </w:r>
      <w:r>
        <w:rPr>
          <w:rFonts w:hint="eastAsia"/>
        </w:rPr>
        <w:t>顶激光雷达多为远距激光雷达，安装于车顶中央</w:t>
      </w:r>
      <w:r>
        <w:rPr>
          <w:rFonts w:hint="eastAsia"/>
          <w:lang w:eastAsia="zh-CN"/>
        </w:rPr>
        <w:t>，</w:t>
      </w:r>
      <w:r>
        <w:rPr>
          <w:rFonts w:hint="eastAsia"/>
          <w:lang w:val="en-US" w:eastAsia="zh-CN"/>
        </w:rPr>
        <w:t>例</w:t>
      </w:r>
      <w:r>
        <w:rPr>
          <w:rFonts w:hint="eastAsia"/>
        </w:rPr>
        <w:t>如蔚来ET7、理想L9，负责远距离</w:t>
      </w:r>
      <w:r>
        <w:rPr>
          <w:rFonts w:hint="eastAsia"/>
          <w:lang w:val="en-US" w:eastAsia="zh-CN"/>
        </w:rPr>
        <w:t>100</w:t>
      </w:r>
      <w:r>
        <w:rPr>
          <w:rFonts w:hint="eastAsia"/>
        </w:rPr>
        <w:t>m</w:t>
      </w:r>
      <w:r>
        <w:rPr>
          <w:rFonts w:hint="eastAsia"/>
          <w:lang w:val="en-US" w:eastAsia="zh-CN"/>
        </w:rPr>
        <w:t>外</w:t>
      </w:r>
      <w:r>
        <w:rPr>
          <w:rFonts w:hint="eastAsia"/>
        </w:rPr>
        <w:t>前方车辆</w:t>
      </w:r>
      <w:r>
        <w:rPr>
          <w:rFonts w:hint="eastAsia"/>
          <w:lang w:eastAsia="zh-CN"/>
        </w:rPr>
        <w:t>、</w:t>
      </w:r>
      <w:r>
        <w:rPr>
          <w:rFonts w:hint="eastAsia"/>
          <w:lang w:val="en-US" w:eastAsia="zh-CN"/>
        </w:rPr>
        <w:t>50</w:t>
      </w:r>
      <w:r>
        <w:rPr>
          <w:rFonts w:hint="eastAsia"/>
        </w:rPr>
        <w:t>m</w:t>
      </w:r>
      <w:r>
        <w:rPr>
          <w:rFonts w:hint="eastAsia"/>
          <w:lang w:val="en-US" w:eastAsia="zh-CN"/>
        </w:rPr>
        <w:t>外</w:t>
      </w:r>
      <w:r>
        <w:rPr>
          <w:rFonts w:hint="eastAsia"/>
        </w:rPr>
        <w:t>车道线</w:t>
      </w:r>
      <w:r>
        <w:rPr>
          <w:rFonts w:hint="eastAsia"/>
          <w:lang w:val="en-US" w:eastAsia="zh-CN"/>
        </w:rPr>
        <w:t>等</w:t>
      </w:r>
      <w:r>
        <w:rPr>
          <w:rFonts w:hint="eastAsia"/>
        </w:rPr>
        <w:t>目标检测</w:t>
      </w:r>
      <w:r>
        <w:rPr>
          <w:rFonts w:hint="eastAsia"/>
          <w:lang w:eastAsia="zh-CN"/>
        </w:rPr>
        <w:t>，</w:t>
      </w:r>
      <w:r>
        <w:rPr>
          <w:rFonts w:hint="eastAsia"/>
        </w:rPr>
        <w:t>为高速自动驾驶提供长距感知</w:t>
      </w:r>
      <w:r>
        <w:rPr>
          <w:rFonts w:hint="eastAsia"/>
          <w:lang w:eastAsia="zh-CN"/>
        </w:rPr>
        <w:t>。</w:t>
      </w:r>
      <w:r>
        <w:rPr>
          <w:rFonts w:hint="eastAsia"/>
        </w:rPr>
        <w:t>前保险杠激光雷达多为中距激光雷达，安装于前格栅附近</w:t>
      </w:r>
      <w:r>
        <w:rPr>
          <w:rFonts w:hint="eastAsia"/>
          <w:lang w:eastAsia="zh-CN"/>
        </w:rPr>
        <w:t>，</w:t>
      </w:r>
      <w:r>
        <w:rPr>
          <w:rFonts w:hint="eastAsia"/>
          <w:lang w:val="en-US" w:eastAsia="zh-CN"/>
        </w:rPr>
        <w:t>例</w:t>
      </w:r>
      <w:r>
        <w:rPr>
          <w:rFonts w:hint="eastAsia"/>
        </w:rPr>
        <w:t>如小鹏G6，补充近距离20m内的行人、非机动车</w:t>
      </w:r>
      <w:r>
        <w:rPr>
          <w:rFonts w:hint="eastAsia"/>
          <w:lang w:val="en-US" w:eastAsia="zh-CN"/>
        </w:rPr>
        <w:t>等</w:t>
      </w:r>
      <w:r>
        <w:rPr>
          <w:rFonts w:hint="eastAsia"/>
        </w:rPr>
        <w:t>目标检测，避免车顶激光雷达被遮挡时的感知盲区</w:t>
      </w:r>
      <w:r>
        <w:rPr>
          <w:rFonts w:hint="eastAsia"/>
          <w:lang w:eastAsia="zh-CN"/>
        </w:rPr>
        <w:t>。</w:t>
      </w:r>
      <w:r>
        <w:rPr>
          <w:rFonts w:hint="eastAsia"/>
        </w:rPr>
        <w:t>侧/后保险杠激光雷达</w:t>
      </w:r>
      <w:r>
        <w:rPr>
          <w:rFonts w:hint="eastAsia"/>
          <w:lang w:val="en-US" w:eastAsia="zh-CN"/>
        </w:rPr>
        <w:t>是</w:t>
      </w:r>
      <w:r>
        <w:rPr>
          <w:rFonts w:hint="eastAsia"/>
        </w:rPr>
        <w:t>部分L4级车型</w:t>
      </w:r>
      <w:r>
        <w:rPr>
          <w:rFonts w:hint="eastAsia"/>
          <w:lang w:eastAsia="zh-CN"/>
        </w:rPr>
        <w:t>，</w:t>
      </w:r>
      <w:r>
        <w:rPr>
          <w:rFonts w:hint="eastAsia"/>
          <w:lang w:val="en-US" w:eastAsia="zh-CN"/>
        </w:rPr>
        <w:t>例</w:t>
      </w:r>
      <w:r>
        <w:rPr>
          <w:rFonts w:hint="eastAsia"/>
        </w:rPr>
        <w:t>如百度Apollo RT6在侧、后保险杠各安装1个激光雷达，实现360°全向感知，覆盖侧方来车、后方追尾风险。</w:t>
      </w:r>
    </w:p>
    <w:p>
      <w:pPr>
        <w:rPr>
          <w:rFonts w:hint="eastAsia"/>
        </w:rPr>
      </w:pPr>
      <w:r>
        <w:rPr>
          <w:rFonts w:hint="eastAsia"/>
        </w:rPr>
        <w:t>激光雷达因为用的是激光束定位，三维建模精度高、目标识别稳定性强；全天候工作，不受光照条件的限制；</w:t>
      </w:r>
      <w:r>
        <w:rPr>
          <w:rFonts w:hint="eastAsia"/>
          <w:lang w:val="en-US" w:eastAsia="zh-CN"/>
        </w:rPr>
        <w:t>图5-24是Velodyne激光雷达，</w:t>
      </w:r>
      <w:r>
        <w:rPr>
          <w:rFonts w:hint="eastAsia"/>
        </w:rPr>
        <w:t>激光雷达</w:t>
      </w:r>
      <w:r>
        <w:rPr>
          <w:rFonts w:hint="eastAsia"/>
          <w:lang w:val="en-US" w:eastAsia="zh-CN"/>
        </w:rPr>
        <w:t>缺点是</w:t>
      </w:r>
      <w:r>
        <w:rPr>
          <w:rFonts w:hint="eastAsia"/>
        </w:rPr>
        <w:t>恶劣天气下点云噪声增加</w:t>
      </w:r>
      <w:r>
        <w:rPr>
          <w:rFonts w:hint="eastAsia"/>
          <w:lang w:eastAsia="zh-CN"/>
        </w:rPr>
        <w:t>，</w:t>
      </w:r>
      <w:r>
        <w:rPr>
          <w:rFonts w:hint="eastAsia"/>
          <w:lang w:val="en-US" w:eastAsia="zh-CN"/>
        </w:rPr>
        <w:t>例如</w:t>
      </w:r>
      <w:r>
        <w:rPr>
          <w:rFonts w:hint="eastAsia"/>
        </w:rPr>
        <w:t>在浓雾天气下，激光可能会打到空气中的一些漂浮物质，漂浮物的直径如果比较大，可能会影响到激光雷达的准确度。</w:t>
      </w:r>
    </w:p>
    <w:p>
      <w:pPr>
        <w:jc w:val="center"/>
        <w:rPr>
          <w:rFonts w:hint="eastAsia"/>
        </w:rPr>
      </w:pPr>
      <w:r>
        <w:rPr>
          <w:rFonts w:ascii="宋体" w:hAnsi="宋体" w:eastAsia="宋体" w:cs="宋体"/>
          <w:sz w:val="24"/>
          <w:szCs w:val="24"/>
        </w:rPr>
        <w:drawing>
          <wp:inline distT="0" distB="0" distL="114300" distR="114300">
            <wp:extent cx="1844040" cy="1980565"/>
            <wp:effectExtent l="0" t="0" r="0" b="635"/>
            <wp:docPr id="153" name="图片 7"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 name="图片 7" descr="IMG_256"/>
                    <pic:cNvPicPr>
                      <a:picLocks noChangeAspect="1"/>
                    </pic:cNvPicPr>
                  </pic:nvPicPr>
                  <pic:blipFill>
                    <a:blip r:embed="rId564"/>
                    <a:stretch>
                      <a:fillRect/>
                    </a:stretch>
                  </pic:blipFill>
                  <pic:spPr>
                    <a:xfrm>
                      <a:off x="0" y="0"/>
                      <a:ext cx="1844040" cy="1980565"/>
                    </a:xfrm>
                    <a:prstGeom prst="rect">
                      <a:avLst/>
                    </a:prstGeom>
                    <a:noFill/>
                    <a:ln w="9525">
                      <a:noFill/>
                    </a:ln>
                  </pic:spPr>
                </pic:pic>
              </a:graphicData>
            </a:graphic>
          </wp:inline>
        </w:drawing>
      </w:r>
    </w:p>
    <w:p>
      <w:pPr>
        <w:rPr>
          <w:rFonts w:hint="eastAsia"/>
        </w:rPr>
      </w:pPr>
    </w:p>
    <w:p>
      <w:pPr>
        <w:ind w:firstLine="663" w:firstLineChars="300"/>
        <w:jc w:val="center"/>
        <w:rPr>
          <w:rFonts w:hint="eastAsia" w:ascii="Times New Roman" w:hAnsi="Times New Roman" w:eastAsia="宋体" w:cs="Times New Roman"/>
          <w:b/>
          <w:bCs/>
          <w:sz w:val="22"/>
          <w:szCs w:val="22"/>
          <w:lang w:val="en-US" w:eastAsia="zh-CN"/>
        </w:rPr>
      </w:pPr>
      <w:r>
        <w:rPr>
          <w:rFonts w:hint="default" w:ascii="Times New Roman" w:hAnsi="Times New Roman" w:eastAsia="宋体" w:cs="Times New Roman"/>
          <w:b/>
          <w:bCs/>
          <w:sz w:val="22"/>
          <w:szCs w:val="22"/>
        </w:rPr>
        <w:t>图5-</w:t>
      </w:r>
      <w:r>
        <w:rPr>
          <w:rFonts w:hint="eastAsia" w:cs="Times New Roman"/>
          <w:b/>
          <w:bCs/>
          <w:sz w:val="22"/>
          <w:szCs w:val="22"/>
          <w:lang w:val="en-US" w:eastAsia="zh-CN"/>
        </w:rPr>
        <w:t>24</w:t>
      </w:r>
      <w:r>
        <w:rPr>
          <w:rFonts w:hint="default" w:ascii="Times New Roman" w:hAnsi="Times New Roman" w:eastAsia="宋体" w:cs="Times New Roman"/>
          <w:b/>
          <w:bCs/>
          <w:sz w:val="22"/>
          <w:szCs w:val="22"/>
        </w:rPr>
        <w:t xml:space="preserve"> </w:t>
      </w:r>
      <w:r>
        <w:rPr>
          <w:rFonts w:hint="eastAsia" w:ascii="Times New Roman" w:hAnsi="Times New Roman" w:eastAsia="宋体" w:cs="Times New Roman"/>
          <w:b/>
          <w:bCs/>
          <w:sz w:val="22"/>
          <w:szCs w:val="22"/>
          <w:lang w:val="en-US" w:eastAsia="zh-CN"/>
        </w:rPr>
        <w:t>Velodyne激光雷达HDL-64E</w:t>
      </w:r>
    </w:p>
    <w:p>
      <w:pPr>
        <w:rPr>
          <w:rFonts w:hint="eastAsia"/>
        </w:rPr>
      </w:pPr>
      <w:r>
        <w:rPr>
          <w:rFonts w:hint="eastAsia"/>
        </w:rPr>
        <w:t>2021年，激光雷达的主要痛点还在于其成本高昂难以量产。以当时的激光雷达龙头公司Velodyne为例，其64线机械激光雷达售价高达8万美元，32线机械激光雷达售价约2万美元；而全固态、半固态雷达的价格约为1000美元左右。当时，国内禾赛科技的激光雷达产品平均售价也基本超过10万元。2023年的平均售价则到320元人民币。四年时间，降价十几万</w:t>
      </w:r>
      <w:r>
        <w:rPr>
          <w:rFonts w:hint="eastAsia"/>
          <w:lang w:eastAsia="zh-CN"/>
        </w:rPr>
        <w:t>。</w:t>
      </w:r>
      <w:r>
        <w:rPr>
          <w:rFonts w:hint="eastAsia"/>
        </w:rPr>
        <w:t>2023年全球车载激光雷达市占率排名前五的厂商中，前三名都是中国企业，分别是禾赛科技、速腾聚创和图达通，这三家的市占率总和达到80%</w:t>
      </w:r>
      <w:r>
        <w:rPr>
          <w:rFonts w:hint="eastAsia"/>
          <w:lang w:eastAsia="zh-CN"/>
        </w:rPr>
        <w:t>，</w:t>
      </w:r>
      <w:r>
        <w:rPr>
          <w:rFonts w:hint="eastAsia"/>
          <w:lang w:val="en-US" w:eastAsia="zh-CN"/>
        </w:rPr>
        <w:t>2024年</w:t>
      </w:r>
      <w:r>
        <w:rPr>
          <w:rFonts w:hint="eastAsia"/>
          <w:lang w:eastAsia="zh-CN"/>
        </w:rPr>
        <w:t>速腾聚创、一径科技、亿咖通等</w:t>
      </w:r>
      <w:r>
        <w:rPr>
          <w:rFonts w:hint="eastAsia"/>
          <w:lang w:val="en-US" w:eastAsia="zh-CN"/>
        </w:rPr>
        <w:t>中国企业更是将</w:t>
      </w:r>
      <w:r>
        <w:rPr>
          <w:rFonts w:hint="eastAsia"/>
          <w:lang w:eastAsia="zh-CN"/>
        </w:rPr>
        <w:t>价格明确拉到了千元甚至千元以内</w:t>
      </w:r>
      <w:r>
        <w:rPr>
          <w:rFonts w:hint="eastAsia"/>
        </w:rPr>
        <w:t>。</w:t>
      </w:r>
    </w:p>
    <w:tbl>
      <w:tblPr>
        <w:tblStyle w:val="8"/>
        <w:tblpPr w:leftFromText="180" w:rightFromText="180" w:vertAnchor="text" w:horzAnchor="page" w:tblpX="1787" w:tblpY="-20"/>
        <w:tblOverlap w:val="never"/>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52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522" w:type="dxa"/>
            <w:vAlign w:val="top"/>
          </w:tcPr>
          <w:p>
            <w:pPr>
              <w:jc w:val="center"/>
              <w:rPr>
                <w:rFonts w:hint="default" w:cs="Times New Roman"/>
                <w:b/>
                <w:bCs/>
                <w:sz w:val="22"/>
                <w:szCs w:val="22"/>
                <w:vertAlign w:val="baseline"/>
                <w:lang w:val="en-US" w:eastAsia="zh-CN"/>
              </w:rPr>
            </w:pPr>
            <w:r>
              <w:rPr>
                <w:rFonts w:hint="default" w:cs="Times New Roman"/>
                <w:b/>
                <w:bCs/>
                <w:sz w:val="22"/>
                <w:szCs w:val="22"/>
                <w:vertAlign w:val="baseline"/>
                <w:lang w:val="en-US" w:eastAsia="zh-CN"/>
              </w:rPr>
              <w:t>激光雷达降本增效</w:t>
            </w:r>
            <w:r>
              <w:rPr>
                <w:rFonts w:hint="eastAsia" w:cs="Times New Roman"/>
                <w:b/>
                <w:bCs/>
                <w:sz w:val="22"/>
                <w:szCs w:val="22"/>
                <w:vertAlign w:val="baseline"/>
                <w:lang w:val="en-US" w:eastAsia="zh-CN"/>
              </w:rPr>
              <w:t>，中国科技担当与全球共赢</w:t>
            </w:r>
          </w:p>
          <w:p>
            <w:pPr>
              <w:jc w:val="left"/>
              <w:rPr>
                <w:rFonts w:hint="default" w:cs="Times New Roman"/>
                <w:b w:val="0"/>
                <w:bCs w:val="0"/>
                <w:sz w:val="22"/>
                <w:szCs w:val="22"/>
                <w:vertAlign w:val="baseline"/>
                <w:lang w:val="en-US" w:eastAsia="zh-CN"/>
              </w:rPr>
            </w:pPr>
            <w:r>
              <w:rPr>
                <w:rFonts w:hint="default" w:cs="Times New Roman"/>
                <w:b w:val="0"/>
                <w:bCs w:val="0"/>
                <w:sz w:val="22"/>
                <w:szCs w:val="22"/>
                <w:vertAlign w:val="baseline"/>
                <w:lang w:val="en-US" w:eastAsia="zh-CN"/>
              </w:rPr>
              <w:t>激光雷达的降本增效不仅重塑了自身产业格局，更以技术扩散效应推动全球智能出行变革，彰显中国科技发展的内生动力与大国担当。</w:t>
            </w:r>
          </w:p>
          <w:p>
            <w:pPr>
              <w:jc w:val="left"/>
              <w:rPr>
                <w:rFonts w:hint="default" w:cs="Times New Roman"/>
                <w:b w:val="0"/>
                <w:bCs w:val="0"/>
                <w:sz w:val="22"/>
                <w:szCs w:val="22"/>
                <w:vertAlign w:val="baseline"/>
                <w:lang w:val="en-US" w:eastAsia="zh-CN"/>
              </w:rPr>
            </w:pPr>
            <w:r>
              <w:rPr>
                <w:rFonts w:hint="default" w:cs="Times New Roman"/>
                <w:b w:val="0"/>
                <w:bCs w:val="0"/>
                <w:sz w:val="22"/>
                <w:szCs w:val="22"/>
                <w:vertAlign w:val="baseline"/>
                <w:lang w:val="en-US" w:eastAsia="zh-CN"/>
              </w:rPr>
              <w:t>中国企业以百万级量产能力确立全球领先地位，推动激光雷达从</w:t>
            </w:r>
            <w:r>
              <w:rPr>
                <w:rFonts w:hint="eastAsia" w:cs="Times New Roman"/>
                <w:b w:val="0"/>
                <w:bCs w:val="0"/>
                <w:sz w:val="22"/>
                <w:szCs w:val="22"/>
                <w:vertAlign w:val="baseline"/>
                <w:lang w:val="en-US" w:eastAsia="zh-CN"/>
              </w:rPr>
              <w:t>“</w:t>
            </w:r>
            <w:r>
              <w:rPr>
                <w:rFonts w:hint="default" w:cs="Times New Roman"/>
                <w:b w:val="0"/>
                <w:bCs w:val="0"/>
                <w:sz w:val="22"/>
                <w:szCs w:val="22"/>
                <w:vertAlign w:val="baseline"/>
                <w:lang w:val="en-US" w:eastAsia="zh-CN"/>
              </w:rPr>
              <w:t>小众高端产品</w:t>
            </w:r>
            <w:r>
              <w:rPr>
                <w:rFonts w:hint="eastAsia" w:cs="Times New Roman"/>
                <w:b w:val="0"/>
                <w:bCs w:val="0"/>
                <w:sz w:val="22"/>
                <w:szCs w:val="22"/>
                <w:vertAlign w:val="baseline"/>
                <w:lang w:val="en-US" w:eastAsia="zh-CN"/>
              </w:rPr>
              <w:t>”</w:t>
            </w:r>
            <w:r>
              <w:rPr>
                <w:rFonts w:hint="default" w:cs="Times New Roman"/>
                <w:b w:val="0"/>
                <w:bCs w:val="0"/>
                <w:sz w:val="22"/>
                <w:szCs w:val="22"/>
                <w:vertAlign w:val="baseline"/>
                <w:lang w:val="en-US" w:eastAsia="zh-CN"/>
              </w:rPr>
              <w:t>转变为</w:t>
            </w:r>
            <w:r>
              <w:rPr>
                <w:rFonts w:hint="eastAsia" w:cs="Times New Roman"/>
                <w:b w:val="0"/>
                <w:bCs w:val="0"/>
                <w:sz w:val="22"/>
                <w:szCs w:val="22"/>
                <w:vertAlign w:val="baseline"/>
                <w:lang w:val="en-US" w:eastAsia="zh-CN"/>
              </w:rPr>
              <w:t>“</w:t>
            </w:r>
            <w:r>
              <w:rPr>
                <w:rFonts w:hint="default" w:cs="Times New Roman"/>
                <w:b w:val="0"/>
                <w:bCs w:val="0"/>
                <w:sz w:val="22"/>
                <w:szCs w:val="22"/>
                <w:vertAlign w:val="baseline"/>
                <w:lang w:val="en-US" w:eastAsia="zh-CN"/>
              </w:rPr>
              <w:t>普惠性零部件</w:t>
            </w:r>
            <w:r>
              <w:rPr>
                <w:rFonts w:hint="eastAsia" w:cs="Times New Roman"/>
                <w:b w:val="0"/>
                <w:bCs w:val="0"/>
                <w:sz w:val="22"/>
                <w:szCs w:val="22"/>
                <w:vertAlign w:val="baseline"/>
                <w:lang w:val="en-US" w:eastAsia="zh-CN"/>
              </w:rPr>
              <w:t>”</w:t>
            </w:r>
            <w:r>
              <w:rPr>
                <w:rFonts w:hint="default" w:cs="Times New Roman"/>
                <w:b w:val="0"/>
                <w:bCs w:val="0"/>
                <w:sz w:val="22"/>
                <w:szCs w:val="22"/>
                <w:vertAlign w:val="baseline"/>
                <w:lang w:val="en-US" w:eastAsia="zh-CN"/>
              </w:rPr>
              <w:t>，改写行业竞争规则。低成本方案降低全球自动驾驶产业的准入门槛，共享技术发展红利</w:t>
            </w:r>
            <w:r>
              <w:rPr>
                <w:rFonts w:hint="eastAsia" w:cs="Times New Roman"/>
                <w:b w:val="0"/>
                <w:bCs w:val="0"/>
                <w:sz w:val="22"/>
                <w:szCs w:val="22"/>
                <w:vertAlign w:val="baseline"/>
                <w:lang w:val="en-US" w:eastAsia="zh-CN"/>
              </w:rPr>
              <w:t>，</w:t>
            </w:r>
            <w:r>
              <w:rPr>
                <w:rFonts w:hint="default" w:cs="Times New Roman"/>
                <w:b w:val="0"/>
                <w:bCs w:val="0"/>
                <w:sz w:val="22"/>
                <w:szCs w:val="22"/>
                <w:vertAlign w:val="baseline"/>
                <w:lang w:val="en-US" w:eastAsia="zh-CN"/>
              </w:rPr>
              <w:t>为各国科技企业提供高性价比的核心部件，助力全球智能交通升级。以技术创新与规模效应打破技术垄断，用实际行动展现中国科技发展兼顾自身突破与全球共赢的大国风范。</w:t>
            </w:r>
          </w:p>
          <w:p>
            <w:pPr>
              <w:jc w:val="left"/>
              <w:rPr>
                <w:rFonts w:hint="default" w:cs="Times New Roman"/>
                <w:b w:val="0"/>
                <w:bCs w:val="0"/>
                <w:sz w:val="22"/>
                <w:szCs w:val="22"/>
                <w:vertAlign w:val="baseline"/>
                <w:lang w:val="en-US" w:eastAsia="zh-CN"/>
              </w:rPr>
            </w:pPr>
            <w:r>
              <w:rPr>
                <w:rFonts w:hint="default" w:cs="Times New Roman"/>
                <w:b w:val="0"/>
                <w:bCs w:val="0"/>
                <w:sz w:val="22"/>
                <w:szCs w:val="22"/>
                <w:vertAlign w:val="baseline"/>
                <w:lang w:val="en-US" w:eastAsia="zh-CN"/>
              </w:rPr>
              <w:t>这种</w:t>
            </w:r>
            <w:r>
              <w:rPr>
                <w:rFonts w:hint="eastAsia" w:cs="Times New Roman"/>
                <w:b w:val="0"/>
                <w:bCs w:val="0"/>
                <w:sz w:val="22"/>
                <w:szCs w:val="22"/>
                <w:vertAlign w:val="baseline"/>
                <w:lang w:val="en-US" w:eastAsia="zh-CN"/>
              </w:rPr>
              <w:t>“</w:t>
            </w:r>
            <w:r>
              <w:rPr>
                <w:rFonts w:hint="default" w:cs="Times New Roman"/>
                <w:b w:val="0"/>
                <w:bCs w:val="0"/>
                <w:sz w:val="22"/>
                <w:szCs w:val="22"/>
                <w:vertAlign w:val="baseline"/>
                <w:lang w:val="en-US" w:eastAsia="zh-CN"/>
              </w:rPr>
              <w:t>以自身发展惠及世界</w:t>
            </w:r>
            <w:r>
              <w:rPr>
                <w:rFonts w:hint="eastAsia" w:cs="Times New Roman"/>
                <w:b w:val="0"/>
                <w:bCs w:val="0"/>
                <w:sz w:val="22"/>
                <w:szCs w:val="22"/>
                <w:vertAlign w:val="baseline"/>
                <w:lang w:val="en-US" w:eastAsia="zh-CN"/>
              </w:rPr>
              <w:t>”</w:t>
            </w:r>
            <w:r>
              <w:rPr>
                <w:rFonts w:hint="default" w:cs="Times New Roman"/>
                <w:b w:val="0"/>
                <w:bCs w:val="0"/>
                <w:sz w:val="22"/>
                <w:szCs w:val="22"/>
                <w:vertAlign w:val="baseline"/>
                <w:lang w:val="en-US" w:eastAsia="zh-CN"/>
              </w:rPr>
              <w:t>的实践，正是中国大国担当的生动诠释 —— 我们用科技创新打破技术垄断的壁垒，用开放包容搭建合作共赢的桥梁，既彰显了中国科技经济高质量发展的硬实力，更传递出</w:t>
            </w:r>
            <w:r>
              <w:rPr>
                <w:rFonts w:hint="eastAsia" w:cs="Times New Roman"/>
                <w:b w:val="0"/>
                <w:bCs w:val="0"/>
                <w:sz w:val="22"/>
                <w:szCs w:val="22"/>
                <w:vertAlign w:val="baseline"/>
                <w:lang w:val="en-US" w:eastAsia="zh-CN"/>
              </w:rPr>
              <w:t>“</w:t>
            </w:r>
            <w:r>
              <w:rPr>
                <w:rFonts w:hint="default" w:cs="Times New Roman"/>
                <w:b w:val="0"/>
                <w:bCs w:val="0"/>
                <w:sz w:val="22"/>
                <w:szCs w:val="22"/>
                <w:vertAlign w:val="baseline"/>
                <w:lang w:val="en-US" w:eastAsia="zh-CN"/>
              </w:rPr>
              <w:t>共商共建共享</w:t>
            </w:r>
            <w:r>
              <w:rPr>
                <w:rFonts w:hint="eastAsia" w:cs="Times New Roman"/>
                <w:b w:val="0"/>
                <w:bCs w:val="0"/>
                <w:sz w:val="22"/>
                <w:szCs w:val="22"/>
                <w:vertAlign w:val="baseline"/>
                <w:lang w:val="en-US" w:eastAsia="zh-CN"/>
              </w:rPr>
              <w:t>”</w:t>
            </w:r>
            <w:r>
              <w:rPr>
                <w:rFonts w:hint="default" w:cs="Times New Roman"/>
                <w:b w:val="0"/>
                <w:bCs w:val="0"/>
                <w:sz w:val="22"/>
                <w:szCs w:val="22"/>
                <w:vertAlign w:val="baseline"/>
                <w:lang w:val="en-US" w:eastAsia="zh-CN"/>
              </w:rPr>
              <w:t>的全球治理观，向世界展现了负责任大国的胸怀与风范，印证了</w:t>
            </w:r>
            <w:r>
              <w:rPr>
                <w:rFonts w:hint="eastAsia" w:cs="Times New Roman"/>
                <w:b w:val="0"/>
                <w:bCs w:val="0"/>
                <w:sz w:val="22"/>
                <w:szCs w:val="22"/>
                <w:vertAlign w:val="baseline"/>
                <w:lang w:val="en-US" w:eastAsia="zh-CN"/>
              </w:rPr>
              <w:t>“</w:t>
            </w:r>
            <w:r>
              <w:rPr>
                <w:rFonts w:hint="default" w:cs="Times New Roman"/>
                <w:b w:val="0"/>
                <w:bCs w:val="0"/>
                <w:sz w:val="22"/>
                <w:szCs w:val="22"/>
                <w:vertAlign w:val="baseline"/>
                <w:lang w:val="en-US" w:eastAsia="zh-CN"/>
              </w:rPr>
              <w:t>中国的发展离不开世界，世界的繁荣也需要中国</w:t>
            </w:r>
            <w:r>
              <w:rPr>
                <w:rFonts w:hint="eastAsia" w:cs="Times New Roman"/>
                <w:b w:val="0"/>
                <w:bCs w:val="0"/>
                <w:sz w:val="22"/>
                <w:szCs w:val="22"/>
                <w:vertAlign w:val="baseline"/>
                <w:lang w:val="en-US" w:eastAsia="zh-CN"/>
              </w:rPr>
              <w:t>”</w:t>
            </w:r>
            <w:r>
              <w:rPr>
                <w:rFonts w:hint="default" w:cs="Times New Roman"/>
                <w:b w:val="0"/>
                <w:bCs w:val="0"/>
                <w:sz w:val="22"/>
                <w:szCs w:val="22"/>
                <w:vertAlign w:val="baseline"/>
                <w:lang w:val="en-US" w:eastAsia="zh-CN"/>
              </w:rPr>
              <w:t>的深刻内涵。</w:t>
            </w:r>
          </w:p>
        </w:tc>
      </w:tr>
    </w:tbl>
    <w:p>
      <w:pPr>
        <w:ind w:firstLine="663" w:firstLineChars="300"/>
        <w:jc w:val="center"/>
        <w:rPr>
          <w:rFonts w:hint="eastAsia" w:ascii="Times New Roman" w:hAnsi="Times New Roman" w:eastAsia="宋体" w:cs="Times New Roman"/>
          <w:b/>
          <w:bCs/>
          <w:sz w:val="22"/>
          <w:szCs w:val="22"/>
          <w:lang w:val="en-US" w:eastAsia="zh-CN"/>
        </w:rPr>
      </w:pPr>
    </w:p>
    <w:p>
      <w:pPr>
        <w:rPr>
          <w:rFonts w:hint="eastAsia"/>
          <w:b/>
          <w:bCs/>
        </w:rPr>
      </w:pPr>
      <w:r>
        <w:rPr>
          <w:rFonts w:hint="default" w:ascii="Times New Roman" w:hAnsi="Times New Roman" w:eastAsia="宋体" w:cs="Times New Roman"/>
          <w:b/>
          <w:bCs/>
          <w:sz w:val="24"/>
          <w:szCs w:val="24"/>
        </w:rPr>
        <w:t>（2）</w:t>
      </w:r>
      <w:r>
        <w:rPr>
          <w:rFonts w:hint="eastAsia"/>
          <w:b/>
          <w:bCs/>
        </w:rPr>
        <w:t>毫米波雷达</w:t>
      </w:r>
    </w:p>
    <w:p>
      <w:pPr>
        <w:rPr>
          <w:rFonts w:hint="eastAsia"/>
        </w:rPr>
      </w:pPr>
      <w:r>
        <w:rPr>
          <w:rFonts w:hint="eastAsia"/>
        </w:rPr>
        <w:t>毫米波雷达</w:t>
      </w:r>
      <w:r>
        <w:rPr>
          <w:rFonts w:hint="eastAsia"/>
          <w:lang w:val="en-US" w:eastAsia="zh-CN"/>
        </w:rPr>
        <w:t>是</w:t>
      </w:r>
      <w:r>
        <w:rPr>
          <w:rFonts w:hint="eastAsia"/>
        </w:rPr>
        <w:t>全天候目标检测的可靠伙伴</w:t>
      </w:r>
      <w:r>
        <w:rPr>
          <w:rFonts w:hint="eastAsia"/>
          <w:lang w:eastAsia="zh-CN"/>
        </w:rPr>
        <w:t>，</w:t>
      </w:r>
      <w:r>
        <w:rPr>
          <w:rFonts w:hint="eastAsia"/>
          <w:lang w:val="en-US" w:eastAsia="zh-CN"/>
        </w:rPr>
        <w:t>其</w:t>
      </w:r>
      <w:r>
        <w:rPr>
          <w:rFonts w:hint="eastAsia"/>
        </w:rPr>
        <w:t>通过发射毫米波探测目标，利用多普勒效应计算目标的距离、速度、角度，具备强穿透力与全天候工作能力，是智能驾驶的基础感知单元。毫米波雷达主流频段24GHz频段</w:t>
      </w:r>
      <w:r>
        <w:rPr>
          <w:rFonts w:hint="eastAsia"/>
          <w:lang w:eastAsia="zh-CN"/>
        </w:rPr>
        <w:t>，</w:t>
      </w:r>
      <w:r>
        <w:rPr>
          <w:rFonts w:hint="eastAsia"/>
        </w:rPr>
        <w:t>77GHz</w:t>
      </w:r>
      <w:r>
        <w:rPr>
          <w:rFonts w:hint="eastAsia"/>
          <w:lang w:val="en-US" w:eastAsia="zh-CN"/>
        </w:rPr>
        <w:t>和</w:t>
      </w:r>
      <w:r>
        <w:rPr>
          <w:rFonts w:hint="eastAsia"/>
        </w:rPr>
        <w:t>79GHz</w:t>
      </w:r>
      <w:r>
        <w:rPr>
          <w:rFonts w:hint="eastAsia"/>
          <w:lang w:eastAsia="zh-CN"/>
        </w:rPr>
        <w:t>。</w:t>
      </w:r>
      <w:r>
        <w:rPr>
          <w:rFonts w:hint="eastAsia"/>
        </w:rPr>
        <w:t>24GHz频段主要用于短距雷达，测距范围 0.1</w:t>
      </w:r>
      <w:r>
        <w:rPr>
          <w:rFonts w:hint="eastAsia"/>
          <w:lang w:val="en-US" w:eastAsia="zh-CN"/>
        </w:rPr>
        <w:t>~</w:t>
      </w:r>
      <w:r>
        <w:rPr>
          <w:rFonts w:hint="eastAsia"/>
        </w:rPr>
        <w:t>30m，水平视场角</w:t>
      </w:r>
      <m:oMath>
        <m:sSup>
          <m:sSupPr>
            <m:ctrlPr>
              <w:rPr>
                <w:rFonts w:hint="default" w:ascii="Cambria Math" w:hAnsi="Cambria Math" w:cs="Times New Roman"/>
                <w:kern w:val="2"/>
                <w:sz w:val="24"/>
                <w:szCs w:val="24"/>
                <w:lang w:val="en-US" w:eastAsia="zh-CN" w:bidi="ar-SA"/>
              </w:rPr>
            </m:ctrlPr>
          </m:sSupPr>
          <m:e>
            <m:r>
              <m:rPr>
                <m:sty m:val="p"/>
              </m:rPr>
              <w:rPr>
                <w:rFonts w:hint="default" w:ascii="Cambria Math" w:hAnsi="Cambria Math" w:cs="Times New Roman"/>
                <w:kern w:val="2"/>
                <w:sz w:val="24"/>
                <w:szCs w:val="24"/>
                <w:lang w:val="en-US" w:eastAsia="zh-CN" w:bidi="ar-SA"/>
              </w:rPr>
              <m:t>120</m:t>
            </m:r>
            <m:ctrlPr>
              <w:rPr>
                <w:rFonts w:hint="default" w:ascii="Cambria Math" w:hAnsi="Cambria Math" w:cs="Times New Roman"/>
                <w:kern w:val="2"/>
                <w:sz w:val="24"/>
                <w:szCs w:val="24"/>
                <w:lang w:val="en-US" w:eastAsia="zh-CN" w:bidi="ar-SA"/>
              </w:rPr>
            </m:ctrlPr>
          </m:e>
          <m:sup>
            <m:r>
              <m:rPr>
                <m:sty m:val="p"/>
              </m:rPr>
              <w:rPr>
                <w:rFonts w:hint="default" w:ascii="Cambria Math" w:hAnsi="Cambria Math" w:cs="Times New Roman"/>
                <w:kern w:val="2"/>
                <w:sz w:val="24"/>
                <w:szCs w:val="24"/>
                <w:lang w:val="en-US" w:bidi="ar-SA"/>
              </w:rPr>
              <m:t>°</m:t>
            </m:r>
            <m:ctrlPr>
              <w:rPr>
                <w:rFonts w:hint="default" w:ascii="Cambria Math" w:hAnsi="Cambria Math" w:cs="Times New Roman"/>
                <w:kern w:val="2"/>
                <w:sz w:val="24"/>
                <w:szCs w:val="24"/>
                <w:lang w:val="en-US" w:eastAsia="zh-CN" w:bidi="ar-SA"/>
              </w:rPr>
            </m:ctrlPr>
          </m:sup>
        </m:sSup>
        <m:r>
          <m:rPr>
            <m:sty m:val="p"/>
          </m:rPr>
          <w:rPr>
            <w:rFonts w:hint="default" w:ascii="Cambria Math" w:hAnsi="Cambria Math" w:cs="Times New Roman"/>
            <w:kern w:val="2"/>
            <w:sz w:val="24"/>
            <w:szCs w:val="24"/>
            <w:lang w:val="en-US" w:eastAsia="zh-CN" w:bidi="ar-SA"/>
          </w:rPr>
          <m:t>~</m:t>
        </m:r>
        <m:sSup>
          <m:sSupPr>
            <m:ctrlPr>
              <w:rPr>
                <w:rFonts w:hint="default" w:ascii="Cambria Math" w:hAnsi="Cambria Math" w:cs="Times New Roman"/>
                <w:kern w:val="2"/>
                <w:sz w:val="24"/>
                <w:szCs w:val="24"/>
                <w:lang w:val="en-US" w:eastAsia="zh-CN" w:bidi="ar-SA"/>
              </w:rPr>
            </m:ctrlPr>
          </m:sSupPr>
          <m:e>
            <m:r>
              <m:rPr>
                <m:sty m:val="p"/>
              </m:rPr>
              <w:rPr>
                <w:rFonts w:hint="default" w:ascii="Cambria Math" w:hAnsi="Cambria Math" w:cs="Times New Roman"/>
                <w:kern w:val="2"/>
                <w:sz w:val="24"/>
                <w:szCs w:val="24"/>
                <w:lang w:val="en-US" w:eastAsia="zh-CN" w:bidi="ar-SA"/>
              </w:rPr>
              <m:t>180</m:t>
            </m:r>
            <m:ctrlPr>
              <w:rPr>
                <w:rFonts w:hint="default" w:ascii="Cambria Math" w:hAnsi="Cambria Math" w:cs="Times New Roman"/>
                <w:kern w:val="2"/>
                <w:sz w:val="24"/>
                <w:szCs w:val="24"/>
                <w:lang w:val="en-US" w:eastAsia="zh-CN" w:bidi="ar-SA"/>
              </w:rPr>
            </m:ctrlPr>
          </m:e>
          <m:sup>
            <m:r>
              <m:rPr>
                <m:sty m:val="p"/>
              </m:rPr>
              <w:rPr>
                <w:rFonts w:hint="default" w:ascii="Cambria Math" w:hAnsi="Cambria Math" w:cs="Times New Roman"/>
                <w:kern w:val="2"/>
                <w:sz w:val="24"/>
                <w:szCs w:val="24"/>
                <w:lang w:val="en-US" w:bidi="ar-SA"/>
              </w:rPr>
              <m:t>°</m:t>
            </m:r>
            <m:ctrlPr>
              <w:rPr>
                <w:rFonts w:hint="default" w:ascii="Cambria Math" w:hAnsi="Cambria Math" w:cs="Times New Roman"/>
                <w:kern w:val="2"/>
                <w:sz w:val="24"/>
                <w:szCs w:val="24"/>
                <w:lang w:val="en-US" w:eastAsia="zh-CN" w:bidi="ar-SA"/>
              </w:rPr>
            </m:ctrlPr>
          </m:sup>
        </m:sSup>
      </m:oMath>
      <w:r>
        <w:rPr>
          <w:rFonts w:hint="eastAsia"/>
        </w:rPr>
        <w:t>，安装于前保险杠下方、侧后视镜或后保险杠，负责近距离目标检测</w:t>
      </w:r>
      <w:r>
        <w:rPr>
          <w:rFonts w:hint="eastAsia"/>
          <w:lang w:eastAsia="zh-CN"/>
        </w:rPr>
        <w:t>，</w:t>
      </w:r>
      <w:r>
        <w:rPr>
          <w:rFonts w:hint="eastAsia"/>
          <w:lang w:val="en-US" w:eastAsia="zh-CN"/>
        </w:rPr>
        <w:t>例</w:t>
      </w:r>
      <w:r>
        <w:rPr>
          <w:rFonts w:hint="eastAsia"/>
        </w:rPr>
        <w:t>如倒车雷达、侧方来车预警，成本低但分辨率较低</w:t>
      </w:r>
      <w:r>
        <w:rPr>
          <w:rFonts w:hint="eastAsia"/>
          <w:lang w:eastAsia="zh-CN"/>
        </w:rPr>
        <w:t>。</w:t>
      </w:r>
      <w:r>
        <w:rPr>
          <w:rFonts w:hint="eastAsia"/>
        </w:rPr>
        <w:t>77GHz</w:t>
      </w:r>
      <w:r>
        <w:rPr>
          <w:rFonts w:hint="eastAsia"/>
          <w:lang w:val="en-US" w:eastAsia="zh-CN"/>
        </w:rPr>
        <w:t>和</w:t>
      </w:r>
      <w:r>
        <w:rPr>
          <w:rFonts w:hint="eastAsia"/>
        </w:rPr>
        <w:t>79GHz 频段</w:t>
      </w:r>
      <w:r>
        <w:rPr>
          <w:rFonts w:hint="eastAsia"/>
          <w:lang w:val="en-US" w:eastAsia="zh-CN"/>
        </w:rPr>
        <w:t>主要</w:t>
      </w:r>
      <w:r>
        <w:rPr>
          <w:rFonts w:hint="eastAsia"/>
        </w:rPr>
        <w:t>用于中长距雷达，77GHz测距范围 0.1</w:t>
      </w:r>
      <w:r>
        <w:rPr>
          <w:rFonts w:hint="eastAsia"/>
          <w:lang w:val="en-US" w:eastAsia="zh-CN"/>
        </w:rPr>
        <w:t>~</w:t>
      </w:r>
      <w:r>
        <w:rPr>
          <w:rFonts w:hint="eastAsia"/>
        </w:rPr>
        <w:t>150</w:t>
      </w:r>
      <w:r>
        <w:rPr>
          <w:rFonts w:hint="eastAsia"/>
          <w:i/>
          <w:iCs/>
        </w:rPr>
        <w:t>m</w:t>
      </w:r>
      <w:r>
        <w:rPr>
          <w:rFonts w:hint="eastAsia"/>
        </w:rPr>
        <w:t>，79GHz可达0.1</w:t>
      </w:r>
      <w:r>
        <w:rPr>
          <w:rFonts w:hint="eastAsia"/>
          <w:lang w:val="en-US" w:eastAsia="zh-CN"/>
        </w:rPr>
        <w:t>~</w:t>
      </w:r>
      <w:r>
        <w:rPr>
          <w:rFonts w:hint="eastAsia"/>
        </w:rPr>
        <w:t>250</w:t>
      </w:r>
      <w:r>
        <w:rPr>
          <w:rFonts w:hint="eastAsia"/>
          <w:i/>
          <w:iCs/>
        </w:rPr>
        <w:t>m</w:t>
      </w:r>
      <w:r>
        <w:rPr>
          <w:rFonts w:hint="eastAsia"/>
        </w:rPr>
        <w:t>，水平视场角</w:t>
      </w:r>
      <m:oMath>
        <m:sSup>
          <m:sSupPr>
            <m:ctrlPr>
              <w:rPr>
                <w:rFonts w:hint="default" w:ascii="Cambria Math" w:hAnsi="Cambria Math" w:cs="Times New Roman"/>
                <w:kern w:val="2"/>
                <w:sz w:val="24"/>
                <w:szCs w:val="24"/>
                <w:lang w:val="en-US" w:eastAsia="zh-CN" w:bidi="ar-SA"/>
              </w:rPr>
            </m:ctrlPr>
          </m:sSupPr>
          <m:e>
            <m:sSup>
              <m:sSupPr>
                <m:ctrlPr>
                  <w:rPr>
                    <w:rFonts w:hint="default" w:ascii="Cambria Math" w:hAnsi="Cambria Math" w:cs="Times New Roman"/>
                    <w:i/>
                    <w:kern w:val="2"/>
                    <w:sz w:val="24"/>
                    <w:szCs w:val="24"/>
                    <w:lang w:val="en-US" w:eastAsia="zh-CN" w:bidi="ar-SA"/>
                  </w:rPr>
                </m:ctrlPr>
              </m:sSupPr>
              <m:e>
                <m:r>
                  <m:rPr/>
                  <w:rPr>
                    <w:rFonts w:hint="default" w:ascii="Cambria Math" w:hAnsi="Cambria Math" w:cs="Times New Roman"/>
                    <w:kern w:val="2"/>
                    <w:sz w:val="24"/>
                    <w:szCs w:val="24"/>
                    <w:lang w:val="en-US" w:eastAsia="zh-CN" w:bidi="ar-SA"/>
                  </w:rPr>
                  <m:t>30</m:t>
                </m:r>
                <m:ctrlPr>
                  <w:rPr>
                    <w:rFonts w:hint="default" w:ascii="Cambria Math" w:hAnsi="Cambria Math" w:cs="Times New Roman"/>
                    <w:i/>
                    <w:kern w:val="2"/>
                    <w:sz w:val="24"/>
                    <w:szCs w:val="24"/>
                    <w:lang w:val="en-US" w:eastAsia="zh-CN" w:bidi="ar-SA"/>
                  </w:rPr>
                </m:ctrlPr>
              </m:e>
              <m:sup>
                <m:r>
                  <m:rPr/>
                  <w:rPr>
                    <w:rFonts w:ascii="Cambria Math" w:hAnsi="Cambria Math" w:cs="Times New Roman"/>
                    <w:kern w:val="2"/>
                    <w:sz w:val="24"/>
                    <w:szCs w:val="24"/>
                    <w:lang w:val="en-US" w:bidi="ar-SA"/>
                  </w:rPr>
                  <m:t>°</m:t>
                </m:r>
                <m:ctrlPr>
                  <w:rPr>
                    <w:rFonts w:hint="default" w:ascii="Cambria Math" w:hAnsi="Cambria Math" w:cs="Times New Roman"/>
                    <w:i/>
                    <w:kern w:val="2"/>
                    <w:sz w:val="24"/>
                    <w:szCs w:val="24"/>
                    <w:lang w:val="en-US" w:eastAsia="zh-CN" w:bidi="ar-SA"/>
                  </w:rPr>
                </m:ctrlPr>
              </m:sup>
            </m:sSup>
            <m:r>
              <w:rPr>
                <w:rFonts w:hint="default" w:ascii="Cambria Math" w:hAnsi="Cambria Math" w:cs="Times New Roman"/>
              </w:rPr>
              <w:fldChar w:fldCharType="begin"/>
            </m:r>
            <m:ctrlPr>
              <w:rPr>
                <w:rFonts w:hint="default" w:ascii="Cambria Math" w:hAnsi="Cambria Math" w:cs="Times New Roman"/>
                <w:kern w:val="2"/>
                <w:sz w:val="24"/>
                <w:szCs w:val="24"/>
                <w:lang w:val="en-US" w:eastAsia="zh-CN" w:bidi="ar-SA"/>
              </w:rPr>
            </m:ctrlPr>
          </m:e>
          <m:sup>
            <m:ctrlPr>
              <w:rPr>
                <w:rFonts w:hint="default" w:ascii="Cambria Math" w:hAnsi="Cambria Math" w:cs="Times New Roman"/>
                <w:kern w:val="2"/>
                <w:sz w:val="24"/>
                <w:szCs w:val="24"/>
                <w:lang w:val="en-US" w:eastAsia="zh-CN" w:bidi="ar-SA"/>
              </w:rPr>
            </m:ctrlPr>
          </m:sup>
        </m:sSup>
        <m:sSup>
          <m:sSupPr>
            <m:ctrlPr>
              <w:rPr>
                <w:rFonts w:hint="default" w:ascii="Cambria Math" w:hAnsi="Cambria Math" w:cs="Times New Roman"/>
                <w:kern w:val="2"/>
                <w:sz w:val="24"/>
                <w:szCs w:val="24"/>
                <w:lang w:val="en-US" w:eastAsia="zh-CN" w:bidi="ar-SA"/>
              </w:rPr>
            </m:ctrlPr>
          </m:sSupPr>
          <m:e>
            <m:r>
              <m:rPr>
                <m:sty m:val="p"/>
              </m:rPr>
              <w:rPr>
                <w:rFonts w:hint="default" w:ascii="Cambria Math" w:hAnsi="Cambria Math" w:cs="Times New Roman"/>
                <w:kern w:val="2"/>
                <w:sz w:val="24"/>
                <w:szCs w:val="24"/>
                <w:lang w:val="en-US" w:eastAsia="zh-CN" w:bidi="ar-SA"/>
              </w:rPr>
              <m:t xml:space="preserve">90</m:t>
            </m:r>
            <m:ctrlPr>
              <w:rPr>
                <w:rFonts w:hint="default" w:ascii="Cambria Math" w:hAnsi="Cambria Math" w:cs="Times New Roman"/>
                <w:kern w:val="2"/>
                <w:sz w:val="24"/>
                <w:szCs w:val="24"/>
                <w:lang w:val="en-US" w:eastAsia="zh-CN" w:bidi="ar-SA"/>
              </w:rPr>
            </m:ctrlPr>
          </m:e>
          <m:sup>
            <m:r>
              <m:rPr>
                <m:sty m:val="p"/>
              </m:rPr>
              <w:rPr>
                <w:rFonts w:hint="default" w:ascii="Cambria Math" w:hAnsi="Cambria Math" w:cs="Times New Roman"/>
                <w:kern w:val="2"/>
                <w:sz w:val="24"/>
                <w:szCs w:val="24"/>
                <w:lang w:val="en-US" w:bidi="ar-SA"/>
              </w:rPr>
              <m:t xml:space="preserve">°</m:t>
            </m:r>
            <m:ctrlPr>
              <w:rPr>
                <w:rFonts w:hint="default" w:ascii="Cambria Math" w:hAnsi="Cambria Math" w:cs="Times New Roman"/>
                <w:kern w:val="2"/>
                <w:sz w:val="24"/>
                <w:szCs w:val="24"/>
                <w:lang w:val="en-US" w:eastAsia="zh-CN" w:bidi="ar-SA"/>
              </w:rPr>
            </m:ctrlPr>
          </m:sup>
        </m:sSup>
        <m:sSup>
          <m:sSupPr>
            <m:ctrlPr>
              <w:rPr>
                <w:rFonts w:hint="default" w:ascii="Cambria Math" w:hAnsi="Cambria Math" w:cs="Times New Roman"/>
                <w:kern w:val="2"/>
                <w:sz w:val="24"/>
                <w:szCs w:val="24"/>
                <w:lang w:val="en-US" w:eastAsia="zh-CN" w:bidi="ar-SA"/>
              </w:rPr>
            </m:ctrlPr>
          </m:sSupPr>
          <m:e>
            <m:r>
              <m:rPr>
                <m:sty m:val="p"/>
              </m:rPr>
              <w:rPr>
                <w:rFonts w:hint="default" w:ascii="Cambria Math" w:hAnsi="Cambria Math" w:cs="Times New Roman"/>
                <w:kern w:val="2"/>
                <w:sz w:val="24"/>
                <w:szCs w:val="24"/>
                <w:lang w:val="en-US" w:eastAsia="zh-CN" w:bidi="ar-SA"/>
              </w:rPr>
              <m:t xml:space="preserve">90</m:t>
            </m:r>
            <m:ctrlPr>
              <w:rPr>
                <w:rFonts w:hint="default" w:ascii="Cambria Math" w:hAnsi="Cambria Math" w:cs="Times New Roman"/>
                <w:kern w:val="2"/>
                <w:sz w:val="24"/>
                <w:szCs w:val="24"/>
                <w:lang w:val="en-US" w:eastAsia="zh-CN" w:bidi="ar-SA"/>
              </w:rPr>
            </m:ctrlPr>
          </m:e>
          <m:sup>
            <m:r>
              <m:rPr>
                <m:sty m:val="p"/>
              </m:rPr>
              <w:rPr>
                <w:rFonts w:hint="default" w:ascii="Cambria Math" w:hAnsi="Cambria Math" w:cs="Times New Roman"/>
                <w:kern w:val="2"/>
                <w:sz w:val="24"/>
                <w:szCs w:val="24"/>
                <w:lang w:val="en-US" w:bidi="ar-SA"/>
              </w:rPr>
              <m:t xml:space="preserve">°</m:t>
            </m:r>
            <m:ctrlPr>
              <w:rPr>
                <w:rFonts w:hint="default" w:ascii="Cambria Math" w:hAnsi="Cambria Math" w:cs="Times New Roman"/>
                <w:kern w:val="2"/>
                <w:sz w:val="24"/>
                <w:szCs w:val="24"/>
                <w:lang w:val="en-US" w:eastAsia="zh-CN" w:bidi="ar-SA"/>
              </w:rPr>
            </m:ctrlPr>
          </m:sup>
        </m:sSup>
        <m:r>
          <m:rPr>
            <m:sty m:val="p"/>
          </m:rPr>
          <w:rPr>
            <w:rFonts w:hint="default" w:ascii="Cambria Math" w:hAnsi="Cambria Math" w:cs="Times New Roman"/>
            <w:kern w:val="2"/>
            <w:sz w:val="24"/>
            <w:szCs w:val="24"/>
            <w:lang w:val="en-US" w:eastAsia="zh-CN" w:bidi="ar-SA"/>
          </w:rPr>
          <m:t xml:space="preserve">3</m:t>
        </m:r>
        <m:r>
          <w:rPr>
            <w:rFonts w:hint="default" w:ascii="Cambria Math" w:hAnsi="Cambria Math" w:cs="Times New Roman"/>
          </w:rPr>
          <w:fldChar w:fldCharType="end"/>
        </m:r>
        <m:r>
          <m:rPr>
            <m:sty m:val="p"/>
          </m:rPr>
          <w:rPr>
            <w:rFonts w:hint="default" w:ascii="Cambria Math" w:hAnsi="Cambria Math" w:cs="Times New Roman"/>
            <w:kern w:val="2"/>
            <w:sz w:val="24"/>
            <w:szCs w:val="24"/>
            <w:lang w:val="en-US" w:eastAsia="zh-CN" w:bidi="ar-SA"/>
          </w:rPr>
          <m:t>~</m:t>
        </m:r>
        <m:sSup>
          <m:sSupPr>
            <m:ctrlPr>
              <w:rPr>
                <w:rFonts w:hint="default" w:ascii="Cambria Math" w:hAnsi="Cambria Math" w:cs="Times New Roman"/>
                <w:kern w:val="2"/>
                <w:sz w:val="24"/>
                <w:szCs w:val="24"/>
                <w:lang w:val="en-US" w:eastAsia="zh-CN" w:bidi="ar-SA"/>
              </w:rPr>
            </m:ctrlPr>
          </m:sSupPr>
          <m:e>
            <m:r>
              <m:rPr>
                <m:sty m:val="p"/>
              </m:rPr>
              <w:rPr>
                <w:rFonts w:hint="default" w:ascii="Cambria Math" w:hAnsi="Cambria Math" w:cs="Times New Roman"/>
                <w:kern w:val="2"/>
                <w:sz w:val="24"/>
                <w:szCs w:val="24"/>
                <w:lang w:val="en-US" w:eastAsia="zh-CN" w:bidi="ar-SA"/>
              </w:rPr>
              <m:t>90</m:t>
            </m:r>
            <m:ctrlPr>
              <w:rPr>
                <w:rFonts w:hint="default" w:ascii="Cambria Math" w:hAnsi="Cambria Math" w:cs="Times New Roman"/>
                <w:kern w:val="2"/>
                <w:sz w:val="24"/>
                <w:szCs w:val="24"/>
                <w:lang w:val="en-US" w:eastAsia="zh-CN" w:bidi="ar-SA"/>
              </w:rPr>
            </m:ctrlPr>
          </m:e>
          <m:sup>
            <m:r>
              <m:rPr>
                <m:sty m:val="p"/>
              </m:rPr>
              <w:rPr>
                <w:rFonts w:hint="default" w:ascii="Cambria Math" w:hAnsi="Cambria Math" w:cs="Times New Roman"/>
                <w:kern w:val="2"/>
                <w:sz w:val="24"/>
                <w:szCs w:val="24"/>
                <w:lang w:val="en-US" w:bidi="ar-SA"/>
              </w:rPr>
              <m:t>°</m:t>
            </m:r>
            <m:ctrlPr>
              <w:rPr>
                <w:rFonts w:hint="default" w:ascii="Cambria Math" w:hAnsi="Cambria Math" w:cs="Times New Roman"/>
                <w:kern w:val="2"/>
                <w:sz w:val="24"/>
                <w:szCs w:val="24"/>
                <w:lang w:val="en-US" w:eastAsia="zh-CN" w:bidi="ar-SA"/>
              </w:rPr>
            </m:ctrlPr>
          </m:sup>
        </m:sSup>
      </m:oMath>
      <w:r>
        <w:rPr>
          <w:rFonts w:hint="eastAsia"/>
        </w:rPr>
        <w:t>，安装于前保险杠中央</w:t>
      </w:r>
      <w:r>
        <w:rPr>
          <w:rFonts w:hint="eastAsia"/>
          <w:lang w:eastAsia="zh-CN"/>
        </w:rPr>
        <w:t>，</w:t>
      </w:r>
      <w:r>
        <w:rPr>
          <w:rFonts w:hint="eastAsia"/>
          <w:lang w:val="en-US" w:eastAsia="zh-CN"/>
        </w:rPr>
        <w:t>例</w:t>
      </w:r>
      <w:r>
        <w:rPr>
          <w:rFonts w:hint="eastAsia"/>
        </w:rPr>
        <w:t>如特斯拉 Model 3的前向毫米波雷达，负责高速工况下的远距离车辆检测、跟车巡航，分辨率高、抗干扰能力强。</w:t>
      </w:r>
    </w:p>
    <w:p>
      <w:pPr>
        <w:jc w:val="center"/>
        <w:rPr>
          <w:rFonts w:hint="eastAsia"/>
        </w:rPr>
      </w:pPr>
      <w:r>
        <w:rPr>
          <w:rFonts w:ascii="宋体" w:hAnsi="宋体" w:eastAsia="宋体" w:cs="宋体"/>
          <w:sz w:val="24"/>
          <w:szCs w:val="24"/>
        </w:rPr>
        <w:drawing>
          <wp:inline distT="0" distB="0" distL="114300" distR="114300">
            <wp:extent cx="2313305" cy="1456690"/>
            <wp:effectExtent l="0" t="0" r="3175" b="6350"/>
            <wp:docPr id="154" name="图片 9"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 name="图片 9" descr="IMG_256"/>
                    <pic:cNvPicPr>
                      <a:picLocks noChangeAspect="1"/>
                    </pic:cNvPicPr>
                  </pic:nvPicPr>
                  <pic:blipFill>
                    <a:blip r:embed="rId565"/>
                    <a:srcRect b="5128"/>
                    <a:stretch>
                      <a:fillRect/>
                    </a:stretch>
                  </pic:blipFill>
                  <pic:spPr>
                    <a:xfrm>
                      <a:off x="0" y="0"/>
                      <a:ext cx="2313305" cy="1456690"/>
                    </a:xfrm>
                    <a:prstGeom prst="rect">
                      <a:avLst/>
                    </a:prstGeom>
                    <a:noFill/>
                    <a:ln w="9525">
                      <a:noFill/>
                    </a:ln>
                  </pic:spPr>
                </pic:pic>
              </a:graphicData>
            </a:graphic>
          </wp:inline>
        </w:drawing>
      </w:r>
    </w:p>
    <w:p>
      <w:pPr>
        <w:ind w:firstLine="663" w:firstLineChars="300"/>
        <w:jc w:val="center"/>
        <w:rPr>
          <w:rFonts w:hint="eastAsia" w:ascii="Times New Roman" w:hAnsi="Times New Roman" w:eastAsia="宋体" w:cs="Times New Roman"/>
          <w:b/>
          <w:bCs/>
          <w:sz w:val="22"/>
          <w:szCs w:val="22"/>
          <w:lang w:val="en-US" w:eastAsia="zh-CN"/>
        </w:rPr>
      </w:pPr>
      <w:r>
        <w:rPr>
          <w:rFonts w:hint="default" w:ascii="Times New Roman" w:hAnsi="Times New Roman" w:eastAsia="宋体" w:cs="Times New Roman"/>
          <w:b/>
          <w:bCs/>
          <w:sz w:val="22"/>
          <w:szCs w:val="22"/>
        </w:rPr>
        <w:t>图5-</w:t>
      </w:r>
      <w:r>
        <w:rPr>
          <w:rFonts w:hint="eastAsia" w:cs="Times New Roman"/>
          <w:b/>
          <w:bCs/>
          <w:sz w:val="22"/>
          <w:szCs w:val="22"/>
          <w:lang w:val="en-US" w:eastAsia="zh-CN"/>
        </w:rPr>
        <w:t>25</w:t>
      </w:r>
      <w:r>
        <w:rPr>
          <w:rFonts w:hint="default" w:ascii="Times New Roman" w:hAnsi="Times New Roman" w:eastAsia="宋体" w:cs="Times New Roman"/>
          <w:b/>
          <w:bCs/>
          <w:sz w:val="22"/>
          <w:szCs w:val="22"/>
        </w:rPr>
        <w:t xml:space="preserve"> </w:t>
      </w:r>
      <w:r>
        <w:rPr>
          <w:rFonts w:hint="eastAsia" w:ascii="Times New Roman" w:hAnsi="Times New Roman" w:eastAsia="宋体" w:cs="Times New Roman"/>
          <w:b/>
          <w:bCs/>
          <w:sz w:val="22"/>
          <w:szCs w:val="22"/>
          <w:lang w:val="en-US" w:eastAsia="zh-CN"/>
        </w:rPr>
        <w:t>毫米波雷达</w:t>
      </w:r>
    </w:p>
    <w:p>
      <w:pPr>
        <w:rPr>
          <w:rFonts w:hint="eastAsia" w:eastAsia="宋体"/>
          <w:lang w:val="en-US" w:eastAsia="zh-CN"/>
        </w:rPr>
      </w:pPr>
      <w:r>
        <w:rPr>
          <w:rFonts w:hint="eastAsia"/>
        </w:rPr>
        <w:t>毫米波雷达通过前向毫米波雷达实时监测前方车辆距离与速度，自动调整本车车速，保持安全跟车距离</w:t>
      </w:r>
      <w:r>
        <w:rPr>
          <w:rFonts w:hint="eastAsia"/>
          <w:lang w:eastAsia="zh-CN"/>
        </w:rPr>
        <w:t>，</w:t>
      </w:r>
      <w:r>
        <w:rPr>
          <w:rFonts w:hint="eastAsia"/>
          <w:lang w:val="en-US" w:eastAsia="zh-CN"/>
        </w:rPr>
        <w:t>实现自适应巡航。若</w:t>
      </w:r>
      <w:r>
        <w:rPr>
          <w:rFonts w:hint="eastAsia"/>
          <w:lang w:eastAsia="zh-CN"/>
        </w:rPr>
        <w:t>当毫米波雷达检测到车辆、行人</w:t>
      </w:r>
      <w:r>
        <w:rPr>
          <w:rFonts w:hint="eastAsia"/>
          <w:lang w:val="en-US" w:eastAsia="zh-CN"/>
        </w:rPr>
        <w:t>等</w:t>
      </w:r>
      <w:r>
        <w:rPr>
          <w:rFonts w:hint="eastAsia"/>
          <w:lang w:eastAsia="zh-CN"/>
        </w:rPr>
        <w:t>前方目标距离过近且驾驶员未制动时，</w:t>
      </w:r>
      <w:r>
        <w:rPr>
          <w:rFonts w:hint="eastAsia"/>
          <w:lang w:val="en-US" w:eastAsia="zh-CN"/>
        </w:rPr>
        <w:t>可以</w:t>
      </w:r>
      <w:r>
        <w:rPr>
          <w:rFonts w:hint="eastAsia"/>
          <w:lang w:eastAsia="zh-CN"/>
        </w:rPr>
        <w:t>触发紧急制动，避免碰撞，</w:t>
      </w:r>
      <w:r>
        <w:rPr>
          <w:rFonts w:hint="eastAsia"/>
          <w:lang w:val="en-US" w:eastAsia="zh-CN"/>
        </w:rPr>
        <w:t>实现自动紧急制动。</w:t>
      </w:r>
      <w:r>
        <w:rPr>
          <w:rFonts w:hint="eastAsia"/>
          <w:lang w:eastAsia="zh-CN"/>
        </w:rPr>
        <w:t>侧后方毫米波雷达监测车辆侧后方 3-10m 的盲区，若有车辆进入盲区，点亮后视镜警示灯，防止变道碰撞，</w:t>
      </w:r>
      <w:r>
        <w:rPr>
          <w:rFonts w:hint="eastAsia"/>
          <w:lang w:val="en-US" w:eastAsia="zh-CN"/>
        </w:rPr>
        <w:t>实现</w:t>
      </w:r>
      <w:r>
        <w:rPr>
          <w:rFonts w:hint="eastAsia"/>
        </w:rPr>
        <w:t>盲点监测</w:t>
      </w:r>
      <w:r>
        <w:rPr>
          <w:rFonts w:hint="eastAsia"/>
          <w:lang w:eastAsia="zh-CN"/>
        </w:rPr>
        <w:t>。</w:t>
      </w:r>
    </w:p>
    <w:p>
      <w:pPr>
        <w:rPr>
          <w:rFonts w:ascii="宋体" w:hAnsi="宋体" w:eastAsia="宋体" w:cs="宋体"/>
          <w:sz w:val="24"/>
          <w:szCs w:val="24"/>
        </w:rPr>
      </w:pPr>
      <w:r>
        <w:rPr>
          <w:rFonts w:ascii="宋体" w:hAnsi="宋体" w:eastAsia="宋体" w:cs="宋体"/>
          <w:sz w:val="24"/>
          <w:szCs w:val="24"/>
        </w:rPr>
        <w:drawing>
          <wp:inline distT="0" distB="0" distL="114300" distR="114300">
            <wp:extent cx="4572635" cy="2233930"/>
            <wp:effectExtent l="0" t="0" r="14605" b="6350"/>
            <wp:docPr id="155" name="图片 8"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 name="图片 8" descr="IMG_256"/>
                    <pic:cNvPicPr>
                      <a:picLocks noChangeAspect="1"/>
                    </pic:cNvPicPr>
                  </pic:nvPicPr>
                  <pic:blipFill>
                    <a:blip r:embed="rId566"/>
                    <a:stretch>
                      <a:fillRect/>
                    </a:stretch>
                  </pic:blipFill>
                  <pic:spPr>
                    <a:xfrm>
                      <a:off x="0" y="0"/>
                      <a:ext cx="4572635" cy="2233930"/>
                    </a:xfrm>
                    <a:prstGeom prst="rect">
                      <a:avLst/>
                    </a:prstGeom>
                    <a:noFill/>
                    <a:ln w="9525">
                      <a:noFill/>
                    </a:ln>
                  </pic:spPr>
                </pic:pic>
              </a:graphicData>
            </a:graphic>
          </wp:inline>
        </w:drawing>
      </w:r>
    </w:p>
    <w:p>
      <w:pPr>
        <w:ind w:firstLine="663" w:firstLineChars="300"/>
        <w:jc w:val="center"/>
        <w:rPr>
          <w:rFonts w:hint="eastAsia" w:ascii="Times New Roman" w:hAnsi="Times New Roman" w:eastAsia="宋体" w:cs="Times New Roman"/>
          <w:b/>
          <w:bCs/>
          <w:sz w:val="22"/>
          <w:szCs w:val="22"/>
          <w:lang w:val="en-US" w:eastAsia="zh-CN"/>
        </w:rPr>
      </w:pPr>
      <w:r>
        <w:rPr>
          <w:rFonts w:hint="default" w:ascii="Times New Roman" w:hAnsi="Times New Roman" w:eastAsia="宋体" w:cs="Times New Roman"/>
          <w:b/>
          <w:bCs/>
          <w:sz w:val="22"/>
          <w:szCs w:val="22"/>
        </w:rPr>
        <w:t>图5-</w:t>
      </w:r>
      <w:r>
        <w:rPr>
          <w:rFonts w:hint="eastAsia" w:cs="Times New Roman"/>
          <w:b/>
          <w:bCs/>
          <w:sz w:val="22"/>
          <w:szCs w:val="22"/>
          <w:lang w:val="en-US" w:eastAsia="zh-CN"/>
        </w:rPr>
        <w:t>26</w:t>
      </w:r>
      <w:r>
        <w:rPr>
          <w:rFonts w:hint="default" w:ascii="Times New Roman" w:hAnsi="Times New Roman" w:eastAsia="宋体" w:cs="Times New Roman"/>
          <w:b/>
          <w:bCs/>
          <w:sz w:val="22"/>
          <w:szCs w:val="22"/>
        </w:rPr>
        <w:t xml:space="preserve"> </w:t>
      </w:r>
      <w:r>
        <w:rPr>
          <w:rFonts w:hint="eastAsia" w:ascii="Times New Roman" w:hAnsi="Times New Roman" w:eastAsia="宋体" w:cs="Times New Roman"/>
          <w:b/>
          <w:bCs/>
          <w:sz w:val="22"/>
          <w:szCs w:val="22"/>
          <w:lang w:val="en-US" w:eastAsia="zh-CN"/>
        </w:rPr>
        <w:t>4D 成像毫米波雷达</w:t>
      </w:r>
    </w:p>
    <w:p>
      <w:pPr>
        <w:rPr>
          <w:rFonts w:hint="eastAsia"/>
        </w:rPr>
      </w:pPr>
      <w:r>
        <w:rPr>
          <w:rFonts w:hint="eastAsia"/>
        </w:rPr>
        <w:t>毫米波雷达</w:t>
      </w:r>
      <w:r>
        <w:rPr>
          <w:rFonts w:hint="eastAsia"/>
          <w:lang w:val="en-US" w:eastAsia="zh-CN"/>
        </w:rPr>
        <w:t>可以</w:t>
      </w:r>
      <w:r>
        <w:rPr>
          <w:rFonts w:hint="eastAsia"/>
        </w:rPr>
        <w:t>全天候工作</w:t>
      </w:r>
      <w:r>
        <w:rPr>
          <w:rFonts w:hint="eastAsia"/>
          <w:lang w:eastAsia="zh-CN"/>
        </w:rPr>
        <w:t>，</w:t>
      </w:r>
      <w:r>
        <w:rPr>
          <w:rFonts w:hint="eastAsia"/>
        </w:rPr>
        <w:t>不受暴雨、浓雾、强光影响、成本适中、可同时检测多目标；</w:t>
      </w:r>
      <w:r>
        <w:rPr>
          <w:rFonts w:hint="eastAsia"/>
          <w:lang w:val="en-US" w:eastAsia="zh-CN"/>
        </w:rPr>
        <w:t>但</w:t>
      </w:r>
      <w:r>
        <w:rPr>
          <w:rFonts w:hint="eastAsia"/>
        </w:rPr>
        <w:t>是无法识别目标轮廓</w:t>
      </w:r>
      <w:r>
        <w:rPr>
          <w:rFonts w:hint="eastAsia"/>
          <w:lang w:eastAsia="zh-CN"/>
        </w:rPr>
        <w:t>，</w:t>
      </w:r>
      <w:r>
        <w:rPr>
          <w:rFonts w:hint="eastAsia"/>
          <w:lang w:val="en-US" w:eastAsia="zh-CN"/>
        </w:rPr>
        <w:t>例</w:t>
      </w:r>
      <w:r>
        <w:rPr>
          <w:rFonts w:hint="eastAsia"/>
        </w:rPr>
        <w:t>如分不清行人与护栏、对静止车辆</w:t>
      </w:r>
      <w:r>
        <w:rPr>
          <w:rFonts w:hint="eastAsia"/>
          <w:lang w:val="en-US" w:eastAsia="zh-CN"/>
        </w:rPr>
        <w:t>等</w:t>
      </w:r>
      <w:r>
        <w:rPr>
          <w:rFonts w:hint="eastAsia"/>
        </w:rPr>
        <w:t>静态目标</w:t>
      </w:r>
      <w:r>
        <w:rPr>
          <w:rFonts w:hint="eastAsia"/>
          <w:lang w:eastAsia="zh-CN"/>
        </w:rPr>
        <w:t>，</w:t>
      </w:r>
      <w:r>
        <w:rPr>
          <w:rFonts w:hint="eastAsia"/>
        </w:rPr>
        <w:t>检测精度较低</w:t>
      </w:r>
      <w:r>
        <w:rPr>
          <w:rFonts w:hint="eastAsia"/>
          <w:lang w:eastAsia="zh-CN"/>
        </w:rPr>
        <w:t>。</w:t>
      </w:r>
      <w:r>
        <w:rPr>
          <w:rFonts w:hint="eastAsia"/>
          <w:lang w:val="en-US" w:eastAsia="zh-CN"/>
        </w:rPr>
        <w:t>如图5-26所示，</w:t>
      </w:r>
      <w:r>
        <w:rPr>
          <w:rFonts w:hint="eastAsia"/>
          <w:lang w:eastAsia="zh-CN"/>
        </w:rPr>
        <w:t>传统毫米波雷达</w:t>
      </w:r>
      <w:r>
        <w:rPr>
          <w:rFonts w:hint="eastAsia"/>
          <w:lang w:val="en-US" w:eastAsia="zh-CN"/>
        </w:rPr>
        <w:t>只能</w:t>
      </w:r>
      <w:r>
        <w:rPr>
          <w:rFonts w:hint="eastAsia"/>
          <w:lang w:eastAsia="zh-CN"/>
        </w:rPr>
        <w:t>检测距离、速度、角度，</w:t>
      </w:r>
      <w:r>
        <w:rPr>
          <w:rFonts w:hint="eastAsia"/>
          <w:lang w:val="en-US" w:eastAsia="zh-CN"/>
        </w:rPr>
        <w:t>新兴的</w:t>
      </w:r>
      <w:r>
        <w:rPr>
          <w:rFonts w:hint="eastAsia"/>
          <w:lang w:eastAsia="zh-CN"/>
        </w:rPr>
        <w:t>4D成像毫米波雷达新增“高度维度”检测能力的新一代感知传感器，</w:t>
      </w:r>
      <w:r>
        <w:rPr>
          <w:rFonts w:hint="eastAsia"/>
          <w:lang w:val="en-US" w:eastAsia="zh-CN"/>
        </w:rPr>
        <w:t>可以通过先进的天线设计与信号处理算法，实现对目标的距离、速度、水平角度、垂直角度四维参数精准测量。</w:t>
      </w:r>
    </w:p>
    <w:p>
      <w:pPr>
        <w:rPr>
          <w:rFonts w:hint="eastAsia"/>
          <w:b/>
          <w:bCs/>
        </w:rPr>
      </w:pPr>
      <w:r>
        <w:rPr>
          <w:rFonts w:hint="default" w:ascii="Times New Roman" w:hAnsi="Times New Roman" w:eastAsia="宋体" w:cs="Times New Roman"/>
          <w:b/>
          <w:bCs/>
          <w:sz w:val="24"/>
          <w:szCs w:val="24"/>
        </w:rPr>
        <w:t>（</w:t>
      </w:r>
      <w:r>
        <w:rPr>
          <w:rFonts w:hint="eastAsia" w:cs="Times New Roman"/>
          <w:b/>
          <w:bCs/>
          <w:sz w:val="24"/>
          <w:szCs w:val="24"/>
          <w:lang w:val="en-US" w:eastAsia="zh-CN"/>
        </w:rPr>
        <w:t>3</w:t>
      </w:r>
      <w:r>
        <w:rPr>
          <w:rFonts w:hint="default" w:ascii="Times New Roman" w:hAnsi="Times New Roman" w:eastAsia="宋体" w:cs="Times New Roman"/>
          <w:b/>
          <w:bCs/>
          <w:sz w:val="24"/>
          <w:szCs w:val="24"/>
        </w:rPr>
        <w:t>）</w:t>
      </w:r>
      <w:r>
        <w:rPr>
          <w:rFonts w:hint="eastAsia"/>
          <w:b/>
          <w:bCs/>
        </w:rPr>
        <w:t>摄像头</w:t>
      </w:r>
    </w:p>
    <w:p>
      <w:pPr>
        <w:rPr>
          <w:rFonts w:hint="eastAsia"/>
        </w:rPr>
      </w:pPr>
      <w:r>
        <w:rPr>
          <w:rFonts w:hint="eastAsia"/>
        </w:rPr>
        <w:t>摄像头通过采集图像信息，结合计算机视觉算法</w:t>
      </w:r>
      <w:r>
        <w:rPr>
          <w:rFonts w:hint="eastAsia"/>
          <w:lang w:eastAsia="zh-CN"/>
        </w:rPr>
        <w:t>，</w:t>
      </w:r>
      <w:r>
        <w:rPr>
          <w:rFonts w:hint="eastAsia"/>
        </w:rPr>
        <w:t>实现行人、车辆、交通标识</w:t>
      </w:r>
      <w:r>
        <w:rPr>
          <w:rFonts w:hint="eastAsia"/>
          <w:lang w:val="en-US" w:eastAsia="zh-CN"/>
        </w:rPr>
        <w:t>等的</w:t>
      </w:r>
      <w:r>
        <w:rPr>
          <w:rFonts w:hint="eastAsia"/>
        </w:rPr>
        <w:t>目标识别</w:t>
      </w:r>
      <w:r>
        <w:rPr>
          <w:rFonts w:hint="eastAsia"/>
          <w:lang w:val="en-US" w:eastAsia="zh-CN"/>
        </w:rPr>
        <w:t>以及</w:t>
      </w:r>
      <w:r>
        <w:rPr>
          <w:rFonts w:hint="eastAsia"/>
        </w:rPr>
        <w:t>车道线检测、红绿灯识别，是智能驾驶中的核心传感器，按功能可分为单目摄像头、双目摄像头、环视摄像头。</w:t>
      </w:r>
    </w:p>
    <w:p>
      <w:pPr>
        <w:rPr>
          <w:rFonts w:hint="eastAsia"/>
        </w:rPr>
      </w:pPr>
      <w:r>
        <w:rPr>
          <w:rFonts w:hint="eastAsia"/>
        </w:rPr>
        <w:t>前向摄像头安装于前挡风玻璃内后视镜下方，</w:t>
      </w:r>
      <w:r>
        <w:rPr>
          <w:rFonts w:hint="eastAsia"/>
          <w:lang w:val="en-US" w:eastAsia="zh-CN"/>
        </w:rPr>
        <w:t>前向</w:t>
      </w:r>
      <w:r>
        <w:rPr>
          <w:rFonts w:hint="eastAsia"/>
        </w:rPr>
        <w:t>单目摄像头通过图像测距算法</w:t>
      </w:r>
      <w:r>
        <w:rPr>
          <w:rFonts w:hint="eastAsia"/>
          <w:lang w:eastAsia="zh-CN"/>
        </w:rPr>
        <w:t>，</w:t>
      </w:r>
      <w:r>
        <w:rPr>
          <w:rFonts w:hint="eastAsia"/>
        </w:rPr>
        <w:t>结合目标大小与预设模型估算距离，成本低但精度受目标类型影响</w:t>
      </w:r>
      <w:r>
        <w:rPr>
          <w:rFonts w:hint="eastAsia"/>
          <w:lang w:eastAsia="zh-CN"/>
        </w:rPr>
        <w:t>，</w:t>
      </w:r>
      <w:r>
        <w:rPr>
          <w:rFonts w:hint="eastAsia"/>
          <w:lang w:val="en-US" w:eastAsia="zh-CN"/>
        </w:rPr>
        <w:t>例</w:t>
      </w:r>
      <w:r>
        <w:rPr>
          <w:rFonts w:hint="eastAsia"/>
        </w:rPr>
        <w:t>如对未知大小的目标测距误差大</w:t>
      </w:r>
      <w:r>
        <w:rPr>
          <w:rFonts w:hint="eastAsia"/>
          <w:lang w:eastAsia="zh-CN"/>
        </w:rPr>
        <w:t>。</w:t>
      </w:r>
      <w:r>
        <w:rPr>
          <w:rFonts w:hint="eastAsia"/>
          <w:lang w:val="en-US" w:eastAsia="zh-CN"/>
        </w:rPr>
        <w:t>前向</w:t>
      </w:r>
      <w:r>
        <w:rPr>
          <w:rFonts w:hint="eastAsia"/>
        </w:rPr>
        <w:t>双目摄像头通过视差原理</w:t>
      </w:r>
      <w:r>
        <w:rPr>
          <w:rFonts w:hint="eastAsia"/>
          <w:lang w:eastAsia="zh-CN"/>
        </w:rPr>
        <w:t>，</w:t>
      </w:r>
      <w:r>
        <w:rPr>
          <w:rFonts w:hint="eastAsia"/>
        </w:rPr>
        <w:t>计算距离，精度更高，测距范围0.3</w:t>
      </w:r>
      <w:r>
        <w:rPr>
          <w:rFonts w:hint="eastAsia"/>
          <w:lang w:val="en-US" w:eastAsia="zh-CN"/>
        </w:rPr>
        <w:t>~</w:t>
      </w:r>
      <w:r>
        <w:rPr>
          <w:rFonts w:hint="eastAsia"/>
        </w:rPr>
        <w:t>100</w:t>
      </w:r>
      <w:r>
        <w:rPr>
          <w:rFonts w:hint="eastAsia"/>
          <w:i/>
          <w:iCs/>
        </w:rPr>
        <w:t>m</w:t>
      </w:r>
      <w:r>
        <w:rPr>
          <w:rFonts w:hint="eastAsia"/>
        </w:rPr>
        <w:t>，可识别小目标</w:t>
      </w:r>
      <w:r>
        <w:rPr>
          <w:rFonts w:hint="eastAsia"/>
          <w:lang w:eastAsia="zh-CN"/>
        </w:rPr>
        <w:t>，</w:t>
      </w:r>
      <w:r>
        <w:rPr>
          <w:rFonts w:hint="eastAsia"/>
          <w:lang w:val="en-US" w:eastAsia="zh-CN"/>
        </w:rPr>
        <w:t>例如</w:t>
      </w:r>
      <w:r>
        <w:rPr>
          <w:rFonts w:hint="eastAsia"/>
        </w:rPr>
        <w:t>如井盖、碎石</w:t>
      </w:r>
      <w:r>
        <w:rPr>
          <w:rFonts w:hint="eastAsia"/>
          <w:lang w:val="en-US" w:eastAsia="zh-CN"/>
        </w:rPr>
        <w:t>等</w:t>
      </w:r>
      <w:r>
        <w:rPr>
          <w:rFonts w:hint="eastAsia"/>
        </w:rPr>
        <w:t>，但算法复杂、成本较高</w:t>
      </w:r>
      <w:r>
        <w:rPr>
          <w:rFonts w:hint="eastAsia"/>
          <w:lang w:eastAsia="zh-CN"/>
        </w:rPr>
        <w:t>，</w:t>
      </w:r>
      <w:r>
        <w:rPr>
          <w:rFonts w:hint="eastAsia"/>
        </w:rPr>
        <w:t>约为单目摄像头的2</w:t>
      </w:r>
      <w:r>
        <w:rPr>
          <w:rFonts w:hint="eastAsia"/>
          <w:lang w:val="en-US" w:eastAsia="zh-CN"/>
        </w:rPr>
        <w:t>~</w:t>
      </w:r>
      <w:r>
        <w:rPr>
          <w:rFonts w:hint="eastAsia"/>
        </w:rPr>
        <w:t>3倍。</w:t>
      </w:r>
    </w:p>
    <w:p>
      <w:pPr>
        <w:rPr>
          <w:rFonts w:hint="eastAsia"/>
        </w:rPr>
      </w:pPr>
      <w:r>
        <w:rPr>
          <w:rFonts w:hint="eastAsia"/>
        </w:rPr>
        <w:t>通常配备4</w:t>
      </w:r>
      <w:r>
        <w:rPr>
          <w:rFonts w:hint="eastAsia"/>
          <w:lang w:val="en-US" w:eastAsia="zh-CN"/>
        </w:rPr>
        <w:t>~</w:t>
      </w:r>
      <w:r>
        <w:rPr>
          <w:rFonts w:hint="eastAsia"/>
        </w:rPr>
        <w:t>6个环视摄像头，分别安装于前格栅、左右后视镜、后备箱牌照框，水平视场角</w:t>
      </w:r>
      <m:oMath>
        <m:sSup>
          <m:sSupPr>
            <m:ctrlPr>
              <w:rPr>
                <w:rFonts w:hint="default" w:ascii="Cambria Math" w:hAnsi="Cambria Math" w:cs="Times New Roman"/>
                <w:kern w:val="2"/>
                <w:sz w:val="24"/>
                <w:szCs w:val="24"/>
                <w:lang w:val="en-US" w:eastAsia="zh-CN" w:bidi="ar-SA"/>
              </w:rPr>
            </m:ctrlPr>
          </m:sSupPr>
          <m:e>
            <m:sSup>
              <m:sSupPr>
                <m:ctrlPr>
                  <w:rPr>
                    <w:rFonts w:hint="default" w:ascii="Cambria Math" w:hAnsi="Cambria Math" w:cs="Times New Roman"/>
                    <w:i/>
                    <w:kern w:val="2"/>
                    <w:sz w:val="24"/>
                    <w:szCs w:val="24"/>
                    <w:lang w:val="en-US" w:eastAsia="zh-CN" w:bidi="ar-SA"/>
                  </w:rPr>
                </m:ctrlPr>
              </m:sSupPr>
              <m:e>
                <m:r>
                  <m:rPr/>
                  <w:rPr>
                    <w:rFonts w:hint="default" w:ascii="Cambria Math" w:hAnsi="Cambria Math" w:cs="Times New Roman"/>
                    <w:kern w:val="2"/>
                    <w:sz w:val="24"/>
                    <w:szCs w:val="24"/>
                    <w:lang w:val="en-US" w:eastAsia="zh-CN" w:bidi="ar-SA"/>
                  </w:rPr>
                  <m:t>180</m:t>
                </m:r>
                <m:ctrlPr>
                  <w:rPr>
                    <w:rFonts w:hint="default" w:ascii="Cambria Math" w:hAnsi="Cambria Math" w:cs="Times New Roman"/>
                    <w:i/>
                    <w:kern w:val="2"/>
                    <w:sz w:val="24"/>
                    <w:szCs w:val="24"/>
                    <w:lang w:val="en-US" w:eastAsia="zh-CN" w:bidi="ar-SA"/>
                  </w:rPr>
                </m:ctrlPr>
              </m:e>
              <m:sup>
                <m:r>
                  <m:rPr/>
                  <w:rPr>
                    <w:rFonts w:ascii="Cambria Math" w:hAnsi="Cambria Math" w:cs="Times New Roman"/>
                    <w:kern w:val="2"/>
                    <w:sz w:val="24"/>
                    <w:szCs w:val="24"/>
                    <w:lang w:val="en-US" w:bidi="ar-SA"/>
                  </w:rPr>
                  <m:t>°</m:t>
                </m:r>
                <m:ctrlPr>
                  <w:rPr>
                    <w:rFonts w:hint="default" w:ascii="Cambria Math" w:hAnsi="Cambria Math" w:cs="Times New Roman"/>
                    <w:i/>
                    <w:kern w:val="2"/>
                    <w:sz w:val="24"/>
                    <w:szCs w:val="24"/>
                    <w:lang w:val="en-US" w:eastAsia="zh-CN" w:bidi="ar-SA"/>
                  </w:rPr>
                </m:ctrlPr>
              </m:sup>
            </m:sSup>
            <m:r>
              <w:rPr>
                <w:rFonts w:hint="default" w:ascii="Cambria Math" w:hAnsi="Cambria Math" w:cs="Times New Roman"/>
              </w:rPr>
              <w:fldChar w:fldCharType="begin"/>
            </m:r>
            <m:ctrlPr>
              <w:rPr>
                <w:rFonts w:hint="default" w:ascii="Cambria Math" w:hAnsi="Cambria Math" w:cs="Times New Roman"/>
                <w:kern w:val="2"/>
                <w:sz w:val="24"/>
                <w:szCs w:val="24"/>
                <w:lang w:val="en-US" w:eastAsia="zh-CN" w:bidi="ar-SA"/>
              </w:rPr>
            </m:ctrlPr>
          </m:e>
          <m:sup>
            <m:ctrlPr>
              <w:rPr>
                <w:rFonts w:hint="default" w:ascii="Cambria Math" w:hAnsi="Cambria Math" w:cs="Times New Roman"/>
                <w:kern w:val="2"/>
                <w:sz w:val="24"/>
                <w:szCs w:val="24"/>
                <w:lang w:val="en-US" w:eastAsia="zh-CN" w:bidi="ar-SA"/>
              </w:rPr>
            </m:ctrlPr>
          </m:sup>
        </m:sSup>
        <m:sSup>
          <m:sSupPr>
            <m:ctrlPr>
              <w:rPr>
                <w:rFonts w:hint="default" w:ascii="Cambria Math" w:hAnsi="Cambria Math" w:cs="Times New Roman"/>
                <w:kern w:val="2"/>
                <w:sz w:val="24"/>
                <w:szCs w:val="24"/>
                <w:lang w:val="en-US" w:eastAsia="zh-CN" w:bidi="ar-SA"/>
              </w:rPr>
            </m:ctrlPr>
          </m:sSupPr>
          <m:e>
            <m:r>
              <m:rPr>
                <m:sty m:val="p"/>
              </m:rPr>
              <w:rPr>
                <w:rFonts w:hint="default" w:ascii="Cambria Math" w:hAnsi="Cambria Math" w:cs="Times New Roman"/>
                <w:kern w:val="2"/>
                <w:sz w:val="24"/>
                <w:szCs w:val="24"/>
                <w:lang w:val="en-US" w:eastAsia="zh-CN" w:bidi="ar-SA"/>
              </w:rPr>
              <m:t xml:space="preserve">90</m:t>
            </m:r>
            <m:ctrlPr>
              <w:rPr>
                <w:rFonts w:hint="default" w:ascii="Cambria Math" w:hAnsi="Cambria Math" w:cs="Times New Roman"/>
                <w:kern w:val="2"/>
                <w:sz w:val="24"/>
                <w:szCs w:val="24"/>
                <w:lang w:val="en-US" w:eastAsia="zh-CN" w:bidi="ar-SA"/>
              </w:rPr>
            </m:ctrlPr>
          </m:e>
          <m:sup>
            <m:r>
              <m:rPr>
                <m:sty m:val="p"/>
              </m:rPr>
              <w:rPr>
                <w:rFonts w:hint="default" w:ascii="Cambria Math" w:hAnsi="Cambria Math" w:cs="Times New Roman"/>
                <w:kern w:val="2"/>
                <w:sz w:val="24"/>
                <w:szCs w:val="24"/>
                <w:lang w:val="en-US" w:bidi="ar-SA"/>
              </w:rPr>
              <m:t xml:space="preserve">°</m:t>
            </m:r>
            <m:ctrlPr>
              <w:rPr>
                <w:rFonts w:hint="default" w:ascii="Cambria Math" w:hAnsi="Cambria Math" w:cs="Times New Roman"/>
                <w:kern w:val="2"/>
                <w:sz w:val="24"/>
                <w:szCs w:val="24"/>
                <w:lang w:val="en-US" w:eastAsia="zh-CN" w:bidi="ar-SA"/>
              </w:rPr>
            </m:ctrlPr>
          </m:sup>
        </m:sSup>
        <m:sSup>
          <m:sSupPr>
            <m:ctrlPr>
              <w:rPr>
                <w:rFonts w:hint="default" w:ascii="Cambria Math" w:hAnsi="Cambria Math" w:cs="Times New Roman"/>
                <w:kern w:val="2"/>
                <w:sz w:val="24"/>
                <w:szCs w:val="24"/>
                <w:lang w:val="en-US" w:eastAsia="zh-CN" w:bidi="ar-SA"/>
              </w:rPr>
            </m:ctrlPr>
          </m:sSupPr>
          <m:e>
            <m:r>
              <m:rPr>
                <m:sty m:val="p"/>
              </m:rPr>
              <w:rPr>
                <w:rFonts w:hint="default" w:ascii="Cambria Math" w:hAnsi="Cambria Math" w:cs="Times New Roman"/>
                <w:kern w:val="2"/>
                <w:sz w:val="24"/>
                <w:szCs w:val="24"/>
                <w:lang w:val="en-US" w:eastAsia="zh-CN" w:bidi="ar-SA"/>
              </w:rPr>
              <m:t xml:space="preserve">90</m:t>
            </m:r>
            <m:ctrlPr>
              <w:rPr>
                <w:rFonts w:hint="default" w:ascii="Cambria Math" w:hAnsi="Cambria Math" w:cs="Times New Roman"/>
                <w:kern w:val="2"/>
                <w:sz w:val="24"/>
                <w:szCs w:val="24"/>
                <w:lang w:val="en-US" w:eastAsia="zh-CN" w:bidi="ar-SA"/>
              </w:rPr>
            </m:ctrlPr>
          </m:e>
          <m:sup>
            <m:r>
              <m:rPr>
                <m:sty m:val="p"/>
              </m:rPr>
              <w:rPr>
                <w:rFonts w:hint="default" w:ascii="Cambria Math" w:hAnsi="Cambria Math" w:cs="Times New Roman"/>
                <w:kern w:val="2"/>
                <w:sz w:val="24"/>
                <w:szCs w:val="24"/>
                <w:lang w:val="en-US" w:bidi="ar-SA"/>
              </w:rPr>
              <m:t xml:space="preserve">°</m:t>
            </m:r>
            <m:ctrlPr>
              <w:rPr>
                <w:rFonts w:hint="default" w:ascii="Cambria Math" w:hAnsi="Cambria Math" w:cs="Times New Roman"/>
                <w:kern w:val="2"/>
                <w:sz w:val="24"/>
                <w:szCs w:val="24"/>
                <w:lang w:val="en-US" w:eastAsia="zh-CN" w:bidi="ar-SA"/>
              </w:rPr>
            </m:ctrlPr>
          </m:sup>
        </m:sSup>
        <m:r>
          <m:rPr>
            <m:sty m:val="p"/>
          </m:rPr>
          <w:rPr>
            <w:rFonts w:hint="default" w:ascii="Cambria Math" w:hAnsi="Cambria Math" w:cs="Times New Roman"/>
            <w:kern w:val="2"/>
            <w:sz w:val="24"/>
            <w:szCs w:val="24"/>
            <w:lang w:val="en-US" w:eastAsia="zh-CN" w:bidi="ar-SA"/>
          </w:rPr>
          <m:t xml:space="preserve">3</m:t>
        </m:r>
        <m:r>
          <w:rPr>
            <w:rFonts w:hint="default" w:ascii="Cambria Math" w:hAnsi="Cambria Math" w:cs="Times New Roman"/>
          </w:rPr>
          <w:fldChar w:fldCharType="end"/>
        </m:r>
        <m:r>
          <m:rPr/>
          <w:rPr>
            <w:rFonts w:hint="default" w:ascii="Cambria Math" w:hAnsi="Cambria Math" w:cs="Times New Roman"/>
            <w:lang w:val="en-US" w:eastAsia="zh-CN"/>
          </w:rPr>
          <m:t>~</m:t>
        </m:r>
        <m:sSup>
          <m:sSupPr>
            <m:ctrlPr>
              <w:rPr>
                <w:rFonts w:hint="default" w:ascii="Cambria Math" w:hAnsi="Cambria Math" w:cs="Times New Roman"/>
                <w:kern w:val="2"/>
                <w:sz w:val="24"/>
                <w:szCs w:val="24"/>
                <w:lang w:val="en-US" w:eastAsia="zh-CN" w:bidi="ar-SA"/>
              </w:rPr>
            </m:ctrlPr>
          </m:sSupPr>
          <m:e>
            <m:r>
              <m:rPr>
                <m:sty m:val="p"/>
              </m:rPr>
              <w:rPr>
                <w:rFonts w:hint="default" w:ascii="Cambria Math" w:hAnsi="Cambria Math" w:cs="Times New Roman"/>
                <w:kern w:val="2"/>
                <w:sz w:val="24"/>
                <w:szCs w:val="24"/>
                <w:lang w:val="en-US" w:eastAsia="zh-CN" w:bidi="ar-SA"/>
              </w:rPr>
              <m:t>220</m:t>
            </m:r>
            <m:ctrlPr>
              <w:rPr>
                <w:rFonts w:hint="default" w:ascii="Cambria Math" w:hAnsi="Cambria Math" w:cs="Times New Roman"/>
                <w:kern w:val="2"/>
                <w:sz w:val="24"/>
                <w:szCs w:val="24"/>
                <w:lang w:val="en-US" w:eastAsia="zh-CN" w:bidi="ar-SA"/>
              </w:rPr>
            </m:ctrlPr>
          </m:e>
          <m:sup>
            <m:r>
              <m:rPr>
                <m:sty m:val="p"/>
              </m:rPr>
              <w:rPr>
                <w:rFonts w:hint="default" w:ascii="Cambria Math" w:hAnsi="Cambria Math" w:cs="Times New Roman"/>
                <w:kern w:val="2"/>
                <w:sz w:val="24"/>
                <w:szCs w:val="24"/>
                <w:lang w:val="en-US" w:bidi="ar-SA"/>
              </w:rPr>
              <m:t>°</m:t>
            </m:r>
            <m:ctrlPr>
              <w:rPr>
                <w:rFonts w:hint="default" w:ascii="Cambria Math" w:hAnsi="Cambria Math" w:cs="Times New Roman"/>
                <w:kern w:val="2"/>
                <w:sz w:val="24"/>
                <w:szCs w:val="24"/>
                <w:lang w:val="en-US" w:eastAsia="zh-CN" w:bidi="ar-SA"/>
              </w:rPr>
            </m:ctrlPr>
          </m:sup>
        </m:sSup>
      </m:oMath>
      <w:r>
        <w:rPr>
          <w:rFonts w:hint="eastAsia"/>
        </w:rPr>
        <w:t xml:space="preserve"> ，通过图像拼接生成360°全景影像，用于自动泊车</w:t>
      </w:r>
      <w:r>
        <w:rPr>
          <w:rFonts w:hint="eastAsia"/>
          <w:lang w:val="en-US" w:eastAsia="zh-CN"/>
        </w:rPr>
        <w:t>等</w:t>
      </w:r>
      <w:r>
        <w:rPr>
          <w:rFonts w:hint="eastAsia"/>
        </w:rPr>
        <w:t>低速挪车</w:t>
      </w:r>
      <w:r>
        <w:rPr>
          <w:rFonts w:hint="eastAsia"/>
          <w:lang w:eastAsia="zh-CN"/>
        </w:rPr>
        <w:t>，</w:t>
      </w:r>
      <w:r>
        <w:rPr>
          <w:rFonts w:hint="eastAsia"/>
        </w:rPr>
        <w:t>路边石、低矮障碍物</w:t>
      </w:r>
      <w:r>
        <w:rPr>
          <w:rFonts w:hint="eastAsia"/>
          <w:lang w:val="en-US" w:eastAsia="zh-CN"/>
        </w:rPr>
        <w:t>等</w:t>
      </w:r>
      <w:r>
        <w:rPr>
          <w:rFonts w:hint="eastAsia"/>
        </w:rPr>
        <w:t>近距离障碍物检测，分辨率多为1280×720，部分高端车型升级至1920×1080。</w:t>
      </w:r>
    </w:p>
    <w:p>
      <w:pPr>
        <w:rPr>
          <w:rFonts w:hint="eastAsia"/>
        </w:rPr>
      </w:pPr>
      <w:r>
        <w:rPr>
          <w:rFonts w:hint="eastAsia"/>
        </w:rPr>
        <w:t>部分L4级车型</w:t>
      </w:r>
      <w:r>
        <w:rPr>
          <w:rFonts w:hint="eastAsia"/>
          <w:lang w:eastAsia="zh-CN"/>
        </w:rPr>
        <w:t>，</w:t>
      </w:r>
      <w:r>
        <w:rPr>
          <w:rFonts w:hint="eastAsia"/>
          <w:lang w:val="en-US" w:eastAsia="zh-CN"/>
        </w:rPr>
        <w:t>例</w:t>
      </w:r>
      <w:r>
        <w:rPr>
          <w:rFonts w:hint="eastAsia"/>
        </w:rPr>
        <w:t>如奔驰 DRIVE PILOT配备长焦摄像头，安装于前向摄像头旁，焦距25-50</w:t>
      </w:r>
      <w:r>
        <w:rPr>
          <w:rFonts w:hint="eastAsia"/>
          <w:i/>
          <w:iCs/>
        </w:rPr>
        <w:t>mm</w:t>
      </w:r>
      <w:r>
        <w:rPr>
          <w:rFonts w:hint="eastAsia"/>
        </w:rPr>
        <w:t>，负责远距离小目标检测</w:t>
      </w:r>
      <w:r>
        <w:rPr>
          <w:rFonts w:hint="eastAsia"/>
          <w:lang w:eastAsia="zh-CN"/>
        </w:rPr>
        <w:t>，</w:t>
      </w:r>
      <w:r>
        <w:rPr>
          <w:rFonts w:hint="eastAsia"/>
          <w:lang w:val="en-US" w:eastAsia="zh-CN"/>
        </w:rPr>
        <w:t>例</w:t>
      </w:r>
      <w:r>
        <w:rPr>
          <w:rFonts w:hint="eastAsia"/>
        </w:rPr>
        <w:t>如500</w:t>
      </w:r>
      <w:r>
        <w:rPr>
          <w:rFonts w:hint="eastAsia"/>
          <w:i/>
          <w:iCs/>
        </w:rPr>
        <w:t>m</w:t>
      </w:r>
      <w:r>
        <w:rPr>
          <w:rFonts w:hint="eastAsia"/>
        </w:rPr>
        <w:t>外的交通标识、100</w:t>
      </w:r>
      <w:r>
        <w:rPr>
          <w:rFonts w:hint="eastAsia"/>
          <w:i/>
          <w:iCs/>
        </w:rPr>
        <w:t>m</w:t>
      </w:r>
      <w:r>
        <w:rPr>
          <w:rFonts w:hint="eastAsia"/>
        </w:rPr>
        <w:t>外的行人</w:t>
      </w:r>
      <w:r>
        <w:rPr>
          <w:rFonts w:hint="eastAsia"/>
          <w:lang w:val="en-US" w:eastAsia="zh-CN"/>
        </w:rPr>
        <w:t>等</w:t>
      </w:r>
      <w:r>
        <w:rPr>
          <w:rFonts w:hint="eastAsia"/>
        </w:rPr>
        <w:t>，补充前向摄像头的长距感知能力。</w:t>
      </w:r>
    </w:p>
    <w:p>
      <w:pPr>
        <w:ind w:firstLine="663" w:firstLineChars="300"/>
        <w:jc w:val="center"/>
        <w:rPr>
          <w:rFonts w:hint="eastAsia" w:ascii="Times New Roman" w:hAnsi="Times New Roman" w:eastAsia="宋体" w:cs="Times New Roman"/>
          <w:b/>
          <w:bCs/>
          <w:sz w:val="22"/>
          <w:szCs w:val="22"/>
          <w:lang w:val="en-US" w:eastAsia="zh-CN"/>
        </w:rPr>
      </w:pPr>
      <w:r>
        <w:rPr>
          <w:rFonts w:hint="eastAsia" w:ascii="Times New Roman" w:hAnsi="Times New Roman" w:eastAsia="宋体" w:cs="Times New Roman"/>
          <w:b/>
          <w:bCs/>
          <w:sz w:val="22"/>
          <w:szCs w:val="22"/>
          <w:lang w:val="en-US" w:eastAsia="zh-CN"/>
        </w:rPr>
        <w:drawing>
          <wp:inline distT="0" distB="0" distL="114300" distR="114300">
            <wp:extent cx="5106035" cy="2350770"/>
            <wp:effectExtent l="0" t="0" r="14605" b="11430"/>
            <wp:docPr id="156" name="图片 156" descr="图片清晰化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 name="图片 156" descr="图片清晰化 (7)"/>
                    <pic:cNvPicPr>
                      <a:picLocks noChangeAspect="1"/>
                    </pic:cNvPicPr>
                  </pic:nvPicPr>
                  <pic:blipFill>
                    <a:blip r:embed="rId567"/>
                    <a:srcRect b="18112"/>
                    <a:stretch>
                      <a:fillRect/>
                    </a:stretch>
                  </pic:blipFill>
                  <pic:spPr>
                    <a:xfrm>
                      <a:off x="0" y="0"/>
                      <a:ext cx="5106035" cy="2350770"/>
                    </a:xfrm>
                    <a:prstGeom prst="rect">
                      <a:avLst/>
                    </a:prstGeom>
                  </pic:spPr>
                </pic:pic>
              </a:graphicData>
            </a:graphic>
          </wp:inline>
        </w:drawing>
      </w:r>
    </w:p>
    <w:p>
      <w:pPr>
        <w:ind w:firstLine="663" w:firstLineChars="300"/>
        <w:jc w:val="center"/>
        <w:rPr>
          <w:rFonts w:hint="default" w:ascii="Times New Roman" w:hAnsi="Times New Roman" w:eastAsia="宋体" w:cs="Times New Roman"/>
          <w:b/>
          <w:bCs/>
          <w:sz w:val="22"/>
          <w:szCs w:val="22"/>
          <w:lang w:val="en-US" w:eastAsia="zh-CN"/>
        </w:rPr>
      </w:pPr>
      <w:r>
        <w:rPr>
          <w:rFonts w:hint="default" w:ascii="Times New Roman" w:hAnsi="Times New Roman" w:eastAsia="宋体" w:cs="Times New Roman"/>
          <w:b/>
          <w:bCs/>
          <w:sz w:val="22"/>
          <w:szCs w:val="22"/>
        </w:rPr>
        <w:t>图5-</w:t>
      </w:r>
      <w:r>
        <w:rPr>
          <w:rFonts w:hint="eastAsia" w:cs="Times New Roman"/>
          <w:b/>
          <w:bCs/>
          <w:sz w:val="22"/>
          <w:szCs w:val="22"/>
          <w:lang w:val="en-US" w:eastAsia="zh-CN"/>
        </w:rPr>
        <w:t>27</w:t>
      </w:r>
      <w:r>
        <w:rPr>
          <w:rFonts w:hint="default" w:ascii="Times New Roman" w:hAnsi="Times New Roman" w:eastAsia="宋体" w:cs="Times New Roman"/>
          <w:b/>
          <w:bCs/>
          <w:sz w:val="22"/>
          <w:szCs w:val="22"/>
        </w:rPr>
        <w:t xml:space="preserve"> </w:t>
      </w:r>
      <w:r>
        <w:rPr>
          <w:rFonts w:hint="eastAsia" w:ascii="Times New Roman" w:hAnsi="Times New Roman" w:eastAsia="宋体" w:cs="Times New Roman"/>
          <w:b/>
          <w:bCs/>
          <w:sz w:val="22"/>
          <w:szCs w:val="22"/>
          <w:lang w:val="en-US" w:eastAsia="zh-CN"/>
        </w:rPr>
        <w:t>车载摄像头</w:t>
      </w:r>
      <w:r>
        <w:rPr>
          <w:rFonts w:hint="eastAsia" w:cs="Times New Roman"/>
          <w:b/>
          <w:bCs/>
          <w:sz w:val="22"/>
          <w:szCs w:val="22"/>
          <w:lang w:val="en-US" w:eastAsia="zh-CN"/>
        </w:rPr>
        <w:t>应用</w:t>
      </w:r>
    </w:p>
    <w:p>
      <w:pPr>
        <w:rPr>
          <w:rFonts w:hint="eastAsia" w:eastAsia="宋体"/>
          <w:lang w:eastAsia="zh-CN"/>
        </w:rPr>
      </w:pPr>
      <w:r>
        <w:rPr>
          <w:rFonts w:hint="eastAsia"/>
        </w:rPr>
        <w:t>摄像头</w:t>
      </w:r>
      <w:r>
        <w:rPr>
          <w:rFonts w:hint="eastAsia"/>
          <w:lang w:val="en-US" w:eastAsia="zh-CN"/>
        </w:rPr>
        <w:t>可以实现</w:t>
      </w:r>
      <w:r>
        <w:rPr>
          <w:rFonts w:hint="eastAsia"/>
        </w:rPr>
        <w:t>交通标识识别</w:t>
      </w:r>
      <w:r>
        <w:rPr>
          <w:rFonts w:hint="eastAsia"/>
          <w:lang w:eastAsia="zh-CN"/>
        </w:rPr>
        <w:t>、</w:t>
      </w:r>
      <w:r>
        <w:rPr>
          <w:rFonts w:hint="eastAsia"/>
        </w:rPr>
        <w:t>红绿灯识别</w:t>
      </w:r>
      <w:r>
        <w:rPr>
          <w:rFonts w:hint="eastAsia"/>
          <w:lang w:eastAsia="zh-CN"/>
        </w:rPr>
        <w:t>、</w:t>
      </w:r>
      <w:r>
        <w:rPr>
          <w:rFonts w:hint="eastAsia"/>
        </w:rPr>
        <w:t>驾驶员监控</w:t>
      </w:r>
      <w:r>
        <w:rPr>
          <w:rFonts w:hint="eastAsia"/>
          <w:lang w:val="en-US" w:eastAsia="zh-CN"/>
        </w:rPr>
        <w:t>等，以此辅助车道保持系统、或者疲劳驾驶预警等。当</w:t>
      </w:r>
      <w:r>
        <w:rPr>
          <w:rFonts w:hint="eastAsia"/>
        </w:rPr>
        <w:t>前向摄像头识别车道线，若车辆偏离车道</w:t>
      </w:r>
      <w:r>
        <w:rPr>
          <w:rFonts w:hint="eastAsia"/>
          <w:lang w:eastAsia="zh-CN"/>
        </w:rPr>
        <w:t>，</w:t>
      </w:r>
      <w:r>
        <w:rPr>
          <w:rFonts w:hint="eastAsia"/>
          <w:lang w:val="en-US" w:eastAsia="zh-CN"/>
        </w:rPr>
        <w:t>且</w:t>
      </w:r>
      <w:r>
        <w:rPr>
          <w:rFonts w:hint="eastAsia"/>
        </w:rPr>
        <w:t>未打转向灯，通过方向盘震动或轻微转向修正，保持车辆在车道中央</w:t>
      </w:r>
      <w:r>
        <w:rPr>
          <w:rFonts w:hint="eastAsia"/>
          <w:lang w:eastAsia="zh-CN"/>
        </w:rPr>
        <w:t>，</w:t>
      </w:r>
      <w:r>
        <w:rPr>
          <w:rFonts w:hint="eastAsia"/>
          <w:lang w:val="en-US" w:eastAsia="zh-CN"/>
        </w:rPr>
        <w:t>以此达到实现</w:t>
      </w:r>
      <w:r>
        <w:rPr>
          <w:rFonts w:hint="eastAsia"/>
        </w:rPr>
        <w:t>车道保持辅助</w:t>
      </w:r>
      <w:r>
        <w:rPr>
          <w:rFonts w:hint="eastAsia"/>
          <w:lang w:eastAsia="zh-CN"/>
        </w:rPr>
        <w:t>。</w:t>
      </w:r>
      <w:r>
        <w:rPr>
          <w:rFonts w:hint="eastAsia"/>
          <w:lang w:val="en-US" w:eastAsia="zh-CN"/>
        </w:rPr>
        <w:t>当</w:t>
      </w:r>
      <w:r>
        <w:rPr>
          <w:rFonts w:hint="eastAsia"/>
        </w:rPr>
        <w:t>前向摄像头识别限速、禁止超车等交通标识，在仪表盘显示标识信息，提醒驾驶员遵守交通规则</w:t>
      </w:r>
      <w:r>
        <w:rPr>
          <w:rFonts w:hint="eastAsia"/>
          <w:lang w:eastAsia="zh-CN"/>
        </w:rPr>
        <w:t>。</w:t>
      </w:r>
      <w:r>
        <w:rPr>
          <w:rFonts w:hint="eastAsia"/>
          <w:lang w:val="en-US" w:eastAsia="zh-CN"/>
        </w:rPr>
        <w:t>或者</w:t>
      </w:r>
      <w:r>
        <w:rPr>
          <w:rFonts w:hint="eastAsia"/>
        </w:rPr>
        <w:t>通过前向摄像头采集路口红绿灯图像，结合深度学习算法判断灯色，为城市道路自动驾驶提供通行决策依据。</w:t>
      </w:r>
      <w:r>
        <w:rPr>
          <w:rFonts w:hint="eastAsia"/>
          <w:lang w:val="en-US" w:eastAsia="zh-CN"/>
        </w:rPr>
        <w:t>还有部分车型</w:t>
      </w:r>
      <w:r>
        <w:rPr>
          <w:rFonts w:hint="eastAsia"/>
        </w:rPr>
        <w:t>通过摄像头捕捉驾驶员面部特征</w:t>
      </w:r>
      <w:r>
        <w:rPr>
          <w:rFonts w:hint="eastAsia"/>
          <w:lang w:eastAsia="zh-CN"/>
        </w:rPr>
        <w:t>，</w:t>
      </w:r>
      <w:r>
        <w:rPr>
          <w:rFonts w:hint="eastAsia"/>
          <w:lang w:val="en-US" w:eastAsia="zh-CN"/>
        </w:rPr>
        <w:t>例如</w:t>
      </w:r>
      <w:r>
        <w:rPr>
          <w:rFonts w:hint="eastAsia"/>
        </w:rPr>
        <w:t>眼球转动、眼睑闭合度，判断是否“疲劳驾驶”或“分心”</w:t>
      </w:r>
      <w:r>
        <w:rPr>
          <w:rFonts w:hint="eastAsia"/>
          <w:lang w:eastAsia="zh-CN"/>
        </w:rPr>
        <w:t>，</w:t>
      </w:r>
      <w:r>
        <w:rPr>
          <w:rFonts w:hint="eastAsia"/>
        </w:rPr>
        <w:t>部分高端车型还会通过方向盘震动强化预警</w:t>
      </w:r>
      <w:r>
        <w:rPr>
          <w:rFonts w:hint="eastAsia"/>
          <w:lang w:eastAsia="zh-CN"/>
        </w:rPr>
        <w:t>。</w:t>
      </w:r>
    </w:p>
    <w:p>
      <w:pPr>
        <w:rPr>
          <w:rFonts w:hint="eastAsia"/>
        </w:rPr>
      </w:pPr>
      <w:r>
        <w:rPr>
          <w:rFonts w:hint="eastAsia"/>
        </w:rPr>
        <w:t>摄像头目标分类精度高</w:t>
      </w:r>
      <w:r>
        <w:rPr>
          <w:rFonts w:hint="eastAsia"/>
          <w:lang w:eastAsia="zh-CN"/>
        </w:rPr>
        <w:t>，</w:t>
      </w:r>
      <w:r>
        <w:rPr>
          <w:rFonts w:hint="eastAsia"/>
        </w:rPr>
        <w:t>可区分行人、自行车、货车</w:t>
      </w:r>
      <w:r>
        <w:rPr>
          <w:rFonts w:hint="eastAsia"/>
          <w:lang w:eastAsia="zh-CN"/>
        </w:rPr>
        <w:t>。</w:t>
      </w:r>
      <w:r>
        <w:rPr>
          <w:rFonts w:hint="eastAsia"/>
        </w:rPr>
        <w:t>语义理解能力强</w:t>
      </w:r>
      <w:r>
        <w:rPr>
          <w:rFonts w:hint="eastAsia"/>
          <w:lang w:eastAsia="zh-CN"/>
        </w:rPr>
        <w:t>，</w:t>
      </w:r>
      <w:r>
        <w:rPr>
          <w:rFonts w:hint="eastAsia"/>
        </w:rPr>
        <w:t>可识别交通规则、成本低；</w:t>
      </w:r>
      <w:r>
        <w:rPr>
          <w:rFonts w:hint="eastAsia"/>
          <w:lang w:val="en-US" w:eastAsia="zh-CN"/>
        </w:rPr>
        <w:t>缺点</w:t>
      </w:r>
      <w:r>
        <w:rPr>
          <w:rFonts w:hint="eastAsia"/>
        </w:rPr>
        <w:t>是受光照、天气</w:t>
      </w:r>
      <w:r>
        <w:rPr>
          <w:rFonts w:hint="eastAsia"/>
          <w:lang w:val="en-US" w:eastAsia="zh-CN"/>
        </w:rPr>
        <w:t>等</w:t>
      </w:r>
      <w:r>
        <w:rPr>
          <w:rFonts w:hint="eastAsia"/>
        </w:rPr>
        <w:t>影响大。</w:t>
      </w:r>
    </w:p>
    <w:p>
      <w:pPr>
        <w:numPr>
          <w:ilvl w:val="0"/>
          <w:numId w:val="0"/>
        </w:numPr>
        <w:ind w:firstLine="482" w:firstLineChars="200"/>
        <w:rPr>
          <w:rFonts w:hint="eastAsia"/>
          <w:b/>
          <w:bCs/>
        </w:rPr>
      </w:pPr>
      <w:r>
        <w:rPr>
          <w:rFonts w:hint="default" w:ascii="Times New Roman" w:hAnsi="Times New Roman" w:eastAsia="宋体" w:cs="Times New Roman"/>
          <w:b/>
          <w:bCs/>
          <w:sz w:val="24"/>
          <w:szCs w:val="24"/>
        </w:rPr>
        <w:t>（</w:t>
      </w:r>
      <w:r>
        <w:rPr>
          <w:rFonts w:hint="eastAsia" w:cs="Times New Roman"/>
          <w:b/>
          <w:bCs/>
          <w:sz w:val="24"/>
          <w:szCs w:val="24"/>
          <w:lang w:val="en-US" w:eastAsia="zh-CN"/>
        </w:rPr>
        <w:t>4</w:t>
      </w:r>
      <w:r>
        <w:rPr>
          <w:rFonts w:hint="default" w:ascii="Times New Roman" w:hAnsi="Times New Roman" w:eastAsia="宋体" w:cs="Times New Roman"/>
          <w:b/>
          <w:bCs/>
          <w:sz w:val="24"/>
          <w:szCs w:val="24"/>
        </w:rPr>
        <w:t>）</w:t>
      </w:r>
      <w:r>
        <w:rPr>
          <w:rFonts w:hint="eastAsia"/>
          <w:b/>
          <w:bCs/>
        </w:rPr>
        <w:t>超声波雷达USR</w:t>
      </w:r>
    </w:p>
    <w:p>
      <w:pPr>
        <w:rPr>
          <w:rFonts w:hint="eastAsia" w:eastAsia="宋体"/>
          <w:lang w:val="en-US" w:eastAsia="zh-CN"/>
        </w:rPr>
      </w:pPr>
      <w:r>
        <w:rPr>
          <w:rFonts w:hint="eastAsia"/>
        </w:rPr>
        <w:t>超声波雷达通过发射频率40kHz超声波，利用回波计算目标距离，测距范围 0.1</w:t>
      </w:r>
      <w:r>
        <w:rPr>
          <w:rFonts w:hint="eastAsia"/>
          <w:lang w:val="en-US" w:eastAsia="zh-CN"/>
        </w:rPr>
        <w:t>~</w:t>
      </w:r>
      <w:r>
        <w:rPr>
          <w:rFonts w:hint="eastAsia"/>
        </w:rPr>
        <w:t>5m，主要用于近距离障碍物检测，近距离感知的补充防线</w:t>
      </w:r>
      <w:r>
        <w:rPr>
          <w:rFonts w:hint="eastAsia"/>
          <w:lang w:eastAsia="zh-CN"/>
        </w:rPr>
        <w:t>。</w:t>
      </w:r>
      <w:r>
        <w:rPr>
          <w:rFonts w:hint="eastAsia"/>
          <w:lang w:val="en-US" w:eastAsia="zh-CN"/>
        </w:rPr>
        <w:t>用于碰撞检测、泊车辅助，如图5-28所示</w:t>
      </w:r>
      <w:r>
        <w:rPr>
          <w:rFonts w:hint="eastAsia"/>
          <w:lang w:eastAsia="zh-CN"/>
        </w:rPr>
        <w:t>。</w:t>
      </w:r>
    </w:p>
    <w:p>
      <w:pPr>
        <w:rPr>
          <w:rFonts w:hint="eastAsia"/>
          <w:lang w:eastAsia="zh-CN"/>
        </w:rPr>
      </w:pPr>
      <w:r>
        <w:rPr>
          <w:rFonts w:hint="eastAsia"/>
        </w:rPr>
        <w:t>通常配备6-12个</w:t>
      </w:r>
      <w:r>
        <w:rPr>
          <w:rFonts w:hint="eastAsia"/>
          <w:lang w:eastAsia="zh-CN"/>
        </w:rPr>
        <w:t>，安装于保险杠格栅内，间距15</w:t>
      </w:r>
      <w:r>
        <w:rPr>
          <w:rFonts w:hint="eastAsia"/>
          <w:lang w:val="en-US" w:eastAsia="zh-CN"/>
        </w:rPr>
        <w:t>~</w:t>
      </w:r>
      <w:r>
        <w:rPr>
          <w:rFonts w:hint="eastAsia"/>
          <w:lang w:eastAsia="zh-CN"/>
        </w:rPr>
        <w:t>20cm，负责低速挪车时的近距离障碍物检测，当距离</w:t>
      </w:r>
      <w:r>
        <w:rPr>
          <w:rFonts w:hint="eastAsia"/>
          <w:lang w:val="en-US" w:eastAsia="zh-CN"/>
        </w:rPr>
        <w:t>小于</w:t>
      </w:r>
      <w:r>
        <w:rPr>
          <w:rFonts w:hint="eastAsia"/>
          <w:lang w:eastAsia="zh-CN"/>
        </w:rPr>
        <w:t>0.5</w:t>
      </w:r>
      <w:r>
        <w:rPr>
          <w:rFonts w:hint="eastAsia"/>
          <w:i/>
          <w:iCs/>
          <w:lang w:eastAsia="zh-CN"/>
        </w:rPr>
        <w:t>m</w:t>
      </w:r>
      <w:r>
        <w:rPr>
          <w:rFonts w:hint="eastAsia"/>
          <w:lang w:eastAsia="zh-CN"/>
        </w:rPr>
        <w:t xml:space="preserve"> 时触发声光预警，</w:t>
      </w:r>
      <w:r>
        <w:rPr>
          <w:rFonts w:hint="eastAsia"/>
          <w:lang w:val="en-US" w:eastAsia="zh-CN"/>
        </w:rPr>
        <w:t>小于</w:t>
      </w:r>
      <w:r>
        <w:rPr>
          <w:rFonts w:hint="eastAsia"/>
          <w:lang w:eastAsia="zh-CN"/>
        </w:rPr>
        <w:t>0.3</w:t>
      </w:r>
      <w:r>
        <w:rPr>
          <w:rFonts w:hint="eastAsia"/>
          <w:i/>
          <w:iCs/>
          <w:lang w:eastAsia="zh-CN"/>
        </w:rPr>
        <w:t>m</w:t>
      </w:r>
      <w:r>
        <w:rPr>
          <w:rFonts w:hint="eastAsia"/>
          <w:lang w:eastAsia="zh-CN"/>
        </w:rPr>
        <w:t>时触发紧急制动；</w:t>
      </w:r>
      <w:r>
        <w:rPr>
          <w:rFonts w:hint="eastAsia"/>
        </w:rPr>
        <w:t>通过前后超声波雷达与环视摄像头协同，测量车位宽度、长度，计算泊车路径，接管方向盘来控制车辆自动入库</w:t>
      </w:r>
      <w:r>
        <w:rPr>
          <w:rFonts w:hint="eastAsia"/>
          <w:lang w:eastAsia="zh-CN"/>
        </w:rPr>
        <w:t>，</w:t>
      </w:r>
      <w:r>
        <w:rPr>
          <w:rFonts w:hint="eastAsia"/>
          <w:lang w:val="en-US" w:eastAsia="zh-CN"/>
        </w:rPr>
        <w:t>实现</w:t>
      </w:r>
      <w:r>
        <w:rPr>
          <w:rFonts w:hint="eastAsia"/>
        </w:rPr>
        <w:t>自动泊车</w:t>
      </w:r>
      <w:r>
        <w:rPr>
          <w:rFonts w:hint="eastAsia"/>
          <w:lang w:eastAsia="zh-CN"/>
        </w:rPr>
        <w:t>。</w:t>
      </w:r>
    </w:p>
    <w:p>
      <w:pPr>
        <w:ind w:firstLine="720" w:firstLineChars="300"/>
        <w:jc w:val="center"/>
        <w:rPr>
          <w:rFonts w:hint="default" w:ascii="Times New Roman" w:hAnsi="Times New Roman" w:eastAsia="宋体" w:cs="Times New Roman"/>
          <w:b/>
          <w:bCs/>
          <w:sz w:val="22"/>
          <w:szCs w:val="22"/>
          <w:lang w:val="en-US" w:eastAsia="zh-CN"/>
        </w:rPr>
      </w:pPr>
      <w:r>
        <w:drawing>
          <wp:anchor distT="0" distB="0" distL="114300" distR="114300" simplePos="0" relativeHeight="251687936" behindDoc="0" locked="0" layoutInCell="1" allowOverlap="1">
            <wp:simplePos x="0" y="0"/>
            <wp:positionH relativeFrom="column">
              <wp:posOffset>887095</wp:posOffset>
            </wp:positionH>
            <wp:positionV relativeFrom="paragraph">
              <wp:posOffset>81915</wp:posOffset>
            </wp:positionV>
            <wp:extent cx="3767455" cy="2081530"/>
            <wp:effectExtent l="0" t="0" r="12065" b="6350"/>
            <wp:wrapTopAndBottom/>
            <wp:docPr id="157"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 name="图片 11"/>
                    <pic:cNvPicPr>
                      <a:picLocks noChangeAspect="1"/>
                    </pic:cNvPicPr>
                  </pic:nvPicPr>
                  <pic:blipFill>
                    <a:blip r:embed="rId568"/>
                    <a:stretch>
                      <a:fillRect/>
                    </a:stretch>
                  </pic:blipFill>
                  <pic:spPr>
                    <a:xfrm>
                      <a:off x="0" y="0"/>
                      <a:ext cx="3767455" cy="2081530"/>
                    </a:xfrm>
                    <a:prstGeom prst="rect">
                      <a:avLst/>
                    </a:prstGeom>
                    <a:noFill/>
                    <a:ln>
                      <a:noFill/>
                    </a:ln>
                  </pic:spPr>
                </pic:pic>
              </a:graphicData>
            </a:graphic>
          </wp:anchor>
        </w:drawing>
      </w:r>
      <w:r>
        <w:rPr>
          <w:rFonts w:hint="default" w:ascii="Times New Roman" w:hAnsi="Times New Roman" w:eastAsia="宋体" w:cs="Times New Roman"/>
          <w:b/>
          <w:bCs/>
          <w:sz w:val="22"/>
          <w:szCs w:val="22"/>
        </w:rPr>
        <w:t>图5-</w:t>
      </w:r>
      <w:r>
        <w:rPr>
          <w:rFonts w:hint="eastAsia" w:cs="Times New Roman"/>
          <w:b/>
          <w:bCs/>
          <w:sz w:val="22"/>
          <w:szCs w:val="22"/>
          <w:lang w:val="en-US" w:eastAsia="zh-CN"/>
        </w:rPr>
        <w:t>28</w:t>
      </w:r>
      <w:r>
        <w:rPr>
          <w:rFonts w:hint="default" w:ascii="Times New Roman" w:hAnsi="Times New Roman" w:eastAsia="宋体" w:cs="Times New Roman"/>
          <w:b/>
          <w:bCs/>
          <w:sz w:val="22"/>
          <w:szCs w:val="22"/>
        </w:rPr>
        <w:t xml:space="preserve"> </w:t>
      </w:r>
      <w:r>
        <w:rPr>
          <w:rFonts w:hint="eastAsia" w:ascii="Times New Roman" w:hAnsi="Times New Roman" w:eastAsia="宋体" w:cs="Times New Roman"/>
          <w:b/>
          <w:bCs/>
          <w:sz w:val="22"/>
          <w:szCs w:val="22"/>
          <w:lang w:val="en-US" w:eastAsia="zh-CN"/>
        </w:rPr>
        <w:t>超声波停车辅助</w:t>
      </w:r>
    </w:p>
    <w:p>
      <w:pPr>
        <w:rPr>
          <w:rFonts w:hint="eastAsia"/>
        </w:rPr>
      </w:pPr>
      <w:r>
        <w:rPr>
          <w:rFonts w:hint="eastAsia"/>
        </w:rPr>
        <w:t>超声波雷达成本极低、近距离测距精度高、不受光照影响；</w:t>
      </w:r>
      <w:r>
        <w:rPr>
          <w:rFonts w:hint="eastAsia"/>
          <w:lang w:val="en-US" w:eastAsia="zh-CN"/>
        </w:rPr>
        <w:t>但是</w:t>
      </w:r>
      <w:r>
        <w:rPr>
          <w:rFonts w:hint="eastAsia"/>
        </w:rPr>
        <w:t>测距范围短、受环境噪声</w:t>
      </w:r>
      <w:r>
        <w:rPr>
          <w:rFonts w:hint="eastAsia"/>
          <w:lang w:eastAsia="zh-CN"/>
        </w:rPr>
        <w:t>，</w:t>
      </w:r>
      <w:r>
        <w:rPr>
          <w:rFonts w:hint="eastAsia"/>
          <w:lang w:val="en-US" w:eastAsia="zh-CN"/>
        </w:rPr>
        <w:t>例</w:t>
      </w:r>
      <w:r>
        <w:rPr>
          <w:rFonts w:hint="eastAsia"/>
        </w:rPr>
        <w:t>如暴雨声</w:t>
      </w:r>
      <w:r>
        <w:rPr>
          <w:rFonts w:hint="eastAsia"/>
          <w:lang w:val="en-US" w:eastAsia="zh-CN"/>
        </w:rPr>
        <w:t>等的</w:t>
      </w:r>
      <w:r>
        <w:rPr>
          <w:rFonts w:hint="eastAsia"/>
        </w:rPr>
        <w:t>干扰、无法识别目标类型。</w:t>
      </w:r>
    </w:p>
    <w:p>
      <w:pPr>
        <w:rPr>
          <w:rFonts w:hint="eastAsia" w:ascii="Times New Roman" w:hAnsi="Times New Roman" w:cs="Times New Roman"/>
          <w:b/>
          <w:bCs/>
          <w:color w:val="00B050"/>
          <w:sz w:val="24"/>
          <w:szCs w:val="24"/>
          <w:lang w:val="en-US" w:eastAsia="zh-CN"/>
        </w:rPr>
      </w:pPr>
      <w:r>
        <w:rPr>
          <w:rFonts w:hint="eastAsia" w:ascii="Times New Roman" w:hAnsi="Times New Roman" w:cs="Times New Roman"/>
          <w:b/>
          <w:bCs/>
          <w:color w:val="00B050"/>
          <w:sz w:val="24"/>
          <w:szCs w:val="24"/>
          <w:lang w:val="en-US" w:eastAsia="zh-CN"/>
        </w:rPr>
        <w:t>二</w:t>
      </w:r>
      <w:r>
        <w:rPr>
          <w:rFonts w:hint="eastAsia" w:cs="Times New Roman"/>
          <w:b/>
          <w:bCs/>
          <w:color w:val="00B050"/>
          <w:sz w:val="24"/>
          <w:szCs w:val="24"/>
          <w:lang w:val="en-US" w:eastAsia="zh-CN"/>
        </w:rPr>
        <w:t>、</w:t>
      </w:r>
      <w:r>
        <w:rPr>
          <w:rFonts w:hint="eastAsia" w:ascii="Times New Roman" w:hAnsi="Times New Roman" w:cs="Times New Roman"/>
          <w:b/>
          <w:bCs/>
          <w:color w:val="00B050"/>
          <w:sz w:val="24"/>
          <w:szCs w:val="24"/>
          <w:lang w:val="en-US" w:eastAsia="zh-CN"/>
        </w:rPr>
        <w:t>定位导航传感器</w:t>
      </w:r>
    </w:p>
    <w:p>
      <w:pPr>
        <w:rPr>
          <w:rFonts w:hint="eastAsia"/>
        </w:rPr>
      </w:pPr>
      <w:r>
        <w:rPr>
          <w:rFonts w:hint="eastAsia"/>
        </w:rPr>
        <w:t>定位导航传感器</w:t>
      </w:r>
      <w:r>
        <w:rPr>
          <w:rFonts w:hint="eastAsia"/>
          <w:lang w:val="en-US" w:eastAsia="zh-CN"/>
        </w:rPr>
        <w:t>是</w:t>
      </w:r>
      <w:r>
        <w:rPr>
          <w:rFonts w:hint="eastAsia"/>
        </w:rPr>
        <w:t>精准确定车辆位置的坐标仪</w:t>
      </w:r>
      <w:r>
        <w:rPr>
          <w:rFonts w:hint="eastAsia"/>
          <w:lang w:eastAsia="zh-CN"/>
        </w:rPr>
        <w:t>，</w:t>
      </w:r>
      <w:r>
        <w:rPr>
          <w:rFonts w:hint="eastAsia"/>
        </w:rPr>
        <w:t>负责获取车辆的绝对位置</w:t>
      </w:r>
      <w:r>
        <w:rPr>
          <w:rFonts w:hint="eastAsia"/>
          <w:lang w:val="en-US" w:eastAsia="zh-CN"/>
        </w:rPr>
        <w:t>即</w:t>
      </w:r>
      <w:r>
        <w:rPr>
          <w:rFonts w:hint="eastAsia"/>
        </w:rPr>
        <w:t>经纬度、相对位置</w:t>
      </w:r>
      <w:r>
        <w:rPr>
          <w:rFonts w:hint="eastAsia"/>
          <w:lang w:val="en-US" w:eastAsia="zh-CN"/>
        </w:rPr>
        <w:t>即</w:t>
      </w:r>
      <w:r>
        <w:rPr>
          <w:rFonts w:hint="eastAsia"/>
        </w:rPr>
        <w:t>车道内偏移</w:t>
      </w:r>
      <w:r>
        <w:rPr>
          <w:rFonts w:hint="eastAsia"/>
          <w:lang w:val="en-US" w:eastAsia="zh-CN"/>
        </w:rPr>
        <w:t>等和</w:t>
      </w:r>
      <w:r>
        <w:rPr>
          <w:rFonts w:hint="eastAsia"/>
        </w:rPr>
        <w:t>行驶轨迹，为智能驾驶的路径规划提供位置基准，核心类型包括卫星定位模块</w:t>
      </w:r>
      <w:r>
        <w:rPr>
          <w:rFonts w:hint="eastAsia"/>
          <w:lang w:eastAsia="zh-CN"/>
        </w:rPr>
        <w:t>（</w:t>
      </w:r>
      <w:r>
        <w:rPr>
          <w:rFonts w:hint="eastAsia"/>
        </w:rPr>
        <w:t>GNSS</w:t>
      </w:r>
      <w:r>
        <w:rPr>
          <w:rFonts w:hint="eastAsia"/>
          <w:lang w:eastAsia="zh-CN"/>
        </w:rPr>
        <w:t>）</w:t>
      </w:r>
      <w:r>
        <w:rPr>
          <w:rFonts w:hint="eastAsia"/>
        </w:rPr>
        <w:t>、惯性导航系统（INS）、高精地图匹配传感器。</w:t>
      </w:r>
    </w:p>
    <w:p>
      <w:pPr>
        <w:rPr>
          <w:rFonts w:hint="eastAsia"/>
        </w:rPr>
      </w:pPr>
      <w:r>
        <w:rPr>
          <w:rFonts w:hint="eastAsia"/>
        </w:rPr>
        <w:t>GNSS定位模块是智能驾驶的基础定位工具，通过接收北斗、GPS、GLONASS 等卫星信号，计算车辆的经纬度与海拔高度，主流车规级 GNSS 模块支持多系统融合</w:t>
      </w:r>
      <w:r>
        <w:rPr>
          <w:rFonts w:hint="eastAsia"/>
          <w:lang w:eastAsia="zh-CN"/>
        </w:rPr>
        <w:t>，</w:t>
      </w:r>
      <w:r>
        <w:rPr>
          <w:rFonts w:hint="eastAsia"/>
          <w:lang w:val="en-US" w:eastAsia="zh-CN"/>
        </w:rPr>
        <w:t>例</w:t>
      </w:r>
      <w:r>
        <w:rPr>
          <w:rFonts w:hint="eastAsia"/>
        </w:rPr>
        <w:t>如北斗+ GPS双模，提升定位稳定性。在隧道、高楼密集区</w:t>
      </w:r>
      <w:r>
        <w:rPr>
          <w:rFonts w:hint="eastAsia"/>
          <w:lang w:val="en-US" w:eastAsia="zh-CN"/>
        </w:rPr>
        <w:t>等</w:t>
      </w:r>
      <w:r>
        <w:rPr>
          <w:rFonts w:hint="eastAsia"/>
        </w:rPr>
        <w:t>城市峡谷，卫星信号易被遮挡，此时需与惯性导航系统融合，避免定位丢失。GNSS定位模块为智能驾驶提供绝对位置基准，结合高精地图确定车辆在车道内的位置</w:t>
      </w:r>
      <w:r>
        <w:rPr>
          <w:rFonts w:hint="eastAsia"/>
          <w:lang w:eastAsia="zh-CN"/>
        </w:rPr>
        <w:t>，</w:t>
      </w:r>
      <w:r>
        <w:rPr>
          <w:rFonts w:hint="eastAsia"/>
        </w:rPr>
        <w:t>辅助路径规划。</w:t>
      </w:r>
    </w:p>
    <w:p>
      <w:pPr>
        <w:jc w:val="center"/>
        <w:rPr>
          <w:rFonts w:hint="eastAsia"/>
        </w:rPr>
      </w:pPr>
      <w:r>
        <w:rPr>
          <w:rFonts w:ascii="宋体" w:hAnsi="宋体" w:eastAsia="宋体" w:cs="宋体"/>
          <w:sz w:val="24"/>
          <w:szCs w:val="24"/>
        </w:rPr>
        <w:drawing>
          <wp:inline distT="0" distB="0" distL="114300" distR="114300">
            <wp:extent cx="1601470" cy="1201420"/>
            <wp:effectExtent l="0" t="0" r="13970" b="2540"/>
            <wp:docPr id="158" name="图片 18"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 name="图片 18" descr="IMG_256"/>
                    <pic:cNvPicPr>
                      <a:picLocks noChangeAspect="1"/>
                    </pic:cNvPicPr>
                  </pic:nvPicPr>
                  <pic:blipFill>
                    <a:blip r:embed="rId569"/>
                    <a:stretch>
                      <a:fillRect/>
                    </a:stretch>
                  </pic:blipFill>
                  <pic:spPr>
                    <a:xfrm>
                      <a:off x="0" y="0"/>
                      <a:ext cx="1601470" cy="1201420"/>
                    </a:xfrm>
                    <a:prstGeom prst="rect">
                      <a:avLst/>
                    </a:prstGeom>
                    <a:noFill/>
                    <a:ln w="9525">
                      <a:noFill/>
                    </a:ln>
                  </pic:spPr>
                </pic:pic>
              </a:graphicData>
            </a:graphic>
          </wp:inline>
        </w:drawing>
      </w:r>
    </w:p>
    <w:p>
      <w:pPr>
        <w:ind w:firstLine="663" w:firstLineChars="300"/>
        <w:jc w:val="center"/>
        <w:rPr>
          <w:rFonts w:hint="eastAsia" w:ascii="Times New Roman" w:hAnsi="Times New Roman" w:eastAsia="宋体" w:cs="Times New Roman"/>
          <w:b/>
          <w:bCs/>
          <w:sz w:val="22"/>
          <w:szCs w:val="22"/>
          <w:lang w:val="en-US" w:eastAsia="zh-CN"/>
        </w:rPr>
      </w:pPr>
      <w:r>
        <w:rPr>
          <w:rFonts w:hint="default" w:ascii="Times New Roman" w:hAnsi="Times New Roman" w:eastAsia="宋体" w:cs="Times New Roman"/>
          <w:b/>
          <w:bCs/>
          <w:sz w:val="22"/>
          <w:szCs w:val="22"/>
        </w:rPr>
        <w:t>图5-</w:t>
      </w:r>
      <w:r>
        <w:rPr>
          <w:rFonts w:hint="eastAsia" w:cs="Times New Roman"/>
          <w:b/>
          <w:bCs/>
          <w:sz w:val="22"/>
          <w:szCs w:val="22"/>
          <w:lang w:val="en-US" w:eastAsia="zh-CN"/>
        </w:rPr>
        <w:t>29</w:t>
      </w:r>
      <w:r>
        <w:rPr>
          <w:rFonts w:hint="default" w:ascii="Times New Roman" w:hAnsi="Times New Roman" w:eastAsia="宋体" w:cs="Times New Roman"/>
          <w:b/>
          <w:bCs/>
          <w:sz w:val="22"/>
          <w:szCs w:val="22"/>
        </w:rPr>
        <w:t xml:space="preserve"> </w:t>
      </w:r>
      <w:r>
        <w:rPr>
          <w:rFonts w:hint="eastAsia" w:ascii="Times New Roman" w:hAnsi="Times New Roman" w:eastAsia="宋体" w:cs="Times New Roman"/>
          <w:b/>
          <w:bCs/>
          <w:sz w:val="22"/>
          <w:szCs w:val="22"/>
          <w:lang w:val="en-US" w:eastAsia="zh-CN"/>
        </w:rPr>
        <w:t>L76K GNSS 定位模块</w:t>
      </w:r>
    </w:p>
    <w:p>
      <w:pPr>
        <w:rPr>
          <w:rFonts w:hint="eastAsia"/>
          <w:lang w:val="en-US" w:eastAsia="zh-CN"/>
        </w:rPr>
      </w:pPr>
      <w:r>
        <w:rPr>
          <w:rFonts w:hint="eastAsia"/>
          <w:lang w:val="en-US" w:eastAsia="zh-CN"/>
        </w:rPr>
        <w:t>如图5-29所示，是L76K GNSS定位模块，其支持GPS、北斗、GLONASS和QZSS多重卫星系统，可多系统联合定位和单系统独立定位、支持AGNSS功能、内置低噪声放大器和声表面滤波器、可提供快速、准确、高性能定位。</w:t>
      </w:r>
    </w:p>
    <w:p>
      <w:pPr>
        <w:rPr>
          <w:rFonts w:hint="eastAsia"/>
        </w:rPr>
      </w:pPr>
      <w:r>
        <w:rPr>
          <w:rFonts w:hint="eastAsia"/>
        </w:rPr>
        <w:t>惯性导航系统基于MEMS加速度传感器与陀螺仪，通过测量车辆的加速度、角速度，积分计算车辆的位置、速度与姿态，无需依赖外部信号，是GNSS信号丢失时的“备用定位方案”。长时间无GNSS校准，定位误差会累积，因此需与GNSS实时融合，形成“GNSS+INS”组合定位系统，确保全天候、全场景的定位精度。</w:t>
      </w:r>
    </w:p>
    <w:p>
      <w:pPr>
        <w:rPr>
          <w:rFonts w:hint="eastAsia" w:ascii="Times New Roman" w:hAnsi="Times New Roman" w:cs="Times New Roman"/>
          <w:b/>
          <w:bCs/>
          <w:color w:val="00B050"/>
          <w:sz w:val="24"/>
          <w:szCs w:val="24"/>
          <w:lang w:val="en-US" w:eastAsia="zh-CN"/>
        </w:rPr>
      </w:pPr>
      <w:r>
        <w:rPr>
          <w:rFonts w:hint="eastAsia" w:ascii="Times New Roman" w:hAnsi="Times New Roman" w:cs="Times New Roman"/>
          <w:b/>
          <w:bCs/>
          <w:color w:val="00B050"/>
          <w:sz w:val="24"/>
          <w:szCs w:val="24"/>
          <w:lang w:val="en-US" w:eastAsia="zh-CN"/>
        </w:rPr>
        <w:t>三</w:t>
      </w:r>
      <w:r>
        <w:rPr>
          <w:rFonts w:hint="eastAsia" w:cs="Times New Roman"/>
          <w:b/>
          <w:bCs/>
          <w:color w:val="00B050"/>
          <w:sz w:val="24"/>
          <w:szCs w:val="24"/>
          <w:lang w:val="en-US" w:eastAsia="zh-CN"/>
        </w:rPr>
        <w:t>、</w:t>
      </w:r>
      <w:r>
        <w:rPr>
          <w:rFonts w:hint="eastAsia" w:ascii="Times New Roman" w:hAnsi="Times New Roman" w:cs="Times New Roman"/>
          <w:b/>
          <w:bCs/>
          <w:color w:val="00B050"/>
          <w:sz w:val="24"/>
          <w:szCs w:val="24"/>
          <w:lang w:val="en-US" w:eastAsia="zh-CN"/>
        </w:rPr>
        <w:t>车身状态传感器</w:t>
      </w:r>
    </w:p>
    <w:p>
      <w:pPr>
        <w:rPr>
          <w:rFonts w:hint="eastAsia"/>
        </w:rPr>
      </w:pPr>
      <w:r>
        <w:rPr>
          <w:rFonts w:hint="eastAsia"/>
        </w:rPr>
        <w:t>车身状态传感器负责监测车辆的行驶状态，为智能驾驶的决策与控制提供自身动态数据，核心类型包括轮速传感器、方向盘转角传感器、惯性测量单元。</w:t>
      </w:r>
    </w:p>
    <w:p>
      <w:pPr>
        <w:rPr>
          <w:rFonts w:hint="eastAsia"/>
        </w:rPr>
      </w:pPr>
      <w:r>
        <w:rPr>
          <w:rFonts w:hint="eastAsia"/>
        </w:rPr>
        <w:t>轮速传感器为防抱死系统、车身电子稳定系统提供数据，智能驾驶中用于判断车辆是否超速、是否需要减速；方向盘转角传感器检测方向盘的转角与转向速度</w:t>
      </w:r>
      <w:r>
        <w:rPr>
          <w:rFonts w:hint="eastAsia"/>
          <w:lang w:eastAsia="zh-CN"/>
        </w:rPr>
        <w:t>，</w:t>
      </w:r>
      <w:r>
        <w:rPr>
          <w:rFonts w:hint="eastAsia"/>
        </w:rPr>
        <w:t>智能驾驶中用于判断驾驶员的转向意图，同时为自动转向控制提供反馈</w:t>
      </w:r>
      <w:r>
        <w:rPr>
          <w:rFonts w:hint="eastAsia"/>
          <w:lang w:eastAsia="zh-CN"/>
        </w:rPr>
        <w:t>，</w:t>
      </w:r>
      <w:r>
        <w:rPr>
          <w:rFonts w:hint="eastAsia"/>
          <w:lang w:val="en-US" w:eastAsia="zh-CN"/>
        </w:rPr>
        <w:t>例</w:t>
      </w:r>
      <w:r>
        <w:rPr>
          <w:rFonts w:hint="eastAsia"/>
        </w:rPr>
        <w:t>如调整转向角度，确保车辆沿规划路径行驶</w:t>
      </w:r>
      <w:r>
        <w:rPr>
          <w:rFonts w:hint="eastAsia"/>
          <w:lang w:eastAsia="zh-CN"/>
        </w:rPr>
        <w:t>；</w:t>
      </w:r>
      <w:r>
        <w:rPr>
          <w:rFonts w:hint="eastAsia"/>
        </w:rPr>
        <w:t>惯性测量单元集成加速度传感器、陀螺仪、磁力计，实时测量车辆的纵向</w:t>
      </w:r>
      <w:r>
        <w:rPr>
          <w:rFonts w:hint="eastAsia"/>
          <w:lang w:val="en-US" w:eastAsia="zh-CN"/>
        </w:rPr>
        <w:t>和</w:t>
      </w:r>
      <w:r>
        <w:rPr>
          <w:rFonts w:hint="eastAsia"/>
        </w:rPr>
        <w:t>横向加速度、横摆率、车身姿态</w:t>
      </w:r>
      <w:r>
        <w:rPr>
          <w:rFonts w:hint="eastAsia"/>
          <w:lang w:val="en-US" w:eastAsia="zh-CN"/>
        </w:rPr>
        <w:t>等</w:t>
      </w:r>
      <w:r>
        <w:rPr>
          <w:rFonts w:hint="eastAsia"/>
        </w:rPr>
        <w:t>，数</w:t>
      </w:r>
    </w:p>
    <w:p>
      <w:pPr>
        <w:ind w:left="0" w:leftChars="0" w:firstLine="0" w:firstLineChars="0"/>
        <w:rPr>
          <w:rFonts w:hint="eastAsia"/>
        </w:rPr>
      </w:pPr>
      <w:r>
        <w:rPr>
          <w:rFonts w:hint="eastAsia"/>
        </w:rPr>
        <w:t>据用于检测到车辆横向加速度过大</w:t>
      </w:r>
      <w:r>
        <w:rPr>
          <w:rFonts w:hint="eastAsia"/>
          <w:lang w:val="en-US" w:eastAsia="zh-CN"/>
        </w:rPr>
        <w:t>或者</w:t>
      </w:r>
      <w:r>
        <w:rPr>
          <w:rFonts w:hint="eastAsia"/>
        </w:rPr>
        <w:t>过弯时，自动减速，避免侧滑</w:t>
      </w:r>
      <w:r>
        <w:rPr>
          <w:rFonts w:hint="eastAsia"/>
          <w:lang w:eastAsia="zh-CN"/>
        </w:rPr>
        <w:t>，</w:t>
      </w:r>
      <w:r>
        <w:rPr>
          <w:rFonts w:hint="eastAsia"/>
        </w:rPr>
        <w:t>为自动转向、自动制动提供车身姿态反馈，确保控制指令执行精准</w:t>
      </w:r>
      <w:r>
        <w:rPr>
          <w:rFonts w:hint="eastAsia"/>
          <w:lang w:eastAsia="zh-CN"/>
        </w:rPr>
        <w:t>，</w:t>
      </w:r>
      <w:r>
        <w:rPr>
          <w:rFonts w:hint="eastAsia"/>
          <w:lang w:val="en-US" w:eastAsia="zh-CN"/>
        </w:rPr>
        <w:t>例</w:t>
      </w:r>
      <w:r>
        <w:rPr>
          <w:rFonts w:hint="eastAsia"/>
        </w:rPr>
        <w:t>如根据横摆率调整制动力度，修正车身侧倾。</w:t>
      </w:r>
    </w:p>
    <w:p>
      <w:pPr>
        <w:rPr>
          <w:rFonts w:hint="default"/>
          <w:lang w:val="en-US" w:eastAsia="zh-CN"/>
        </w:rPr>
      </w:pPr>
      <w:r>
        <w:rPr>
          <w:rFonts w:hint="eastAsia"/>
          <w:lang w:val="en-US" w:eastAsia="zh-CN"/>
        </w:rPr>
        <w:t>单一传感器存在感知盲区，例如摄像头怕暴雨、激光雷达怕浓雾、毫米波雷达怕静态目标，因此智能驾驶需通过传感器融合技术，将多传感器数据整合，实现“1+1＞2”的感知效果。多传感器数据</w:t>
      </w:r>
      <w:r>
        <w:rPr>
          <w:rFonts w:hint="eastAsia"/>
        </w:rPr>
        <w:t>融合层级</w:t>
      </w:r>
      <w:r>
        <w:rPr>
          <w:rFonts w:hint="eastAsia"/>
          <w:lang w:val="en-US" w:eastAsia="zh-CN"/>
        </w:rPr>
        <w:t>分三级：数据级、特征级、决策级。数据层级直接融合原始传感器数据，例如激光雷达点云与摄像头的图像，保留最完整的信息，但数据量巨大，对算力要求高，多用于L4级自动驾驶；特征层级融合提取各传感器的特征信息，例如激光雷达的目标距离、摄像头的目标类别，再进行融合，数据量适中，是当前主流融合方式，多用于L2-L3级车型；</w:t>
      </w:r>
      <w:r>
        <w:rPr>
          <w:rFonts w:hint="eastAsia"/>
        </w:rPr>
        <w:t>决策</w:t>
      </w:r>
      <w:r>
        <w:rPr>
          <w:rFonts w:hint="eastAsia"/>
          <w:lang w:val="en-US" w:eastAsia="zh-CN"/>
        </w:rPr>
        <w:t>层</w:t>
      </w:r>
      <w:r>
        <w:rPr>
          <w:rFonts w:hint="eastAsia"/>
        </w:rPr>
        <w:t>级融合</w:t>
      </w:r>
      <w:r>
        <w:rPr>
          <w:rFonts w:hint="eastAsia"/>
          <w:lang w:val="en-US" w:eastAsia="zh-CN"/>
        </w:rPr>
        <w:t>是由</w:t>
      </w:r>
      <w:r>
        <w:rPr>
          <w:rFonts w:hint="eastAsia"/>
        </w:rPr>
        <w:t>各传感器独立输出决策结果</w:t>
      </w:r>
      <w:r>
        <w:rPr>
          <w:rFonts w:hint="eastAsia"/>
          <w:lang w:eastAsia="zh-CN"/>
        </w:rPr>
        <w:t>，</w:t>
      </w:r>
      <w:r>
        <w:rPr>
          <w:rFonts w:hint="eastAsia"/>
          <w:lang w:val="en-US" w:eastAsia="zh-CN"/>
        </w:rPr>
        <w:t>例如</w:t>
      </w:r>
      <w:r>
        <w:rPr>
          <w:rFonts w:hint="eastAsia"/>
        </w:rPr>
        <w:t>激光雷达判断前方有车辆，摄像头确认是轿车，毫米波雷达测量距离 50m、速度30km/h，再综合判断，数据量小但依赖单一传感器的决策精度，多用于低端智能驾驶车型。</w:t>
      </w:r>
    </w:p>
    <w:p>
      <w:pPr>
        <w:jc w:val="center"/>
        <w:rPr>
          <w:rFonts w:hint="eastAsia"/>
          <w:lang w:val="en-US" w:eastAsia="zh-CN"/>
        </w:rPr>
      </w:pPr>
      <w:r>
        <w:rPr>
          <w:rFonts w:ascii="宋体" w:hAnsi="宋体" w:eastAsia="宋体" w:cs="宋体"/>
          <w:sz w:val="24"/>
          <w:szCs w:val="24"/>
        </w:rPr>
        <w:drawing>
          <wp:inline distT="0" distB="0" distL="114300" distR="114300">
            <wp:extent cx="2616835" cy="1271270"/>
            <wp:effectExtent l="0" t="0" r="4445" b="8890"/>
            <wp:docPr id="159" name="图片 20"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 name="图片 20" descr="IMG_256"/>
                    <pic:cNvPicPr>
                      <a:picLocks noChangeAspect="1"/>
                    </pic:cNvPicPr>
                  </pic:nvPicPr>
                  <pic:blipFill>
                    <a:blip r:embed="rId570"/>
                    <a:stretch>
                      <a:fillRect/>
                    </a:stretch>
                  </pic:blipFill>
                  <pic:spPr>
                    <a:xfrm>
                      <a:off x="0" y="0"/>
                      <a:ext cx="2616835" cy="1271270"/>
                    </a:xfrm>
                    <a:prstGeom prst="rect">
                      <a:avLst/>
                    </a:prstGeom>
                    <a:noFill/>
                    <a:ln w="9525">
                      <a:noFill/>
                    </a:ln>
                  </pic:spPr>
                </pic:pic>
              </a:graphicData>
            </a:graphic>
          </wp:inline>
        </w:drawing>
      </w:r>
    </w:p>
    <w:p>
      <w:pPr>
        <w:ind w:firstLine="663" w:firstLineChars="300"/>
        <w:jc w:val="center"/>
        <w:rPr>
          <w:rFonts w:hint="eastAsia" w:ascii="Times New Roman" w:hAnsi="Times New Roman" w:eastAsia="宋体" w:cs="Times New Roman"/>
          <w:b/>
          <w:bCs/>
          <w:sz w:val="22"/>
          <w:szCs w:val="22"/>
          <w:lang w:val="en-US" w:eastAsia="zh-CN"/>
        </w:rPr>
      </w:pPr>
      <w:r>
        <w:rPr>
          <w:rFonts w:hint="default" w:ascii="Times New Roman" w:hAnsi="Times New Roman" w:eastAsia="宋体" w:cs="Times New Roman"/>
          <w:b/>
          <w:bCs/>
          <w:sz w:val="22"/>
          <w:szCs w:val="22"/>
        </w:rPr>
        <w:t>图5-</w:t>
      </w:r>
      <w:r>
        <w:rPr>
          <w:rFonts w:hint="eastAsia" w:cs="Times New Roman"/>
          <w:b/>
          <w:bCs/>
          <w:sz w:val="22"/>
          <w:szCs w:val="22"/>
          <w:lang w:val="en-US" w:eastAsia="zh-CN"/>
        </w:rPr>
        <w:t>30</w:t>
      </w:r>
      <w:r>
        <w:rPr>
          <w:rFonts w:hint="default" w:ascii="Times New Roman" w:hAnsi="Times New Roman" w:eastAsia="宋体" w:cs="Times New Roman"/>
          <w:b/>
          <w:bCs/>
          <w:sz w:val="22"/>
          <w:szCs w:val="22"/>
        </w:rPr>
        <w:t xml:space="preserve"> </w:t>
      </w:r>
      <w:r>
        <w:rPr>
          <w:rFonts w:hint="eastAsia" w:ascii="Times New Roman" w:hAnsi="Times New Roman" w:eastAsia="宋体" w:cs="Times New Roman"/>
          <w:b/>
          <w:bCs/>
          <w:sz w:val="22"/>
          <w:szCs w:val="22"/>
          <w:lang w:val="en-US" w:eastAsia="zh-CN"/>
        </w:rPr>
        <w:t>华为MDC 610</w:t>
      </w:r>
    </w:p>
    <w:p>
      <w:pPr>
        <w:rPr>
          <w:rFonts w:hint="eastAsia"/>
          <w:lang w:val="en-US" w:eastAsia="zh-CN"/>
        </w:rPr>
      </w:pPr>
      <w:r>
        <w:rPr>
          <w:rFonts w:hint="eastAsia"/>
          <w:lang w:val="en-US" w:eastAsia="zh-CN"/>
        </w:rPr>
        <w:t>智能驾驶传感器是智能汽车的感知中枢，其技术发展直接决定智能驾驶的安全与体验。当前传感器在智能驾驶传感器主要是四个方向，一是多传感器集成化</w:t>
      </w:r>
    </w:p>
    <w:p>
      <w:pPr>
        <w:ind w:left="0" w:leftChars="0" w:firstLine="0" w:firstLineChars="0"/>
        <w:rPr>
          <w:rFonts w:hint="eastAsia"/>
          <w:lang w:val="en-US" w:eastAsia="zh-CN"/>
        </w:rPr>
      </w:pPr>
      <w:r>
        <w:rPr>
          <w:rFonts w:hint="eastAsia"/>
          <w:lang w:val="en-US" w:eastAsia="zh-CN"/>
        </w:rPr>
        <w:t>即一器多能实现降本增效，例如图5-30所示，</w:t>
      </w:r>
      <w:r>
        <w:rPr>
          <w:rFonts w:hint="eastAsia"/>
        </w:rPr>
        <w:t>华为MDC激光雷达摄像头</w:t>
      </w:r>
      <w:r>
        <w:rPr>
          <w:rFonts w:hint="eastAsia"/>
          <w:lang w:eastAsia="zh-CN"/>
        </w:rPr>
        <w:t>，</w:t>
      </w:r>
      <w:r>
        <w:rPr>
          <w:rFonts w:hint="eastAsia"/>
          <w:lang w:val="en-US" w:eastAsia="zh-CN"/>
        </w:rPr>
        <w:t>将将激光雷达的点云采集与摄像头的图像采集集成于同一模组，体积缩小 30%，成本降低20%，同时减少线束数量，提升系统可靠性。还有特斯拉HW4.0、小鹏XNGP域控制器将激光雷达、毫米波雷达、摄像头的信号处理功能集成于 “感知域控制器”，通过统一算力平台实现传感器数据的实时融合，减少ECU数量，提升融合效率。</w:t>
      </w:r>
    </w:p>
    <w:p>
      <w:pPr>
        <w:ind w:left="0" w:leftChars="0" w:firstLine="480" w:firstLineChars="200"/>
        <w:rPr>
          <w:rFonts w:hint="eastAsia"/>
          <w:lang w:val="en-US" w:eastAsia="zh-CN"/>
        </w:rPr>
      </w:pPr>
      <w:r>
        <w:rPr>
          <w:rFonts w:hint="eastAsia"/>
          <w:lang w:val="en-US" w:eastAsia="zh-CN"/>
        </w:rPr>
        <w:t>二是性能升级，往更高精度、更远距离、更低成本发展，激光雷达的成本持续下降同时测距范围点云密度则在提升；4D毫米波雷达升级，可区分目标的高度，同时测距范围提升，接近激光雷达水平；摄像头分辨率升级至4K，帧率提升至60</w:t>
      </w:r>
      <w:r>
        <w:rPr>
          <w:rFonts w:hint="eastAsia"/>
          <w:i/>
          <w:iCs/>
          <w:lang w:val="en-US" w:eastAsia="zh-CN"/>
        </w:rPr>
        <w:t>fps</w:t>
      </w:r>
      <w:r>
        <w:rPr>
          <w:rFonts w:hint="eastAsia"/>
          <w:lang w:val="en-US" w:eastAsia="zh-CN"/>
        </w:rPr>
        <w:t>，夜间成像能力增强，即通过红外补光、高动态范围HDR技术，在弱光环境下的目标识别准确率提升至95%以上。</w:t>
      </w:r>
    </w:p>
    <w:p>
      <w:pPr>
        <w:ind w:left="0" w:leftChars="0" w:firstLine="480" w:firstLineChars="200"/>
        <w:rPr>
          <w:rFonts w:hint="eastAsia"/>
          <w:lang w:eastAsia="zh-CN"/>
        </w:rPr>
      </w:pPr>
      <w:r>
        <w:rPr>
          <w:rFonts w:hint="eastAsia"/>
          <w:lang w:val="en-US" w:eastAsia="zh-CN"/>
        </w:rPr>
        <w:t>三是</w:t>
      </w:r>
      <w:r>
        <w:rPr>
          <w:rFonts w:hint="eastAsia"/>
        </w:rPr>
        <w:t>智能化与自诊断</w:t>
      </w:r>
      <w:r>
        <w:rPr>
          <w:rFonts w:hint="eastAsia"/>
          <w:lang w:eastAsia="zh-CN"/>
        </w:rPr>
        <w:t>，</w:t>
      </w:r>
      <w:r>
        <w:rPr>
          <w:rFonts w:hint="eastAsia"/>
        </w:rPr>
        <w:t>传感器内置边缘计算芯片</w:t>
      </w:r>
      <w:r>
        <w:rPr>
          <w:rFonts w:hint="eastAsia"/>
          <w:lang w:eastAsia="zh-CN"/>
        </w:rPr>
        <w:t>，</w:t>
      </w:r>
      <w:r>
        <w:rPr>
          <w:rFonts w:hint="eastAsia"/>
        </w:rPr>
        <w:t>减少对中央域控制器的算力依赖</w:t>
      </w:r>
      <w:r>
        <w:rPr>
          <w:rFonts w:hint="eastAsia"/>
          <w:lang w:eastAsia="zh-CN"/>
        </w:rPr>
        <w:t>，</w:t>
      </w:r>
      <w:r>
        <w:rPr>
          <w:rFonts w:hint="eastAsia"/>
          <w:lang w:val="en-US" w:eastAsia="zh-CN"/>
        </w:rPr>
        <w:t>例如</w:t>
      </w:r>
      <w:r>
        <w:rPr>
          <w:rFonts w:hint="eastAsia"/>
        </w:rPr>
        <w:t>摄像头内置NPU芯片，可直接输出目标类别与位置，无需传输原始图像</w:t>
      </w:r>
      <w:r>
        <w:rPr>
          <w:rFonts w:hint="eastAsia"/>
          <w:lang w:eastAsia="zh-CN"/>
        </w:rPr>
        <w:t>；关键传感器，如激光雷达、前向毫米波雷达采用双模组、双供电、双通信</w:t>
      </w:r>
      <w:r>
        <w:rPr>
          <w:rFonts w:hint="eastAsia"/>
          <w:lang w:val="en-US" w:eastAsia="zh-CN"/>
        </w:rPr>
        <w:t>的</w:t>
      </w:r>
      <w:r>
        <w:rPr>
          <w:rFonts w:hint="eastAsia"/>
          <w:lang w:eastAsia="zh-CN"/>
        </w:rPr>
        <w:t>双冗余设计，同时内置自诊断算法，实时监测传感器是否故障，</w:t>
      </w:r>
      <w:r>
        <w:rPr>
          <w:rFonts w:hint="eastAsia"/>
          <w:lang w:val="en-US" w:eastAsia="zh-CN"/>
        </w:rPr>
        <w:t>假</w:t>
      </w:r>
      <w:r>
        <w:rPr>
          <w:rFonts w:hint="eastAsia"/>
          <w:lang w:eastAsia="zh-CN"/>
        </w:rPr>
        <w:t>如</w:t>
      </w:r>
      <w:r>
        <w:rPr>
          <w:rFonts w:hint="eastAsia"/>
          <w:lang w:val="en-US" w:eastAsia="zh-CN"/>
        </w:rPr>
        <w:t>发生</w:t>
      </w:r>
      <w:r>
        <w:rPr>
          <w:rFonts w:hint="eastAsia"/>
          <w:lang w:eastAsia="zh-CN"/>
        </w:rPr>
        <w:t>激光雷达激光发射器失效</w:t>
      </w:r>
      <w:r>
        <w:rPr>
          <w:rFonts w:hint="eastAsia"/>
          <w:lang w:val="en-US" w:eastAsia="zh-CN"/>
        </w:rPr>
        <w:t>等</w:t>
      </w:r>
      <w:r>
        <w:rPr>
          <w:rFonts w:hint="eastAsia"/>
          <w:lang w:eastAsia="zh-CN"/>
        </w:rPr>
        <w:t>故障时，立即切换至备用模组，确保感知不中断；传感器可根据环境场景自动调整参数，</w:t>
      </w:r>
      <w:r>
        <w:rPr>
          <w:rFonts w:hint="eastAsia"/>
          <w:lang w:val="en-US" w:eastAsia="zh-CN"/>
        </w:rPr>
        <w:t>实现</w:t>
      </w:r>
      <w:r>
        <w:rPr>
          <w:rFonts w:hint="eastAsia"/>
          <w:lang w:eastAsia="zh-CN"/>
        </w:rPr>
        <w:t>场景自适应调整。</w:t>
      </w:r>
    </w:p>
    <w:p>
      <w:pPr>
        <w:ind w:left="0" w:leftChars="0" w:firstLine="480" w:firstLineChars="200"/>
        <w:rPr>
          <w:rFonts w:hint="eastAsia"/>
          <w:lang w:val="en-US" w:eastAsia="zh-CN"/>
        </w:rPr>
      </w:pPr>
      <w:r>
        <w:rPr>
          <w:rFonts w:hint="eastAsia"/>
          <w:lang w:val="en-US" w:eastAsia="zh-CN"/>
        </w:rPr>
        <w:t>四是车路协同融合，拓展感知边界，智能驾驶传感器从“单车感知”向“车路协同感知”升级，提升复杂交通场景下的感知可靠性。</w:t>
      </w:r>
    </w:p>
    <w:p>
      <w:pPr>
        <w:ind w:left="0" w:leftChars="0" w:firstLine="480" w:firstLineChars="200"/>
        <w:rPr>
          <w:rFonts w:hint="eastAsia"/>
        </w:rPr>
      </w:pPr>
      <w:r>
        <w:rPr>
          <w:rFonts w:hint="eastAsia"/>
        </w:rPr>
        <w:t>随着多传感器融合、AI算法升级、车路协同技术的推进，智能驾驶传感器将实现“更高精度、更低成本、更全场景”的感知能力，为L4级及以上自动驾驶的大规模落地奠定坚实基础。</w:t>
      </w:r>
    </w:p>
    <w:p>
      <w:pPr>
        <w:pStyle w:val="3"/>
        <w:bidi w:val="0"/>
        <w:rPr>
          <w:rFonts w:hint="eastAsia"/>
          <w:lang w:val="en-US" w:eastAsia="zh-CN"/>
        </w:rPr>
      </w:pPr>
      <w:r>
        <w:rPr>
          <w:rFonts w:hint="eastAsia"/>
          <w:lang w:val="en-US" w:eastAsia="zh-CN"/>
        </w:rPr>
        <w:t>5.2智能仓储与物流管理</w:t>
      </w:r>
    </w:p>
    <w:p>
      <w:pPr>
        <w:rPr>
          <w:rFonts w:hint="default" w:ascii="Times New Roman" w:hAnsi="Times New Roman" w:eastAsia="宋体" w:cs="Times New Roman"/>
          <w:sz w:val="24"/>
          <w:szCs w:val="24"/>
        </w:rPr>
      </w:pPr>
      <w:r>
        <w:rPr>
          <w:rFonts w:hint="default" w:ascii="Times New Roman" w:hAnsi="Times New Roman" w:eastAsia="宋体" w:cs="Times New Roman"/>
          <w:sz w:val="24"/>
          <w:szCs w:val="24"/>
        </w:rPr>
        <w:t>在电商仓库、智能制造仓库、冷链物流中心</w:t>
      </w:r>
      <w:r>
        <w:rPr>
          <w:rFonts w:hint="default" w:ascii="Times New Roman" w:hAnsi="Times New Roman" w:cs="Times New Roman"/>
          <w:sz w:val="24"/>
          <w:szCs w:val="24"/>
          <w:lang w:val="en-US" w:eastAsia="zh-CN"/>
        </w:rPr>
        <w:t>等</w:t>
      </w:r>
      <w:r>
        <w:rPr>
          <w:rFonts w:hint="default" w:ascii="Times New Roman" w:hAnsi="Times New Roman" w:eastAsia="宋体" w:cs="Times New Roman"/>
          <w:sz w:val="24"/>
          <w:szCs w:val="24"/>
        </w:rPr>
        <w:t>现代仓储物流体系，传感器是实现</w:t>
      </w:r>
      <w:r>
        <w:rPr>
          <w:rFonts w:hint="eastAsia" w:cs="Times New Roman"/>
          <w:sz w:val="24"/>
          <w:szCs w:val="24"/>
          <w:lang w:eastAsia="zh-CN"/>
        </w:rPr>
        <w:t>“</w:t>
      </w:r>
      <w:r>
        <w:rPr>
          <w:rFonts w:hint="default" w:ascii="Times New Roman" w:hAnsi="Times New Roman" w:eastAsia="宋体" w:cs="Times New Roman"/>
          <w:sz w:val="24"/>
          <w:szCs w:val="24"/>
        </w:rPr>
        <w:t>自动化、可视化、智能化</w:t>
      </w:r>
      <w:r>
        <w:rPr>
          <w:rFonts w:hint="eastAsia" w:cs="Times New Roman"/>
          <w:sz w:val="24"/>
          <w:szCs w:val="24"/>
          <w:lang w:eastAsia="zh-CN"/>
        </w:rPr>
        <w:t>”</w:t>
      </w:r>
      <w:r>
        <w:rPr>
          <w:rFonts w:hint="default" w:ascii="Times New Roman" w:hAnsi="Times New Roman" w:eastAsia="宋体" w:cs="Times New Roman"/>
          <w:sz w:val="24"/>
          <w:szCs w:val="24"/>
        </w:rPr>
        <w:t>的核心感知单元。其通过实时采集温湿度、光照</w:t>
      </w:r>
      <w:r>
        <w:rPr>
          <w:rFonts w:hint="default" w:ascii="Times New Roman" w:hAnsi="Times New Roman" w:cs="Times New Roman"/>
          <w:sz w:val="24"/>
          <w:szCs w:val="24"/>
          <w:lang w:val="en-US" w:eastAsia="zh-CN"/>
        </w:rPr>
        <w:t>等</w:t>
      </w:r>
      <w:r>
        <w:rPr>
          <w:rFonts w:hint="default" w:ascii="Times New Roman" w:hAnsi="Times New Roman" w:eastAsia="宋体" w:cs="Times New Roman"/>
          <w:sz w:val="24"/>
          <w:szCs w:val="24"/>
        </w:rPr>
        <w:t>环境参数、位置、数量、破损</w:t>
      </w:r>
      <w:r>
        <w:rPr>
          <w:rFonts w:hint="default" w:ascii="Times New Roman" w:hAnsi="Times New Roman" w:cs="Times New Roman"/>
          <w:sz w:val="24"/>
          <w:szCs w:val="24"/>
          <w:lang w:val="en-US" w:eastAsia="zh-CN"/>
        </w:rPr>
        <w:t>等</w:t>
      </w:r>
      <w:r>
        <w:rPr>
          <w:rFonts w:hint="default" w:ascii="Times New Roman" w:hAnsi="Times New Roman" w:eastAsia="宋体" w:cs="Times New Roman"/>
          <w:sz w:val="24"/>
          <w:szCs w:val="24"/>
        </w:rPr>
        <w:t>货物状态、AGV位置、货架承重</w:t>
      </w:r>
      <w:r>
        <w:rPr>
          <w:rFonts w:hint="default" w:ascii="Times New Roman" w:hAnsi="Times New Roman" w:cs="Times New Roman"/>
          <w:sz w:val="24"/>
          <w:szCs w:val="24"/>
          <w:lang w:val="en-US" w:eastAsia="zh-CN"/>
        </w:rPr>
        <w:t>等</w:t>
      </w:r>
      <w:r>
        <w:rPr>
          <w:rFonts w:hint="default" w:ascii="Times New Roman" w:hAnsi="Times New Roman" w:eastAsia="宋体" w:cs="Times New Roman"/>
          <w:sz w:val="24"/>
          <w:szCs w:val="24"/>
        </w:rPr>
        <w:t>设备运行数据，解决传统仓储物流人工依赖度高、库存准确率低、调度效率差、安全风险高” 等痛点。应用传感器的智能仓库可提升库存准确率，提高拣选效率，降低运输延误率，同时减少人工成本，为</w:t>
      </w:r>
      <w:r>
        <w:rPr>
          <w:rFonts w:hint="eastAsia" w:cs="Times New Roman"/>
          <w:sz w:val="24"/>
          <w:szCs w:val="24"/>
          <w:lang w:eastAsia="zh-CN"/>
        </w:rPr>
        <w:t>“</w:t>
      </w:r>
      <w:r>
        <w:rPr>
          <w:rFonts w:hint="default" w:ascii="Times New Roman" w:hAnsi="Times New Roman" w:eastAsia="宋体" w:cs="Times New Roman"/>
          <w:sz w:val="24"/>
          <w:szCs w:val="24"/>
        </w:rPr>
        <w:t>无人仓</w:t>
      </w:r>
      <w:r>
        <w:rPr>
          <w:rFonts w:hint="eastAsia" w:cs="Times New Roman"/>
          <w:sz w:val="24"/>
          <w:szCs w:val="24"/>
          <w:lang w:eastAsia="zh-CN"/>
        </w:rPr>
        <w:t>”“</w:t>
      </w:r>
      <w:r>
        <w:rPr>
          <w:rFonts w:hint="default" w:ascii="Times New Roman" w:hAnsi="Times New Roman" w:eastAsia="宋体" w:cs="Times New Roman"/>
          <w:sz w:val="24"/>
          <w:szCs w:val="24"/>
        </w:rPr>
        <w:t>智慧物流</w:t>
      </w:r>
      <w:r>
        <w:rPr>
          <w:rFonts w:hint="eastAsia" w:cs="Times New Roman"/>
          <w:sz w:val="24"/>
          <w:szCs w:val="24"/>
          <w:lang w:eastAsia="zh-CN"/>
        </w:rPr>
        <w:t>”</w:t>
      </w:r>
      <w:r>
        <w:rPr>
          <w:rFonts w:hint="default" w:ascii="Times New Roman" w:hAnsi="Times New Roman" w:eastAsia="宋体" w:cs="Times New Roman"/>
          <w:sz w:val="24"/>
          <w:szCs w:val="24"/>
        </w:rPr>
        <w:t>落地奠定技术基础。</w:t>
      </w:r>
    </w:p>
    <w:p>
      <w:pPr>
        <w:pStyle w:val="4"/>
        <w:bidi w:val="0"/>
        <w:rPr>
          <w:rFonts w:hint="eastAsia"/>
        </w:rPr>
      </w:pPr>
      <w:r>
        <w:rPr>
          <w:rFonts w:hint="eastAsia"/>
          <w:lang w:val="en-US" w:eastAsia="zh-CN"/>
        </w:rPr>
        <w:t>5.2.1</w:t>
      </w:r>
      <w:r>
        <w:rPr>
          <w:rFonts w:hint="eastAsia"/>
        </w:rPr>
        <w:t>仓储环境监测传感器</w:t>
      </w:r>
    </w:p>
    <w:p>
      <w:pPr>
        <w:rPr>
          <w:rFonts w:hint="eastAsia" w:cs="Times New Roman"/>
          <w:sz w:val="24"/>
          <w:szCs w:val="24"/>
          <w:lang w:eastAsia="zh-CN"/>
        </w:rPr>
      </w:pPr>
      <w:r>
        <w:rPr>
          <w:rFonts w:hint="eastAsia" w:ascii="Times New Roman" w:hAnsi="Times New Roman" w:eastAsia="宋体" w:cs="Times New Roman"/>
          <w:sz w:val="24"/>
          <w:szCs w:val="24"/>
        </w:rPr>
        <w:t>仓储环境直接影响货物质量</w:t>
      </w:r>
      <w:r>
        <w:rPr>
          <w:rFonts w:hint="eastAsia" w:cs="Times New Roman"/>
          <w:sz w:val="24"/>
          <w:szCs w:val="24"/>
          <w:lang w:eastAsia="zh-CN"/>
        </w:rPr>
        <w:t>，</w:t>
      </w:r>
      <w:r>
        <w:rPr>
          <w:rFonts w:hint="eastAsia" w:ascii="Times New Roman" w:hAnsi="Times New Roman" w:eastAsia="宋体" w:cs="Times New Roman"/>
          <w:sz w:val="24"/>
          <w:szCs w:val="24"/>
        </w:rPr>
        <w:t>如食品、药品、电子元件对温湿度敏感，需通过传感器实时监控并调节环境参数，核心传感器类型温湿度传感器</w:t>
      </w:r>
      <w:r>
        <w:rPr>
          <w:rFonts w:hint="eastAsia" w:cs="Times New Roman"/>
          <w:sz w:val="24"/>
          <w:szCs w:val="24"/>
          <w:lang w:eastAsia="zh-CN"/>
        </w:rPr>
        <w:t>，气体传感器</w:t>
      </w:r>
      <w:r>
        <w:rPr>
          <w:rFonts w:hint="eastAsia" w:cs="Times New Roman"/>
          <w:sz w:val="24"/>
          <w:szCs w:val="24"/>
          <w:lang w:val="en-US" w:eastAsia="zh-CN"/>
        </w:rPr>
        <w:t>和</w:t>
      </w:r>
      <w:r>
        <w:rPr>
          <w:rFonts w:hint="eastAsia" w:cs="Times New Roman"/>
          <w:sz w:val="24"/>
          <w:szCs w:val="24"/>
          <w:lang w:eastAsia="zh-CN"/>
        </w:rPr>
        <w:t>光照与粉尘传感器。</w:t>
      </w:r>
    </w:p>
    <w:p>
      <w:pPr>
        <w:rPr>
          <w:rFonts w:hint="eastAsia" w:cs="Times New Roman"/>
          <w:sz w:val="24"/>
          <w:szCs w:val="24"/>
          <w:lang w:val="en-US" w:eastAsia="zh-CN"/>
        </w:rPr>
      </w:pPr>
      <w:r>
        <w:rPr>
          <w:rFonts w:hint="eastAsia" w:ascii="Times New Roman" w:hAnsi="Times New Roman" w:eastAsia="宋体" w:cs="Times New Roman"/>
          <w:sz w:val="24"/>
          <w:szCs w:val="24"/>
        </w:rPr>
        <w:t>温湿度传感器</w:t>
      </w:r>
      <w:r>
        <w:rPr>
          <w:rFonts w:hint="eastAsia" w:cs="Times New Roman"/>
          <w:sz w:val="24"/>
          <w:szCs w:val="24"/>
          <w:lang w:val="en-US" w:eastAsia="zh-CN"/>
        </w:rPr>
        <w:t>主要</w:t>
      </w:r>
      <w:r>
        <w:rPr>
          <w:rFonts w:hint="eastAsia" w:ascii="Times New Roman" w:hAnsi="Times New Roman" w:eastAsia="宋体" w:cs="Times New Roman"/>
          <w:sz w:val="24"/>
          <w:szCs w:val="24"/>
        </w:rPr>
        <w:t>控制存储环境温湿度</w:t>
      </w:r>
      <w:r>
        <w:rPr>
          <w:rFonts w:hint="eastAsia" w:cs="Times New Roman"/>
          <w:sz w:val="24"/>
          <w:szCs w:val="24"/>
          <w:lang w:eastAsia="zh-CN"/>
        </w:rPr>
        <w:t>，</w:t>
      </w:r>
      <w:r>
        <w:rPr>
          <w:rFonts w:hint="eastAsia" w:ascii="Times New Roman" w:hAnsi="Times New Roman" w:eastAsia="宋体" w:cs="Times New Roman"/>
          <w:sz w:val="24"/>
          <w:szCs w:val="24"/>
        </w:rPr>
        <w:t>避免货物变质、受潮或静电损坏。</w:t>
      </w:r>
      <w:r>
        <w:rPr>
          <w:rFonts w:hint="eastAsia" w:cs="Times New Roman"/>
          <w:sz w:val="24"/>
          <w:szCs w:val="24"/>
          <w:lang w:val="en-US" w:eastAsia="zh-CN"/>
        </w:rPr>
        <w:t>可以采用</w:t>
      </w:r>
      <w:r>
        <w:rPr>
          <w:rFonts w:hint="eastAsia" w:ascii="Times New Roman" w:hAnsi="Times New Roman" w:eastAsia="宋体" w:cs="Times New Roman"/>
          <w:sz w:val="24"/>
          <w:szCs w:val="24"/>
        </w:rPr>
        <w:t>数字式温湿度传感器</w:t>
      </w:r>
      <w:r>
        <w:rPr>
          <w:rFonts w:hint="eastAsia" w:cs="Times New Roman"/>
          <w:sz w:val="24"/>
          <w:szCs w:val="24"/>
          <w:lang w:eastAsia="zh-CN"/>
        </w:rPr>
        <w:t>，</w:t>
      </w:r>
      <w:r>
        <w:rPr>
          <w:rFonts w:hint="eastAsia" w:ascii="Times New Roman" w:hAnsi="Times New Roman" w:eastAsia="宋体" w:cs="Times New Roman"/>
          <w:sz w:val="24"/>
          <w:szCs w:val="24"/>
        </w:rPr>
        <w:t>无线温湿度传感器</w:t>
      </w:r>
      <w:r>
        <w:rPr>
          <w:rFonts w:hint="eastAsia" w:cs="Times New Roman"/>
          <w:sz w:val="24"/>
          <w:szCs w:val="24"/>
          <w:lang w:val="en-US" w:eastAsia="zh-CN"/>
        </w:rPr>
        <w:t>等传感器，例如图5-31是一款数字式温湿度传感器实物图，将</w:t>
      </w:r>
      <w:r>
        <w:rPr>
          <w:rFonts w:hint="eastAsia" w:ascii="Times New Roman" w:hAnsi="Times New Roman" w:eastAsia="宋体" w:cs="Times New Roman"/>
          <w:sz w:val="24"/>
          <w:szCs w:val="24"/>
        </w:rPr>
        <w:t>温湿度传感器</w:t>
      </w:r>
      <w:r>
        <w:rPr>
          <w:rFonts w:hint="eastAsia" w:cs="Times New Roman"/>
          <w:sz w:val="24"/>
          <w:szCs w:val="24"/>
          <w:lang w:val="en-US" w:eastAsia="zh-CN"/>
        </w:rPr>
        <w:t>均匀布置在仓库各区域，数据实时传输至仓储管理系统。当温度超过阈值或湿度超标，系统立即触发声光预警，同时联动空调、除湿机或加热设备自动调节；若温湿度持续异常，向管理人员发送短信/ APP告警，避免货物损失。</w:t>
      </w:r>
    </w:p>
    <w:p>
      <w:pPr>
        <w:jc w:val="center"/>
        <w:rPr>
          <w:rFonts w:hint="eastAsia" w:ascii="Times New Roman" w:hAnsi="Times New Roman" w:eastAsia="宋体" w:cs="Times New Roman"/>
          <w:sz w:val="24"/>
          <w:szCs w:val="24"/>
        </w:rPr>
      </w:pPr>
      <w:r>
        <w:rPr>
          <w:rFonts w:ascii="宋体" w:hAnsi="宋体" w:eastAsia="宋体" w:cs="宋体"/>
          <w:sz w:val="24"/>
          <w:szCs w:val="24"/>
        </w:rPr>
        <w:drawing>
          <wp:inline distT="0" distB="0" distL="114300" distR="114300">
            <wp:extent cx="2213610" cy="1715135"/>
            <wp:effectExtent l="0" t="0" r="11430" b="6985"/>
            <wp:docPr id="165" name="图片 22"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 name="图片 22" descr="IMG_256"/>
                    <pic:cNvPicPr>
                      <a:picLocks noChangeAspect="1"/>
                    </pic:cNvPicPr>
                  </pic:nvPicPr>
                  <pic:blipFill>
                    <a:blip r:embed="rId571"/>
                    <a:srcRect b="11064"/>
                    <a:stretch>
                      <a:fillRect/>
                    </a:stretch>
                  </pic:blipFill>
                  <pic:spPr>
                    <a:xfrm>
                      <a:off x="0" y="0"/>
                      <a:ext cx="2213610" cy="1715135"/>
                    </a:xfrm>
                    <a:prstGeom prst="rect">
                      <a:avLst/>
                    </a:prstGeom>
                    <a:noFill/>
                    <a:ln w="9525">
                      <a:noFill/>
                    </a:ln>
                  </pic:spPr>
                </pic:pic>
              </a:graphicData>
            </a:graphic>
          </wp:inline>
        </w:drawing>
      </w:r>
    </w:p>
    <w:p>
      <w:pPr>
        <w:ind w:left="0" w:leftChars="0" w:firstLine="0" w:firstLineChars="0"/>
        <w:jc w:val="center"/>
        <w:rPr>
          <w:rFonts w:hint="eastAsia" w:ascii="Times New Roman" w:hAnsi="Times New Roman" w:eastAsia="宋体" w:cs="Times New Roman"/>
          <w:b/>
          <w:bCs/>
          <w:sz w:val="22"/>
          <w:szCs w:val="22"/>
          <w:lang w:val="en-US" w:eastAsia="zh-CN"/>
        </w:rPr>
      </w:pPr>
      <w:r>
        <w:rPr>
          <w:rFonts w:hint="eastAsia" w:ascii="Times New Roman" w:hAnsi="Times New Roman" w:eastAsia="宋体" w:cs="Times New Roman"/>
          <w:b/>
          <w:bCs/>
          <w:sz w:val="22"/>
          <w:szCs w:val="22"/>
          <w:lang w:val="en-US" w:eastAsia="zh-CN"/>
        </w:rPr>
        <w:t>图5-3</w:t>
      </w:r>
      <w:r>
        <w:rPr>
          <w:rFonts w:hint="eastAsia" w:cs="Times New Roman"/>
          <w:b/>
          <w:bCs/>
          <w:sz w:val="22"/>
          <w:szCs w:val="22"/>
          <w:lang w:val="en-US" w:eastAsia="zh-CN"/>
        </w:rPr>
        <w:t>1</w:t>
      </w:r>
      <w:r>
        <w:rPr>
          <w:rFonts w:hint="eastAsia" w:ascii="Times New Roman" w:hAnsi="Times New Roman" w:eastAsia="宋体" w:cs="Times New Roman"/>
          <w:b/>
          <w:bCs/>
          <w:sz w:val="22"/>
          <w:szCs w:val="22"/>
          <w:lang w:val="en-US" w:eastAsia="zh-CN"/>
        </w:rPr>
        <w:t xml:space="preserve"> SHT30数字式温湿度传感器</w:t>
      </w:r>
    </w:p>
    <w:p>
      <w:pPr>
        <w:rPr>
          <w:rFonts w:hint="default" w:eastAsia="宋体" w:cs="Times New Roman"/>
          <w:sz w:val="24"/>
          <w:szCs w:val="24"/>
          <w:lang w:val="en-US" w:eastAsia="zh-CN"/>
        </w:rPr>
      </w:pPr>
      <w:r>
        <w:rPr>
          <w:rFonts w:hint="eastAsia" w:cs="Times New Roman"/>
          <w:sz w:val="24"/>
          <w:szCs w:val="24"/>
          <w:lang w:val="en-US" w:eastAsia="zh-CN"/>
        </w:rPr>
        <w:t>另外，针对存储酒精、油漆等易燃品的</w:t>
      </w:r>
      <w:r>
        <w:rPr>
          <w:rFonts w:hint="eastAsia" w:ascii="Times New Roman" w:hAnsi="Times New Roman" w:eastAsia="宋体" w:cs="Times New Roman"/>
          <w:sz w:val="24"/>
          <w:szCs w:val="24"/>
        </w:rPr>
        <w:t>危险品仓库</w:t>
      </w:r>
      <w:r>
        <w:rPr>
          <w:rFonts w:hint="eastAsia" w:cs="Times New Roman"/>
          <w:sz w:val="24"/>
          <w:szCs w:val="24"/>
          <w:lang w:val="en-US" w:eastAsia="zh-CN"/>
        </w:rPr>
        <w:t>、粮食仓库、密封包装仓库，</w:t>
      </w:r>
      <w:r>
        <w:rPr>
          <w:rFonts w:hint="eastAsia" w:ascii="Times New Roman" w:hAnsi="Times New Roman" w:eastAsia="宋体" w:cs="Times New Roman"/>
          <w:sz w:val="24"/>
          <w:szCs w:val="24"/>
        </w:rPr>
        <w:t>需监测可燃气体浓度、二氧化碳浓度或氧气浓度，防止火灾、货物霉变或厌氧腐败</w:t>
      </w:r>
      <w:r>
        <w:rPr>
          <w:rFonts w:hint="eastAsia" w:cs="Times New Roman"/>
          <w:sz w:val="24"/>
          <w:szCs w:val="24"/>
          <w:lang w:eastAsia="zh-CN"/>
        </w:rPr>
        <w:t>，</w:t>
      </w:r>
      <w:r>
        <w:rPr>
          <w:rFonts w:hint="eastAsia" w:cs="Times New Roman"/>
          <w:sz w:val="24"/>
          <w:szCs w:val="24"/>
          <w:lang w:val="en-US" w:eastAsia="zh-CN"/>
        </w:rPr>
        <w:t>图5-32是一款集温湿度光照度CO</w:t>
      </w:r>
      <w:r>
        <w:rPr>
          <w:rFonts w:hint="eastAsia" w:cs="Times New Roman"/>
          <w:sz w:val="24"/>
          <w:szCs w:val="24"/>
          <w:vertAlign w:val="subscript"/>
          <w:lang w:val="en-US" w:eastAsia="zh-CN"/>
        </w:rPr>
        <w:t>2</w:t>
      </w:r>
      <w:r>
        <w:rPr>
          <w:rFonts w:hint="eastAsia" w:cs="Times New Roman"/>
          <w:sz w:val="24"/>
          <w:szCs w:val="24"/>
          <w:lang w:val="en-US" w:eastAsia="zh-CN"/>
        </w:rPr>
        <w:t>检测为一体的传感器。</w:t>
      </w:r>
    </w:p>
    <w:p>
      <w:pPr>
        <w:jc w:val="center"/>
        <w:rPr>
          <w:rFonts w:hint="eastAsia" w:cs="Times New Roman"/>
          <w:sz w:val="24"/>
          <w:szCs w:val="24"/>
          <w:lang w:val="en-US" w:eastAsia="zh-CN"/>
        </w:rPr>
      </w:pPr>
      <w:r>
        <w:rPr>
          <w:rFonts w:hint="eastAsia" w:ascii="Times New Roman" w:hAnsi="Times New Roman" w:eastAsia="宋体" w:cs="Times New Roman"/>
          <w:b/>
          <w:bCs/>
          <w:sz w:val="22"/>
          <w:szCs w:val="22"/>
          <w:lang w:val="en-US" w:eastAsia="zh-CN"/>
        </w:rPr>
        <w:t>图5-3</w:t>
      </w:r>
      <w:r>
        <w:rPr>
          <w:rFonts w:hint="eastAsia" w:cs="Times New Roman"/>
          <w:b/>
          <w:bCs/>
          <w:sz w:val="22"/>
          <w:szCs w:val="22"/>
          <w:lang w:val="en-US" w:eastAsia="zh-CN"/>
        </w:rPr>
        <w:t>2</w:t>
      </w:r>
      <w:r>
        <w:rPr>
          <w:rFonts w:hint="eastAsia" w:ascii="Times New Roman" w:hAnsi="Times New Roman" w:eastAsia="宋体" w:cs="Times New Roman"/>
          <w:b/>
          <w:bCs/>
          <w:sz w:val="22"/>
          <w:szCs w:val="22"/>
          <w:lang w:val="en-US" w:eastAsia="zh-CN"/>
        </w:rPr>
        <w:t xml:space="preserve"> GPRS无线温湿度光照度CO</w:t>
      </w:r>
      <w:r>
        <w:rPr>
          <w:rFonts w:hint="eastAsia" w:ascii="Times New Roman" w:hAnsi="Times New Roman" w:eastAsia="宋体" w:cs="Times New Roman"/>
          <w:b/>
          <w:bCs/>
          <w:sz w:val="22"/>
          <w:szCs w:val="22"/>
          <w:vertAlign w:val="subscript"/>
          <w:lang w:val="en-US" w:eastAsia="zh-CN"/>
        </w:rPr>
        <w:t>2</w:t>
      </w:r>
      <w:r>
        <w:rPr>
          <w:rFonts w:hint="eastAsia" w:ascii="Times New Roman" w:hAnsi="Times New Roman" w:eastAsia="宋体" w:cs="Times New Roman"/>
          <w:b/>
          <w:bCs/>
          <w:sz w:val="22"/>
          <w:szCs w:val="22"/>
          <w:lang w:val="en-US" w:eastAsia="zh-CN"/>
        </w:rPr>
        <w:t>一体式传感器</w:t>
      </w:r>
      <w:r>
        <w:rPr>
          <w:rFonts w:ascii="宋体" w:hAnsi="宋体" w:eastAsia="宋体" w:cs="宋体"/>
          <w:sz w:val="24"/>
          <w:szCs w:val="24"/>
        </w:rPr>
        <w:drawing>
          <wp:anchor distT="0" distB="0" distL="114935" distR="114935" simplePos="0" relativeHeight="251691008" behindDoc="0" locked="0" layoutInCell="1" allowOverlap="1">
            <wp:simplePos x="0" y="0"/>
            <wp:positionH relativeFrom="column">
              <wp:posOffset>2292985</wp:posOffset>
            </wp:positionH>
            <wp:positionV relativeFrom="paragraph">
              <wp:posOffset>19685</wp:posOffset>
            </wp:positionV>
            <wp:extent cx="1620520" cy="1620520"/>
            <wp:effectExtent l="0" t="0" r="10160" b="10160"/>
            <wp:wrapTopAndBottom/>
            <wp:docPr id="166" name="图片 24"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图片 24" descr="IMG_256"/>
                    <pic:cNvPicPr>
                      <a:picLocks noChangeAspect="1"/>
                    </pic:cNvPicPr>
                  </pic:nvPicPr>
                  <pic:blipFill>
                    <a:blip r:embed="rId572"/>
                    <a:stretch>
                      <a:fillRect/>
                    </a:stretch>
                  </pic:blipFill>
                  <pic:spPr>
                    <a:xfrm>
                      <a:off x="0" y="0"/>
                      <a:ext cx="1620520" cy="1620520"/>
                    </a:xfrm>
                    <a:prstGeom prst="rect">
                      <a:avLst/>
                    </a:prstGeom>
                    <a:noFill/>
                    <a:ln w="9525">
                      <a:noFill/>
                    </a:ln>
                  </pic:spPr>
                </pic:pic>
              </a:graphicData>
            </a:graphic>
          </wp:anchor>
        </w:drawing>
      </w:r>
    </w:p>
    <w:p>
      <w:pPr>
        <w:rPr>
          <w:rFonts w:hint="eastAsia" w:cs="Times New Roman"/>
          <w:sz w:val="24"/>
          <w:szCs w:val="24"/>
          <w:lang w:eastAsia="zh-CN"/>
        </w:rPr>
      </w:pPr>
      <w:r>
        <w:rPr>
          <w:rFonts w:hint="eastAsia" w:cs="Times New Roman"/>
          <w:sz w:val="24"/>
          <w:szCs w:val="24"/>
          <w:lang w:val="en-US" w:eastAsia="zh-CN"/>
        </w:rPr>
        <w:t>对于</w:t>
      </w:r>
      <w:r>
        <w:rPr>
          <w:rFonts w:hint="eastAsia" w:ascii="Times New Roman" w:hAnsi="Times New Roman" w:eastAsia="宋体" w:cs="Times New Roman"/>
          <w:sz w:val="24"/>
          <w:szCs w:val="24"/>
        </w:rPr>
        <w:t>纸张、纺织品</w:t>
      </w:r>
      <w:r>
        <w:rPr>
          <w:rFonts w:hint="eastAsia" w:cs="Times New Roman"/>
          <w:sz w:val="24"/>
          <w:szCs w:val="24"/>
          <w:lang w:val="en-US" w:eastAsia="zh-CN"/>
        </w:rPr>
        <w:t>等，</w:t>
      </w:r>
      <w:r>
        <w:rPr>
          <w:rFonts w:hint="eastAsia" w:ascii="Times New Roman" w:hAnsi="Times New Roman" w:eastAsia="宋体" w:cs="Times New Roman"/>
          <w:sz w:val="24"/>
          <w:szCs w:val="24"/>
        </w:rPr>
        <w:t>强光会导致褪色</w:t>
      </w:r>
      <w:r>
        <w:rPr>
          <w:rFonts w:hint="eastAsia" w:cs="Times New Roman"/>
          <w:sz w:val="24"/>
          <w:szCs w:val="24"/>
          <w:lang w:eastAsia="zh-CN"/>
        </w:rPr>
        <w:t>，</w:t>
      </w:r>
      <w:r>
        <w:rPr>
          <w:rFonts w:hint="eastAsia" w:cs="Times New Roman"/>
          <w:sz w:val="24"/>
          <w:szCs w:val="24"/>
          <w:lang w:val="en-US" w:eastAsia="zh-CN"/>
        </w:rPr>
        <w:t>需要</w:t>
      </w:r>
      <w:r>
        <w:rPr>
          <w:rFonts w:hint="eastAsia" w:ascii="Times New Roman" w:hAnsi="Times New Roman" w:eastAsia="宋体" w:cs="Times New Roman"/>
          <w:sz w:val="24"/>
          <w:szCs w:val="24"/>
        </w:rPr>
        <w:t>光照与粉尘传感器</w:t>
      </w:r>
      <w:r>
        <w:rPr>
          <w:rFonts w:hint="eastAsia" w:cs="Times New Roman"/>
          <w:sz w:val="24"/>
          <w:szCs w:val="24"/>
          <w:lang w:eastAsia="zh-CN"/>
        </w:rPr>
        <w:t>，</w:t>
      </w:r>
      <w:r>
        <w:rPr>
          <w:rFonts w:hint="eastAsia" w:ascii="Times New Roman" w:hAnsi="Times New Roman" w:eastAsia="宋体" w:cs="Times New Roman"/>
          <w:sz w:val="24"/>
          <w:szCs w:val="24"/>
        </w:rPr>
        <w:t>辅助环境优化</w:t>
      </w:r>
      <w:r>
        <w:rPr>
          <w:rFonts w:hint="eastAsia" w:cs="Times New Roman"/>
          <w:sz w:val="24"/>
          <w:szCs w:val="24"/>
          <w:lang w:eastAsia="zh-CN"/>
        </w:rPr>
        <w:t>，通过光敏电阻或光电二极管检测光照强度，当自然光充足，联动关闭仓库照明灯，节约能耗；同时避免强光直射敏感货物。在电子元件仓库或精密仪器仓库，</w:t>
      </w:r>
      <w:r>
        <w:rPr>
          <w:rFonts w:hint="eastAsia" w:cs="Times New Roman"/>
          <w:sz w:val="24"/>
          <w:szCs w:val="24"/>
          <w:lang w:val="en-US" w:eastAsia="zh-CN"/>
        </w:rPr>
        <w:t>需要注意</w:t>
      </w:r>
      <w:r>
        <w:rPr>
          <w:rFonts w:hint="eastAsia" w:cs="Times New Roman"/>
          <w:sz w:val="24"/>
          <w:szCs w:val="24"/>
          <w:lang w:eastAsia="zh-CN"/>
        </w:rPr>
        <w:t>检测空气中的颗粒物浓度，当粉尘浓度超过50</w:t>
      </w:r>
      <w:r>
        <w:rPr>
          <w:rFonts w:hint="default" w:ascii="Times New Roman" w:hAnsi="Times New Roman" w:cs="Times New Roman"/>
          <w:i/>
          <w:iCs/>
          <w:sz w:val="24"/>
          <w:szCs w:val="24"/>
          <w:lang w:eastAsia="zh-CN"/>
        </w:rPr>
        <w:t>μ</w:t>
      </w:r>
      <w:r>
        <w:rPr>
          <w:rFonts w:hint="eastAsia" w:cs="Times New Roman"/>
          <w:i w:val="0"/>
          <w:iCs w:val="0"/>
          <w:sz w:val="24"/>
          <w:szCs w:val="24"/>
          <w:lang w:eastAsia="zh-CN"/>
        </w:rPr>
        <w:t>g</w:t>
      </w:r>
      <w:r>
        <w:rPr>
          <w:rFonts w:hint="eastAsia" w:cs="Times New Roman"/>
          <w:sz w:val="24"/>
          <w:szCs w:val="24"/>
          <w:lang w:eastAsia="zh-CN"/>
        </w:rPr>
        <w:t>/m³，联动除尘设备开启，防止粉尘附着在电子元件引脚导致短路，或影响精密仪器精度。</w:t>
      </w:r>
    </w:p>
    <w:p>
      <w:pPr>
        <w:pStyle w:val="4"/>
        <w:bidi w:val="0"/>
        <w:rPr>
          <w:rFonts w:hint="eastAsia"/>
        </w:rPr>
      </w:pPr>
      <w:r>
        <w:rPr>
          <w:rFonts w:hint="eastAsia"/>
          <w:lang w:val="en-US" w:eastAsia="zh-CN"/>
        </w:rPr>
        <w:t>5.2.2</w:t>
      </w:r>
      <w:r>
        <w:rPr>
          <w:rFonts w:hint="eastAsia"/>
        </w:rPr>
        <w:t>货物管理传感器</w:t>
      </w:r>
    </w:p>
    <w:p>
      <w:pPr>
        <w:rPr>
          <w:rFonts w:hint="eastAsia" w:ascii="Times New Roman" w:hAnsi="Times New Roman" w:eastAsia="宋体" w:cs="Times New Roman"/>
          <w:sz w:val="24"/>
          <w:szCs w:val="24"/>
        </w:rPr>
      </w:pPr>
      <w:r>
        <w:rPr>
          <w:rFonts w:hint="eastAsia" w:ascii="Times New Roman" w:hAnsi="Times New Roman" w:eastAsia="宋体" w:cs="Times New Roman"/>
          <w:sz w:val="24"/>
          <w:szCs w:val="24"/>
        </w:rPr>
        <w:t>货物管理实现库存精准定位与状态追踪</w:t>
      </w:r>
      <w:r>
        <w:rPr>
          <w:rFonts w:hint="eastAsia" w:cs="Times New Roman"/>
          <w:sz w:val="24"/>
          <w:szCs w:val="24"/>
          <w:lang w:eastAsia="zh-CN"/>
        </w:rPr>
        <w:t>，</w:t>
      </w:r>
      <w:r>
        <w:rPr>
          <w:rFonts w:hint="eastAsia" w:ascii="Times New Roman" w:hAnsi="Times New Roman" w:eastAsia="宋体" w:cs="Times New Roman"/>
          <w:sz w:val="24"/>
          <w:szCs w:val="24"/>
        </w:rPr>
        <w:t>是仓储物流的核心环节，传感器通过自动识别、定位、计数，解决“库存不准、找货难、货物破损无法追溯”等问题，核心传感器类型</w:t>
      </w:r>
      <w:r>
        <w:rPr>
          <w:rFonts w:hint="eastAsia" w:cs="Times New Roman"/>
          <w:sz w:val="24"/>
          <w:szCs w:val="24"/>
          <w:lang w:val="en-US" w:eastAsia="zh-CN"/>
        </w:rPr>
        <w:t>有</w:t>
      </w:r>
      <w:r>
        <w:rPr>
          <w:rFonts w:hint="eastAsia" w:ascii="Times New Roman" w:hAnsi="Times New Roman" w:eastAsia="宋体" w:cs="Times New Roman"/>
          <w:sz w:val="24"/>
          <w:szCs w:val="24"/>
        </w:rPr>
        <w:t>RFID标签与阅读器</w:t>
      </w:r>
      <w:r>
        <w:rPr>
          <w:rFonts w:hint="eastAsia" w:cs="Times New Roman"/>
          <w:sz w:val="24"/>
          <w:szCs w:val="24"/>
          <w:lang w:eastAsia="zh-CN"/>
        </w:rPr>
        <w:t>、视觉传感器、</w:t>
      </w:r>
      <w:r>
        <w:rPr>
          <w:rFonts w:hint="eastAsia" w:ascii="Times New Roman" w:hAnsi="Times New Roman" w:eastAsia="宋体" w:cs="Times New Roman"/>
          <w:sz w:val="24"/>
          <w:szCs w:val="24"/>
        </w:rPr>
        <w:t>重量传感器</w:t>
      </w:r>
      <w:r>
        <w:rPr>
          <w:rFonts w:hint="eastAsia" w:cs="Times New Roman"/>
          <w:sz w:val="24"/>
          <w:szCs w:val="24"/>
          <w:lang w:val="en-US" w:eastAsia="zh-CN"/>
        </w:rPr>
        <w:t>等</w:t>
      </w:r>
      <w:r>
        <w:rPr>
          <w:rFonts w:hint="eastAsia" w:ascii="Times New Roman" w:hAnsi="Times New Roman" w:eastAsia="宋体" w:cs="Times New Roman"/>
          <w:sz w:val="24"/>
          <w:szCs w:val="24"/>
        </w:rPr>
        <w:t>。</w:t>
      </w:r>
    </w:p>
    <w:p>
      <w:pPr>
        <w:rPr>
          <w:rFonts w:hint="eastAsia" w:ascii="Times New Roman" w:hAnsi="Times New Roman" w:eastAsia="宋体" w:cs="Times New Roman"/>
          <w:sz w:val="24"/>
          <w:szCs w:val="24"/>
        </w:rPr>
      </w:pPr>
      <w:r>
        <w:rPr>
          <w:rFonts w:hint="eastAsia" w:ascii="Times New Roman" w:hAnsi="Times New Roman" w:eastAsia="宋体" w:cs="Times New Roman"/>
          <w:sz w:val="24"/>
          <w:szCs w:val="24"/>
        </w:rPr>
        <w:t>RFID标签与阅读器</w:t>
      </w:r>
      <w:r>
        <w:rPr>
          <w:rFonts w:hint="eastAsia" w:cs="Times New Roman"/>
          <w:sz w:val="24"/>
          <w:szCs w:val="24"/>
          <w:lang w:val="en-US" w:eastAsia="zh-CN"/>
        </w:rPr>
        <w:t>可以实现</w:t>
      </w:r>
      <w:r>
        <w:rPr>
          <w:rFonts w:hint="eastAsia" w:ascii="Times New Roman" w:hAnsi="Times New Roman" w:eastAsia="宋体" w:cs="Times New Roman"/>
          <w:sz w:val="24"/>
          <w:szCs w:val="24"/>
        </w:rPr>
        <w:t>货物批量识别与追踪</w:t>
      </w:r>
      <w:r>
        <w:rPr>
          <w:rFonts w:hint="eastAsia" w:cs="Times New Roman"/>
          <w:sz w:val="24"/>
          <w:szCs w:val="24"/>
          <w:lang w:eastAsia="zh-CN"/>
        </w:rPr>
        <w:t>，</w:t>
      </w:r>
      <w:r>
        <w:rPr>
          <w:rFonts w:hint="eastAsia" w:ascii="Times New Roman" w:hAnsi="Times New Roman" w:eastAsia="宋体" w:cs="Times New Roman"/>
          <w:sz w:val="24"/>
          <w:szCs w:val="24"/>
        </w:rPr>
        <w:t>RFID标签分为无源标签与有源标签</w:t>
      </w:r>
      <w:r>
        <w:rPr>
          <w:rFonts w:hint="eastAsia" w:cs="Times New Roman"/>
          <w:sz w:val="24"/>
          <w:szCs w:val="24"/>
          <w:lang w:eastAsia="zh-CN"/>
        </w:rPr>
        <w:t>，</w:t>
      </w:r>
      <w:r>
        <w:rPr>
          <w:rFonts w:hint="eastAsia" w:ascii="Times New Roman" w:hAnsi="Times New Roman" w:eastAsia="宋体" w:cs="Times New Roman"/>
          <w:sz w:val="24"/>
          <w:szCs w:val="24"/>
        </w:rPr>
        <w:t>无源标签无电池，通过阅读器发射的射频信号供电，成本低、寿命长，读取距离0.1</w:t>
      </w:r>
      <w:r>
        <w:rPr>
          <w:rFonts w:hint="eastAsia" w:cs="Times New Roman"/>
          <w:sz w:val="24"/>
          <w:szCs w:val="24"/>
          <w:lang w:val="en-US" w:eastAsia="zh-CN"/>
        </w:rPr>
        <w:t>~</w:t>
      </w:r>
      <w:r>
        <w:rPr>
          <w:rFonts w:hint="eastAsia" w:ascii="Times New Roman" w:hAnsi="Times New Roman" w:eastAsia="宋体" w:cs="Times New Roman"/>
          <w:sz w:val="24"/>
          <w:szCs w:val="24"/>
        </w:rPr>
        <w:t>5m</w:t>
      </w:r>
      <w:r>
        <w:rPr>
          <w:rFonts w:hint="eastAsia" w:cs="Times New Roman"/>
          <w:sz w:val="24"/>
          <w:szCs w:val="24"/>
          <w:lang w:eastAsia="zh-CN"/>
        </w:rPr>
        <w:t>。</w:t>
      </w:r>
      <w:r>
        <w:rPr>
          <w:rFonts w:hint="eastAsia" w:ascii="Times New Roman" w:hAnsi="Times New Roman" w:eastAsia="宋体" w:cs="Times New Roman"/>
          <w:sz w:val="24"/>
          <w:szCs w:val="24"/>
        </w:rPr>
        <w:t>有源标签带电池，读取距离10</w:t>
      </w:r>
      <w:r>
        <w:rPr>
          <w:rFonts w:hint="eastAsia" w:cs="Times New Roman"/>
          <w:sz w:val="24"/>
          <w:szCs w:val="24"/>
          <w:lang w:val="en-US" w:eastAsia="zh-CN"/>
        </w:rPr>
        <w:t>~</w:t>
      </w:r>
      <w:r>
        <w:rPr>
          <w:rFonts w:hint="eastAsia" w:ascii="Times New Roman" w:hAnsi="Times New Roman" w:eastAsia="宋体" w:cs="Times New Roman"/>
          <w:sz w:val="24"/>
          <w:szCs w:val="24"/>
        </w:rPr>
        <w:t>100m，适用于大型货物或室外追踪），标签内置芯片存储货物唯一ID，可写入/修改信息</w:t>
      </w:r>
      <w:r>
        <w:rPr>
          <w:rFonts w:hint="eastAsia" w:cs="Times New Roman"/>
          <w:sz w:val="24"/>
          <w:szCs w:val="24"/>
          <w:lang w:eastAsia="zh-CN"/>
        </w:rPr>
        <w:t>，</w:t>
      </w:r>
      <w:r>
        <w:rPr>
          <w:rFonts w:hint="eastAsia" w:ascii="Times New Roman" w:hAnsi="Times New Roman" w:eastAsia="宋体" w:cs="Times New Roman"/>
          <w:sz w:val="24"/>
          <w:szCs w:val="24"/>
        </w:rPr>
        <w:t>如更新存储位置。RFID阅读器分为固定式与手持式，通过发射高频或射频信号，</w:t>
      </w:r>
      <w:r>
        <w:rPr>
          <w:rFonts w:hint="eastAsia" w:cs="Times New Roman"/>
          <w:sz w:val="24"/>
          <w:szCs w:val="24"/>
          <w:lang w:val="en-US" w:eastAsia="zh-CN"/>
        </w:rPr>
        <w:t>实现</w:t>
      </w:r>
      <w:r>
        <w:rPr>
          <w:rFonts w:hint="eastAsia" w:ascii="Times New Roman" w:hAnsi="Times New Roman" w:eastAsia="宋体" w:cs="Times New Roman"/>
          <w:sz w:val="24"/>
          <w:szCs w:val="24"/>
        </w:rPr>
        <w:t>近距离精准识别或远距离批量识别</w:t>
      </w:r>
      <w:r>
        <w:rPr>
          <w:rFonts w:hint="eastAsia" w:cs="Times New Roman"/>
          <w:sz w:val="24"/>
          <w:szCs w:val="24"/>
          <w:lang w:eastAsia="zh-CN"/>
        </w:rPr>
        <w:t>，</w:t>
      </w:r>
      <w:r>
        <w:rPr>
          <w:rFonts w:hint="eastAsia" w:ascii="Times New Roman" w:hAnsi="Times New Roman" w:eastAsia="宋体" w:cs="Times New Roman"/>
          <w:sz w:val="24"/>
          <w:szCs w:val="24"/>
        </w:rPr>
        <w:t>读取标签信息，每秒可识别50</w:t>
      </w:r>
      <w:r>
        <w:rPr>
          <w:rFonts w:hint="eastAsia" w:cs="Times New Roman"/>
          <w:sz w:val="24"/>
          <w:szCs w:val="24"/>
          <w:lang w:val="en-US" w:eastAsia="zh-CN"/>
        </w:rPr>
        <w:t>~</w:t>
      </w:r>
      <w:r>
        <w:rPr>
          <w:rFonts w:hint="eastAsia" w:ascii="Times New Roman" w:hAnsi="Times New Roman" w:eastAsia="宋体" w:cs="Times New Roman"/>
          <w:sz w:val="24"/>
          <w:szCs w:val="24"/>
        </w:rPr>
        <w:t>100个标签</w:t>
      </w:r>
      <w:r>
        <w:rPr>
          <w:rFonts w:hint="eastAsia" w:cs="Times New Roman"/>
          <w:sz w:val="24"/>
          <w:szCs w:val="24"/>
          <w:lang w:eastAsia="zh-CN"/>
        </w:rPr>
        <w:t>，</w:t>
      </w:r>
      <w:r>
        <w:rPr>
          <w:rFonts w:hint="eastAsia" w:ascii="Times New Roman" w:hAnsi="Times New Roman" w:eastAsia="宋体" w:cs="Times New Roman"/>
          <w:sz w:val="24"/>
          <w:szCs w:val="24"/>
        </w:rPr>
        <w:t>批量入库效率比条码高10倍。​</w:t>
      </w:r>
    </w:p>
    <w:p>
      <w:pPr>
        <w:jc w:val="center"/>
        <w:rPr>
          <w:rFonts w:hint="eastAsia" w:ascii="Times New Roman" w:hAnsi="Times New Roman" w:eastAsia="宋体" w:cs="Times New Roman"/>
          <w:b/>
          <w:bCs/>
          <w:sz w:val="22"/>
          <w:szCs w:val="22"/>
          <w:lang w:val="en-US" w:eastAsia="zh-CN"/>
        </w:rPr>
      </w:pPr>
      <w:r>
        <w:rPr>
          <w:rFonts w:ascii="宋体" w:hAnsi="宋体" w:eastAsia="宋体" w:cs="宋体"/>
          <w:sz w:val="24"/>
          <w:szCs w:val="24"/>
        </w:rPr>
        <w:drawing>
          <wp:anchor distT="0" distB="0" distL="114300" distR="114300" simplePos="0" relativeHeight="251694080" behindDoc="0" locked="0" layoutInCell="1" allowOverlap="1">
            <wp:simplePos x="0" y="0"/>
            <wp:positionH relativeFrom="column">
              <wp:posOffset>2938145</wp:posOffset>
            </wp:positionH>
            <wp:positionV relativeFrom="paragraph">
              <wp:posOffset>18415</wp:posOffset>
            </wp:positionV>
            <wp:extent cx="1998345" cy="1320165"/>
            <wp:effectExtent l="0" t="0" r="13335" b="5715"/>
            <wp:wrapNone/>
            <wp:docPr id="167" name="图片 25"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 name="图片 25" descr="IMG_256"/>
                    <pic:cNvPicPr>
                      <a:picLocks noChangeAspect="1"/>
                    </pic:cNvPicPr>
                  </pic:nvPicPr>
                  <pic:blipFill>
                    <a:blip r:embed="rId573"/>
                    <a:srcRect l="9480" t="11215" r="8044" b="12817"/>
                    <a:stretch>
                      <a:fillRect/>
                    </a:stretch>
                  </pic:blipFill>
                  <pic:spPr>
                    <a:xfrm>
                      <a:off x="0" y="0"/>
                      <a:ext cx="1998345" cy="1320165"/>
                    </a:xfrm>
                    <a:prstGeom prst="rect">
                      <a:avLst/>
                    </a:prstGeom>
                    <a:noFill/>
                    <a:ln w="9525">
                      <a:noFill/>
                    </a:ln>
                  </pic:spPr>
                </pic:pic>
              </a:graphicData>
            </a:graphic>
          </wp:anchor>
        </w:drawing>
      </w:r>
      <w:r>
        <w:drawing>
          <wp:anchor distT="0" distB="0" distL="114300" distR="114300" simplePos="0" relativeHeight="251692032" behindDoc="0" locked="0" layoutInCell="1" allowOverlap="1">
            <wp:simplePos x="0" y="0"/>
            <wp:positionH relativeFrom="column">
              <wp:posOffset>319405</wp:posOffset>
            </wp:positionH>
            <wp:positionV relativeFrom="paragraph">
              <wp:posOffset>20955</wp:posOffset>
            </wp:positionV>
            <wp:extent cx="2315210" cy="1304290"/>
            <wp:effectExtent l="0" t="0" r="1270" b="6350"/>
            <wp:wrapTopAndBottom/>
            <wp:docPr id="168"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 name="图片 27"/>
                    <pic:cNvPicPr>
                      <a:picLocks noChangeAspect="1"/>
                    </pic:cNvPicPr>
                  </pic:nvPicPr>
                  <pic:blipFill>
                    <a:blip r:embed="rId574"/>
                    <a:stretch>
                      <a:fillRect/>
                    </a:stretch>
                  </pic:blipFill>
                  <pic:spPr>
                    <a:xfrm>
                      <a:off x="0" y="0"/>
                      <a:ext cx="2315210" cy="1304290"/>
                    </a:xfrm>
                    <a:prstGeom prst="rect">
                      <a:avLst/>
                    </a:prstGeom>
                    <a:noFill/>
                    <a:ln>
                      <a:noFill/>
                    </a:ln>
                  </pic:spPr>
                </pic:pic>
              </a:graphicData>
            </a:graphic>
          </wp:anchor>
        </w:drawing>
      </w:r>
      <w:r>
        <w:rPr>
          <w:rFonts w:hint="eastAsia" w:ascii="Times New Roman" w:hAnsi="Times New Roman" w:eastAsia="宋体" w:cs="Times New Roman"/>
          <w:b/>
          <w:bCs/>
          <w:sz w:val="22"/>
          <w:szCs w:val="22"/>
          <w:lang w:val="en-US" w:eastAsia="zh-CN"/>
        </w:rPr>
        <w:t>图5-3</w:t>
      </w:r>
      <w:r>
        <w:rPr>
          <w:rFonts w:hint="eastAsia" w:cs="Times New Roman"/>
          <w:b/>
          <w:bCs/>
          <w:sz w:val="22"/>
          <w:szCs w:val="22"/>
          <w:lang w:val="en-US" w:eastAsia="zh-CN"/>
        </w:rPr>
        <w:t>3</w:t>
      </w:r>
      <w:r>
        <w:rPr>
          <w:rFonts w:hint="eastAsia" w:ascii="Times New Roman" w:hAnsi="Times New Roman" w:eastAsia="宋体" w:cs="Times New Roman"/>
          <w:b/>
          <w:bCs/>
          <w:sz w:val="22"/>
          <w:szCs w:val="22"/>
          <w:lang w:val="en-US" w:eastAsia="zh-CN"/>
        </w:rPr>
        <w:t xml:space="preserve"> RFID标签与阅读器</w:t>
      </w:r>
    </w:p>
    <w:p>
      <w:pPr>
        <w:rPr>
          <w:rFonts w:hint="eastAsia" w:ascii="Times New Roman" w:hAnsi="Times New Roman" w:eastAsia="宋体" w:cs="Times New Roman"/>
          <w:sz w:val="24"/>
          <w:szCs w:val="24"/>
        </w:rPr>
      </w:pPr>
      <w:r>
        <w:rPr>
          <w:rFonts w:hint="eastAsia" w:ascii="Times New Roman" w:hAnsi="Times New Roman" w:eastAsia="宋体" w:cs="Times New Roman"/>
          <w:sz w:val="24"/>
          <w:szCs w:val="24"/>
        </w:rPr>
        <w:t>货物贴装 RFID标签后，通过仓库入口的固定式 RFID阅读器，自动识别货物信息并上传至WMS，系统分配存储位置</w:t>
      </w:r>
      <w:r>
        <w:rPr>
          <w:rFonts w:hint="eastAsia" w:cs="Times New Roman"/>
          <w:sz w:val="24"/>
          <w:szCs w:val="24"/>
          <w:lang w:eastAsia="zh-CN"/>
        </w:rPr>
        <w:t>，</w:t>
      </w:r>
      <w:r>
        <w:rPr>
          <w:rFonts w:hint="default" w:ascii="Times New Roman" w:hAnsi="Times New Roman" w:cs="Times New Roman"/>
          <w:sz w:val="24"/>
          <w:szCs w:val="24"/>
          <w:lang w:val="en-US" w:eastAsia="zh-CN"/>
        </w:rPr>
        <w:t>如图5-3</w:t>
      </w:r>
      <w:r>
        <w:rPr>
          <w:rFonts w:hint="eastAsia" w:cs="Times New Roman"/>
          <w:sz w:val="24"/>
          <w:szCs w:val="24"/>
          <w:lang w:val="en-US" w:eastAsia="zh-CN"/>
        </w:rPr>
        <w:t>3左</w:t>
      </w:r>
      <w:r>
        <w:rPr>
          <w:rFonts w:hint="default" w:ascii="Times New Roman" w:hAnsi="Times New Roman" w:cs="Times New Roman"/>
          <w:sz w:val="24"/>
          <w:szCs w:val="24"/>
          <w:lang w:val="en-US" w:eastAsia="zh-CN"/>
        </w:rPr>
        <w:t>所示，</w:t>
      </w:r>
      <w:r>
        <w:rPr>
          <w:rFonts w:hint="eastAsia" w:ascii="Times New Roman" w:hAnsi="Times New Roman" w:eastAsia="宋体" w:cs="Times New Roman"/>
          <w:sz w:val="24"/>
          <w:szCs w:val="24"/>
        </w:rPr>
        <w:t>工作人员手持RFID阅读器扫描货架</w:t>
      </w:r>
      <w:r>
        <w:rPr>
          <w:rFonts w:hint="eastAsia" w:cs="Times New Roman"/>
          <w:sz w:val="24"/>
          <w:szCs w:val="24"/>
          <w:lang w:val="en-US" w:eastAsia="zh-CN"/>
        </w:rPr>
        <w:t>进行盘点</w:t>
      </w:r>
      <w:r>
        <w:rPr>
          <w:rFonts w:hint="eastAsia" w:ascii="Times New Roman" w:hAnsi="Times New Roman" w:eastAsia="宋体" w:cs="Times New Roman"/>
          <w:sz w:val="24"/>
          <w:szCs w:val="24"/>
        </w:rPr>
        <w:t>，</w:t>
      </w:r>
      <w:r>
        <w:rPr>
          <w:rFonts w:hint="eastAsia" w:cs="Times New Roman"/>
          <w:sz w:val="24"/>
          <w:szCs w:val="24"/>
          <w:lang w:val="en-US" w:eastAsia="zh-CN"/>
        </w:rPr>
        <w:t>或者如图5-33右所示，</w:t>
      </w:r>
      <w:r>
        <w:rPr>
          <w:rFonts w:hint="eastAsia" w:ascii="Times New Roman" w:hAnsi="Times New Roman" w:eastAsia="宋体" w:cs="Times New Roman"/>
          <w:sz w:val="24"/>
          <w:szCs w:val="24"/>
        </w:rPr>
        <w:t>分拣线的RFID阅读器自动核验出库货物，若出现“错发、漏发”，立即触发报警，避免订单差错。</w:t>
      </w:r>
    </w:p>
    <w:p>
      <w:pPr>
        <w:rPr>
          <w:rFonts w:hint="eastAsia" w:ascii="Times New Roman" w:hAnsi="Times New Roman" w:eastAsia="宋体" w:cs="Times New Roman"/>
          <w:sz w:val="24"/>
          <w:szCs w:val="24"/>
        </w:rPr>
      </w:pPr>
      <w:r>
        <w:rPr>
          <w:rFonts w:hint="eastAsia" w:ascii="Times New Roman" w:hAnsi="Times New Roman" w:eastAsia="宋体" w:cs="Times New Roman"/>
          <w:sz w:val="24"/>
          <w:szCs w:val="24"/>
        </w:rPr>
        <w:t>视觉传感器</w:t>
      </w:r>
      <w:r>
        <w:rPr>
          <w:rFonts w:hint="eastAsia" w:cs="Times New Roman"/>
          <w:sz w:val="24"/>
          <w:szCs w:val="24"/>
          <w:lang w:val="en-US" w:eastAsia="zh-CN"/>
        </w:rPr>
        <w:t>进行</w:t>
      </w:r>
      <w:r>
        <w:rPr>
          <w:rFonts w:hint="eastAsia" w:ascii="Times New Roman" w:hAnsi="Times New Roman" w:eastAsia="宋体" w:cs="Times New Roman"/>
          <w:sz w:val="24"/>
          <w:szCs w:val="24"/>
        </w:rPr>
        <w:t>货物计数与破损检测</w:t>
      </w:r>
      <w:r>
        <w:rPr>
          <w:rFonts w:hint="eastAsia" w:cs="Times New Roman"/>
          <w:sz w:val="24"/>
          <w:szCs w:val="24"/>
          <w:lang w:eastAsia="zh-CN"/>
        </w:rPr>
        <w:t>，</w:t>
      </w:r>
      <w:r>
        <w:rPr>
          <w:rFonts w:hint="eastAsia" w:ascii="Times New Roman" w:hAnsi="Times New Roman" w:eastAsia="宋体" w:cs="Times New Roman"/>
          <w:sz w:val="24"/>
          <w:szCs w:val="24"/>
        </w:rPr>
        <w:t>视觉传感器安装在传送带上方，通过图像分割算法识别单个货物，统计单位时间内的货物数量，支持识别不同尺寸、颜色的货物，适应复杂场景；基于深度学习算法，传感器采集货物图像后，对比正常包装模板与实际图像，识别破损特征。​</w:t>
      </w:r>
    </w:p>
    <w:p>
      <w:pPr>
        <w:rPr>
          <w:rFonts w:hint="eastAsia" w:eastAsia="宋体" w:cs="Times New Roman"/>
          <w:sz w:val="24"/>
          <w:szCs w:val="24"/>
          <w:lang w:val="en-US" w:eastAsia="zh-CN"/>
        </w:rPr>
      </w:pPr>
      <w:r>
        <w:rPr>
          <w:rFonts w:hint="eastAsia" w:ascii="Times New Roman" w:hAnsi="Times New Roman" w:eastAsia="宋体" w:cs="Times New Roman"/>
          <w:sz w:val="24"/>
          <w:szCs w:val="24"/>
        </w:rPr>
        <w:t>重量传感器</w:t>
      </w:r>
      <w:r>
        <w:rPr>
          <w:rFonts w:hint="eastAsia" w:cs="Times New Roman"/>
          <w:sz w:val="24"/>
          <w:szCs w:val="24"/>
          <w:lang w:val="en-US" w:eastAsia="zh-CN"/>
        </w:rPr>
        <w:t>进行</w:t>
      </w:r>
      <w:r>
        <w:rPr>
          <w:rFonts w:hint="eastAsia" w:ascii="Times New Roman" w:hAnsi="Times New Roman" w:eastAsia="宋体" w:cs="Times New Roman"/>
          <w:sz w:val="24"/>
          <w:szCs w:val="24"/>
        </w:rPr>
        <w:t>货物称重与超载预警</w:t>
      </w:r>
      <w:r>
        <w:rPr>
          <w:rFonts w:hint="eastAsia" w:cs="Times New Roman"/>
          <w:sz w:val="24"/>
          <w:szCs w:val="24"/>
          <w:lang w:eastAsia="zh-CN"/>
        </w:rPr>
        <w:t>，</w:t>
      </w:r>
      <w:r>
        <w:rPr>
          <w:rFonts w:hint="eastAsia" w:cs="Times New Roman"/>
          <w:sz w:val="24"/>
          <w:szCs w:val="24"/>
          <w:lang w:val="en-US" w:eastAsia="zh-CN"/>
        </w:rPr>
        <w:t>一种是</w:t>
      </w:r>
      <w:r>
        <w:rPr>
          <w:rFonts w:hint="eastAsia" w:ascii="Times New Roman" w:hAnsi="Times New Roman" w:eastAsia="宋体" w:cs="Times New Roman"/>
          <w:sz w:val="24"/>
          <w:szCs w:val="24"/>
        </w:rPr>
        <w:t>安装在货架层板下方、电子秤台面或托盘底部，适用于静态称重</w:t>
      </w:r>
      <w:r>
        <w:rPr>
          <w:rFonts w:hint="eastAsia" w:cs="Times New Roman"/>
          <w:sz w:val="24"/>
          <w:szCs w:val="24"/>
          <w:lang w:val="en-US" w:eastAsia="zh-CN"/>
        </w:rPr>
        <w:t>的</w:t>
      </w:r>
      <w:r>
        <w:rPr>
          <w:rFonts w:hint="eastAsia" w:ascii="Times New Roman" w:hAnsi="Times New Roman" w:eastAsia="宋体" w:cs="Times New Roman"/>
          <w:sz w:val="24"/>
          <w:szCs w:val="24"/>
        </w:rPr>
        <w:t>应变片式重量传感器</w:t>
      </w:r>
      <w:r>
        <w:rPr>
          <w:rFonts w:hint="eastAsia" w:cs="Times New Roman"/>
          <w:sz w:val="24"/>
          <w:szCs w:val="24"/>
          <w:lang w:eastAsia="zh-CN"/>
        </w:rPr>
        <w:t>；</w:t>
      </w:r>
      <w:r>
        <w:rPr>
          <w:rFonts w:hint="eastAsia" w:cs="Times New Roman"/>
          <w:sz w:val="24"/>
          <w:szCs w:val="24"/>
          <w:lang w:val="en-US" w:eastAsia="zh-CN"/>
        </w:rPr>
        <w:t>另外一种是安装在传送带下方，支持货物在运动中称重的</w:t>
      </w:r>
      <w:r>
        <w:rPr>
          <w:rFonts w:hint="eastAsia" w:ascii="Times New Roman" w:hAnsi="Times New Roman" w:eastAsia="宋体" w:cs="Times New Roman"/>
          <w:sz w:val="24"/>
          <w:szCs w:val="24"/>
        </w:rPr>
        <w:t>动态重量传感器</w:t>
      </w:r>
      <w:r>
        <w:rPr>
          <w:rFonts w:hint="eastAsia" w:cs="Times New Roman"/>
          <w:sz w:val="24"/>
          <w:szCs w:val="24"/>
          <w:lang w:eastAsia="zh-CN"/>
        </w:rPr>
        <w:t>。</w:t>
      </w:r>
    </w:p>
    <w:p>
      <w:pPr>
        <w:pStyle w:val="4"/>
        <w:bidi w:val="0"/>
        <w:rPr>
          <w:rFonts w:hint="eastAsia" w:ascii="Times New Roman" w:hAnsi="Times New Roman" w:cs="Times New Roman"/>
          <w:b/>
          <w:bCs/>
          <w:color w:val="00B050"/>
          <w:sz w:val="24"/>
          <w:szCs w:val="24"/>
          <w:lang w:val="en-US" w:eastAsia="zh-CN"/>
        </w:rPr>
      </w:pPr>
      <w:r>
        <w:rPr>
          <w:rFonts w:hint="eastAsia"/>
          <w:lang w:val="en-US" w:eastAsia="zh-CN"/>
        </w:rPr>
        <w:t>5.2.3</w:t>
      </w:r>
      <w:r>
        <w:rPr>
          <w:rFonts w:hint="eastAsia"/>
        </w:rPr>
        <w:t>物流设备调度传感器</w:t>
      </w:r>
    </w:p>
    <w:p>
      <w:pPr>
        <w:rPr>
          <w:rFonts w:hint="eastAsia" w:ascii="Times New Roman" w:hAnsi="Times New Roman" w:eastAsia="宋体" w:cs="Times New Roman"/>
          <w:sz w:val="24"/>
          <w:szCs w:val="24"/>
        </w:rPr>
      </w:pPr>
      <w:r>
        <w:rPr>
          <w:rFonts w:hint="eastAsia" w:ascii="Times New Roman" w:hAnsi="Times New Roman" w:eastAsia="宋体" w:cs="Times New Roman"/>
          <w:sz w:val="24"/>
          <w:szCs w:val="24"/>
        </w:rPr>
        <w:t>现代仓储物流依赖AGV、堆垛机</w:t>
      </w:r>
      <w:r>
        <w:rPr>
          <w:rFonts w:hint="eastAsia" w:cs="Times New Roman"/>
          <w:sz w:val="24"/>
          <w:szCs w:val="24"/>
          <w:lang w:val="en-US" w:eastAsia="zh-CN"/>
        </w:rPr>
        <w:t>等</w:t>
      </w:r>
      <w:r>
        <w:rPr>
          <w:rFonts w:hint="eastAsia" w:ascii="Times New Roman" w:hAnsi="Times New Roman" w:eastAsia="宋体" w:cs="Times New Roman"/>
          <w:sz w:val="24"/>
          <w:szCs w:val="24"/>
        </w:rPr>
        <w:t>自动化设备，传感器为设备提供定位、避障、状态监测功能，确保设备安全高效运行，核心传感器类型如下：​</w:t>
      </w:r>
    </w:p>
    <w:p>
      <w:pPr>
        <w:rPr>
          <w:rFonts w:hint="eastAsia" w:ascii="Times New Roman" w:hAnsi="Times New Roman" w:cs="Times New Roman"/>
          <w:b/>
          <w:bCs/>
          <w:color w:val="00B050"/>
          <w:sz w:val="24"/>
          <w:szCs w:val="24"/>
          <w:lang w:val="en-US" w:eastAsia="zh-CN"/>
        </w:rPr>
      </w:pPr>
      <w:r>
        <w:rPr>
          <w:rFonts w:hint="eastAsia" w:cs="Times New Roman"/>
          <w:b/>
          <w:bCs/>
          <w:color w:val="00B050"/>
          <w:sz w:val="24"/>
          <w:szCs w:val="24"/>
          <w:lang w:val="en-US" w:eastAsia="zh-CN"/>
        </w:rPr>
        <w:t>一、</w:t>
      </w:r>
      <w:r>
        <w:rPr>
          <w:rFonts w:hint="eastAsia" w:ascii="Times New Roman" w:hAnsi="Times New Roman" w:cs="Times New Roman"/>
          <w:b/>
          <w:bCs/>
          <w:color w:val="00B050"/>
          <w:sz w:val="24"/>
          <w:szCs w:val="24"/>
          <w:lang w:val="en-US" w:eastAsia="zh-CN"/>
        </w:rPr>
        <w:t>AGV 定位与导航传感器​</w:t>
      </w:r>
    </w:p>
    <w:p>
      <w:pPr>
        <w:rPr>
          <w:rFonts w:hint="eastAsia" w:ascii="Times New Roman" w:hAnsi="Times New Roman" w:eastAsia="宋体" w:cs="Times New Roman"/>
          <w:sz w:val="24"/>
          <w:szCs w:val="24"/>
        </w:rPr>
      </w:pPr>
      <w:r>
        <w:rPr>
          <w:rFonts w:hint="eastAsia" w:ascii="Times New Roman" w:hAnsi="Times New Roman" w:eastAsia="宋体" w:cs="Times New Roman"/>
          <w:sz w:val="24"/>
          <w:szCs w:val="24"/>
        </w:rPr>
        <w:t>AGV 定位与导航传感器</w:t>
      </w:r>
      <w:r>
        <w:rPr>
          <w:rFonts w:hint="eastAsia" w:cs="Times New Roman"/>
          <w:sz w:val="24"/>
          <w:szCs w:val="24"/>
          <w:lang w:val="en-US" w:eastAsia="zh-CN"/>
        </w:rPr>
        <w:t>可以</w:t>
      </w:r>
      <w:r>
        <w:rPr>
          <w:rFonts w:hint="eastAsia" w:ascii="Times New Roman" w:hAnsi="Times New Roman" w:eastAsia="宋体" w:cs="Times New Roman"/>
          <w:sz w:val="24"/>
          <w:szCs w:val="24"/>
        </w:rPr>
        <w:t>实现无人搬运车精准调度</w:t>
      </w:r>
      <w:r>
        <w:rPr>
          <w:rFonts w:hint="eastAsia" w:cs="Times New Roman"/>
          <w:sz w:val="24"/>
          <w:szCs w:val="24"/>
          <w:lang w:eastAsia="zh-CN"/>
        </w:rPr>
        <w:t>，</w:t>
      </w:r>
      <w:r>
        <w:rPr>
          <w:rFonts w:hint="eastAsia" w:ascii="Times New Roman" w:hAnsi="Times New Roman" w:eastAsia="宋体" w:cs="Times New Roman"/>
          <w:sz w:val="24"/>
          <w:szCs w:val="24"/>
        </w:rPr>
        <w:t>智能仓库的 AGV自动导引车，用于货物从入库区到货架、从货架到分拣区的无人搬运，需精准定位、自主导航，避免碰撞。​</w:t>
      </w:r>
    </w:p>
    <w:p>
      <w:pPr>
        <w:rPr>
          <w:rFonts w:hint="eastAsia" w:cs="Times New Roman"/>
          <w:sz w:val="24"/>
          <w:szCs w:val="24"/>
          <w:lang w:eastAsia="zh-CN"/>
        </w:rPr>
      </w:pPr>
      <w:r>
        <w:rPr>
          <w:rFonts w:hint="eastAsia" w:ascii="Times New Roman" w:hAnsi="Times New Roman" w:eastAsia="宋体" w:cs="Times New Roman"/>
          <w:sz w:val="24"/>
          <w:szCs w:val="24"/>
        </w:rPr>
        <w:t>AGV自动导引车</w:t>
      </w:r>
      <w:r>
        <w:rPr>
          <w:rFonts w:hint="eastAsia" w:cs="Times New Roman"/>
          <w:sz w:val="24"/>
          <w:szCs w:val="24"/>
          <w:lang w:val="en-US" w:eastAsia="zh-CN"/>
        </w:rPr>
        <w:t>当前主流采用</w:t>
      </w:r>
      <w:r>
        <w:rPr>
          <w:rFonts w:hint="eastAsia" w:ascii="Times New Roman" w:hAnsi="Times New Roman" w:eastAsia="宋体" w:cs="Times New Roman"/>
          <w:sz w:val="24"/>
          <w:szCs w:val="24"/>
        </w:rPr>
        <w:t>激光导航传感器</w:t>
      </w:r>
      <w:r>
        <w:rPr>
          <w:rFonts w:hint="eastAsia" w:cs="Times New Roman"/>
          <w:sz w:val="24"/>
          <w:szCs w:val="24"/>
          <w:lang w:val="en-US" w:eastAsia="zh-CN"/>
        </w:rPr>
        <w:t>和</w:t>
      </w:r>
      <w:r>
        <w:rPr>
          <w:rFonts w:hint="eastAsia" w:ascii="Times New Roman" w:hAnsi="Times New Roman" w:eastAsia="宋体" w:cs="Times New Roman"/>
          <w:sz w:val="24"/>
          <w:szCs w:val="24"/>
        </w:rPr>
        <w:t>二维码导航传感器</w:t>
      </w:r>
      <w:r>
        <w:rPr>
          <w:rFonts w:hint="eastAsia" w:cs="Times New Roman"/>
          <w:sz w:val="24"/>
          <w:szCs w:val="24"/>
          <w:lang w:eastAsia="zh-CN"/>
        </w:rPr>
        <w:t>。</w:t>
      </w:r>
    </w:p>
    <w:p>
      <w:pPr>
        <w:rPr>
          <w:rFonts w:hint="eastAsia" w:ascii="Times New Roman" w:hAnsi="Times New Roman" w:eastAsia="宋体" w:cs="Times New Roman"/>
          <w:sz w:val="24"/>
          <w:szCs w:val="24"/>
        </w:rPr>
      </w:pPr>
      <w:r>
        <w:drawing>
          <wp:anchor distT="0" distB="0" distL="114935" distR="114935" simplePos="0" relativeHeight="251693056" behindDoc="0" locked="0" layoutInCell="1" allowOverlap="1">
            <wp:simplePos x="0" y="0"/>
            <wp:positionH relativeFrom="column">
              <wp:posOffset>2931795</wp:posOffset>
            </wp:positionH>
            <wp:positionV relativeFrom="paragraph">
              <wp:posOffset>51435</wp:posOffset>
            </wp:positionV>
            <wp:extent cx="2713990" cy="1699895"/>
            <wp:effectExtent l="0" t="0" r="13970" b="6985"/>
            <wp:wrapNone/>
            <wp:docPr id="169"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 name="图片 4"/>
                    <pic:cNvPicPr>
                      <a:picLocks noChangeAspect="1"/>
                    </pic:cNvPicPr>
                  </pic:nvPicPr>
                  <pic:blipFill>
                    <a:blip r:embed="rId575"/>
                    <a:stretch>
                      <a:fillRect/>
                    </a:stretch>
                  </pic:blipFill>
                  <pic:spPr>
                    <a:xfrm>
                      <a:off x="0" y="0"/>
                      <a:ext cx="2713990" cy="1699895"/>
                    </a:xfrm>
                    <a:prstGeom prst="rect">
                      <a:avLst/>
                    </a:prstGeom>
                    <a:noFill/>
                    <a:ln>
                      <a:noFill/>
                    </a:ln>
                  </pic:spPr>
                </pic:pic>
              </a:graphicData>
            </a:graphic>
          </wp:anchor>
        </w:drawing>
      </w:r>
      <w:r>
        <w:rPr>
          <w:rFonts w:ascii="宋体" w:hAnsi="宋体" w:eastAsia="宋体" w:cs="宋体"/>
          <w:sz w:val="24"/>
          <w:szCs w:val="24"/>
        </w:rPr>
        <w:drawing>
          <wp:inline distT="0" distB="0" distL="114300" distR="114300">
            <wp:extent cx="2397125" cy="1686560"/>
            <wp:effectExtent l="0" t="0" r="10795" b="5080"/>
            <wp:docPr id="170" name="图片 3"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 name="图片 3" descr="IMG_256"/>
                    <pic:cNvPicPr>
                      <a:picLocks noChangeAspect="1"/>
                    </pic:cNvPicPr>
                  </pic:nvPicPr>
                  <pic:blipFill>
                    <a:blip r:embed="rId576"/>
                    <a:srcRect b="6101"/>
                    <a:stretch>
                      <a:fillRect/>
                    </a:stretch>
                  </pic:blipFill>
                  <pic:spPr>
                    <a:xfrm>
                      <a:off x="0" y="0"/>
                      <a:ext cx="2397125" cy="1686560"/>
                    </a:xfrm>
                    <a:prstGeom prst="rect">
                      <a:avLst/>
                    </a:prstGeom>
                    <a:noFill/>
                    <a:ln w="9525">
                      <a:noFill/>
                    </a:ln>
                  </pic:spPr>
                </pic:pic>
              </a:graphicData>
            </a:graphic>
          </wp:inline>
        </w:drawing>
      </w:r>
    </w:p>
    <w:p>
      <w:pPr>
        <w:jc w:val="center"/>
        <w:rPr>
          <w:rFonts w:hint="eastAsia" w:ascii="Times New Roman" w:hAnsi="Times New Roman" w:eastAsia="宋体" w:cs="Times New Roman"/>
          <w:b/>
          <w:bCs/>
          <w:sz w:val="22"/>
          <w:szCs w:val="22"/>
          <w:lang w:val="en-US" w:eastAsia="zh-CN"/>
        </w:rPr>
      </w:pPr>
      <w:r>
        <w:rPr>
          <w:rFonts w:hint="eastAsia" w:ascii="Times New Roman" w:hAnsi="Times New Roman" w:eastAsia="宋体" w:cs="Times New Roman"/>
          <w:b/>
          <w:bCs/>
          <w:sz w:val="22"/>
          <w:szCs w:val="22"/>
          <w:lang w:val="en-US" w:eastAsia="zh-CN"/>
        </w:rPr>
        <w:t>图5-3</w:t>
      </w:r>
      <w:r>
        <w:rPr>
          <w:rFonts w:hint="eastAsia" w:cs="Times New Roman"/>
          <w:b/>
          <w:bCs/>
          <w:sz w:val="22"/>
          <w:szCs w:val="22"/>
          <w:lang w:val="en-US" w:eastAsia="zh-CN"/>
        </w:rPr>
        <w:t>4</w:t>
      </w:r>
      <w:r>
        <w:rPr>
          <w:rFonts w:hint="eastAsia" w:ascii="Times New Roman" w:hAnsi="Times New Roman" w:eastAsia="宋体" w:cs="Times New Roman"/>
          <w:b/>
          <w:bCs/>
          <w:sz w:val="22"/>
          <w:szCs w:val="22"/>
          <w:lang w:val="en-US" w:eastAsia="zh-CN"/>
        </w:rPr>
        <w:t xml:space="preserve"> AGV自动导引车</w:t>
      </w:r>
    </w:p>
    <w:p>
      <w:pPr>
        <w:rPr>
          <w:rFonts w:hint="eastAsia" w:cs="Times New Roman"/>
          <w:sz w:val="24"/>
          <w:szCs w:val="24"/>
          <w:lang w:val="en-US" w:eastAsia="zh-CN"/>
        </w:rPr>
      </w:pPr>
      <w:r>
        <w:rPr>
          <w:rFonts w:hint="eastAsia" w:ascii="Times New Roman" w:hAnsi="Times New Roman" w:eastAsia="宋体" w:cs="Times New Roman"/>
          <w:sz w:val="24"/>
          <w:szCs w:val="24"/>
        </w:rPr>
        <w:t>激光导航传感器</w:t>
      </w:r>
      <w:r>
        <w:rPr>
          <w:rFonts w:hint="eastAsia" w:cs="Times New Roman"/>
          <w:sz w:val="24"/>
          <w:szCs w:val="24"/>
          <w:lang w:val="en-US" w:eastAsia="zh-CN"/>
        </w:rPr>
        <w:t>如图5-34（左），是在</w:t>
      </w:r>
      <w:r>
        <w:rPr>
          <w:rFonts w:hint="eastAsia" w:ascii="Times New Roman" w:hAnsi="Times New Roman" w:eastAsia="宋体" w:cs="Times New Roman"/>
          <w:sz w:val="24"/>
          <w:szCs w:val="24"/>
        </w:rPr>
        <w:t>AGV</w:t>
      </w:r>
      <w:r>
        <w:rPr>
          <w:rFonts w:hint="eastAsia" w:cs="Times New Roman"/>
          <w:sz w:val="24"/>
          <w:szCs w:val="24"/>
          <w:lang w:val="en-US" w:eastAsia="zh-CN"/>
        </w:rPr>
        <w:t>上</w:t>
      </w:r>
      <w:r>
        <w:rPr>
          <w:rFonts w:hint="eastAsia" w:ascii="Times New Roman" w:hAnsi="Times New Roman" w:eastAsia="宋体" w:cs="Times New Roman"/>
          <w:sz w:val="24"/>
          <w:szCs w:val="24"/>
        </w:rPr>
        <w:t>安装激光扫描仪，发射激光束扫描仓库内的反光板</w:t>
      </w:r>
      <w:r>
        <w:rPr>
          <w:rFonts w:hint="eastAsia" w:cs="Times New Roman"/>
          <w:sz w:val="24"/>
          <w:szCs w:val="24"/>
          <w:lang w:eastAsia="zh-CN"/>
        </w:rPr>
        <w:t>，</w:t>
      </w:r>
      <w:r>
        <w:rPr>
          <w:rFonts w:hint="eastAsia" w:ascii="Times New Roman" w:hAnsi="Times New Roman" w:eastAsia="宋体" w:cs="Times New Roman"/>
          <w:sz w:val="24"/>
          <w:szCs w:val="24"/>
        </w:rPr>
        <w:t>提前固定在墙壁、柱子上，通过计算激光到反光板的距离与角度，确定AGV的实时位置，支持自由路径导航</w:t>
      </w:r>
      <w:r>
        <w:rPr>
          <w:rFonts w:hint="eastAsia" w:cs="Times New Roman"/>
          <w:sz w:val="24"/>
          <w:szCs w:val="24"/>
          <w:lang w:eastAsia="zh-CN"/>
        </w:rPr>
        <w:t>，</w:t>
      </w:r>
      <w:r>
        <w:rPr>
          <w:rFonts w:hint="eastAsia" w:ascii="Times New Roman" w:hAnsi="Times New Roman" w:eastAsia="宋体" w:cs="Times New Roman"/>
          <w:sz w:val="24"/>
          <w:szCs w:val="24"/>
        </w:rPr>
        <w:t>可灵活调整搬运路线，适用于大型仓库</w:t>
      </w:r>
      <w:r>
        <w:rPr>
          <w:rFonts w:hint="eastAsia" w:cs="Times New Roman"/>
          <w:sz w:val="24"/>
          <w:szCs w:val="24"/>
          <w:lang w:eastAsia="zh-CN"/>
        </w:rPr>
        <w:t>。</w:t>
      </w:r>
      <w:r>
        <w:rPr>
          <w:rFonts w:hint="eastAsia" w:ascii="Times New Roman" w:hAnsi="Times New Roman" w:eastAsia="宋体" w:cs="Times New Roman"/>
          <w:sz w:val="24"/>
          <w:szCs w:val="24"/>
        </w:rPr>
        <w:t>​</w:t>
      </w:r>
      <w:r>
        <w:rPr>
          <w:rFonts w:hint="eastAsia" w:cs="Times New Roman"/>
          <w:sz w:val="24"/>
          <w:szCs w:val="24"/>
          <w:lang w:val="en-US" w:eastAsia="zh-CN"/>
        </w:rPr>
        <w:t xml:space="preserve">  </w:t>
      </w:r>
    </w:p>
    <w:p>
      <w:pPr>
        <w:rPr>
          <w:rFonts w:hint="eastAsia" w:ascii="Times New Roman" w:hAnsi="Times New Roman" w:eastAsia="宋体" w:cs="Times New Roman"/>
          <w:sz w:val="24"/>
          <w:szCs w:val="24"/>
        </w:rPr>
      </w:pPr>
      <w:r>
        <w:rPr>
          <w:rFonts w:hint="eastAsia" w:ascii="Times New Roman" w:hAnsi="Times New Roman" w:eastAsia="宋体" w:cs="Times New Roman"/>
          <w:sz w:val="24"/>
          <w:szCs w:val="24"/>
        </w:rPr>
        <w:t>二维码导航传感器</w:t>
      </w:r>
      <w:r>
        <w:rPr>
          <w:rFonts w:hint="eastAsia" w:cs="Times New Roman"/>
          <w:sz w:val="24"/>
          <w:szCs w:val="24"/>
          <w:lang w:val="en-US" w:eastAsia="zh-CN"/>
        </w:rPr>
        <w:t>如图5-34（右），则是通过在</w:t>
      </w:r>
      <w:r>
        <w:rPr>
          <w:rFonts w:hint="eastAsia" w:ascii="Times New Roman" w:hAnsi="Times New Roman" w:eastAsia="宋体" w:cs="Times New Roman"/>
          <w:sz w:val="24"/>
          <w:szCs w:val="24"/>
        </w:rPr>
        <w:t>仓库地面粘贴二维码标签</w:t>
      </w:r>
      <w:r>
        <w:rPr>
          <w:rFonts w:hint="eastAsia" w:cs="Times New Roman"/>
          <w:sz w:val="24"/>
          <w:szCs w:val="24"/>
          <w:lang w:eastAsia="zh-CN"/>
        </w:rPr>
        <w:t>，</w:t>
      </w:r>
      <w:r>
        <w:rPr>
          <w:rFonts w:hint="eastAsia" w:ascii="Times New Roman" w:hAnsi="Times New Roman" w:eastAsia="宋体" w:cs="Times New Roman"/>
          <w:sz w:val="24"/>
          <w:szCs w:val="24"/>
        </w:rPr>
        <w:t>包含位置信息，AGV底部安装二维码阅读器，通过扫描二维码实时定位，成本低、技术成熟，适用于中小型仓库或固定路线搬运</w:t>
      </w:r>
      <w:r>
        <w:rPr>
          <w:rFonts w:hint="eastAsia" w:cs="Times New Roman"/>
          <w:sz w:val="24"/>
          <w:szCs w:val="24"/>
          <w:lang w:eastAsia="zh-CN"/>
        </w:rPr>
        <w:t>。</w:t>
      </w:r>
      <w:r>
        <w:rPr>
          <w:rFonts w:hint="eastAsia" w:ascii="Times New Roman" w:hAnsi="Times New Roman" w:eastAsia="宋体" w:cs="Times New Roman"/>
          <w:sz w:val="24"/>
          <w:szCs w:val="24"/>
        </w:rPr>
        <w:t>​</w:t>
      </w:r>
    </w:p>
    <w:p>
      <w:pPr>
        <w:rPr>
          <w:rFonts w:hint="eastAsia" w:ascii="Times New Roman" w:hAnsi="Times New Roman" w:eastAsia="宋体" w:cs="Times New Roman"/>
          <w:sz w:val="24"/>
          <w:szCs w:val="24"/>
        </w:rPr>
      </w:pPr>
      <w:r>
        <w:rPr>
          <w:rFonts w:hint="eastAsia" w:cs="Times New Roman"/>
          <w:sz w:val="24"/>
          <w:szCs w:val="24"/>
          <w:lang w:val="en-US" w:eastAsia="zh-CN"/>
        </w:rPr>
        <w:t>另外还有</w:t>
      </w:r>
      <w:r>
        <w:rPr>
          <w:rFonts w:hint="eastAsia" w:ascii="Times New Roman" w:hAnsi="Times New Roman" w:eastAsia="宋体" w:cs="Times New Roman"/>
          <w:sz w:val="24"/>
          <w:szCs w:val="24"/>
        </w:rPr>
        <w:t>避障传感器</w:t>
      </w:r>
      <w:r>
        <w:rPr>
          <w:rFonts w:hint="eastAsia" w:cs="Times New Roman"/>
          <w:sz w:val="24"/>
          <w:szCs w:val="24"/>
          <w:lang w:eastAsia="zh-CN"/>
        </w:rPr>
        <w:t>，</w:t>
      </w:r>
      <w:r>
        <w:rPr>
          <w:rFonts w:hint="eastAsia" w:cs="Times New Roman"/>
          <w:sz w:val="24"/>
          <w:szCs w:val="24"/>
          <w:lang w:val="en-US" w:eastAsia="zh-CN"/>
        </w:rPr>
        <w:t>例如</w:t>
      </w:r>
      <w:r>
        <w:rPr>
          <w:rFonts w:hint="eastAsia" w:ascii="Times New Roman" w:hAnsi="Times New Roman" w:eastAsia="宋体" w:cs="Times New Roman"/>
          <w:sz w:val="24"/>
          <w:szCs w:val="24"/>
        </w:rPr>
        <w:t>激光雷达、超声波传感器</w:t>
      </w:r>
      <w:r>
        <w:rPr>
          <w:rFonts w:hint="eastAsia" w:cs="Times New Roman"/>
          <w:sz w:val="24"/>
          <w:szCs w:val="24"/>
          <w:lang w:eastAsia="zh-CN"/>
        </w:rPr>
        <w:t>，</w:t>
      </w:r>
      <w:r>
        <w:rPr>
          <w:rFonts w:hint="eastAsia" w:ascii="Times New Roman" w:hAnsi="Times New Roman" w:eastAsia="宋体" w:cs="Times New Roman"/>
          <w:sz w:val="24"/>
          <w:szCs w:val="24"/>
        </w:rPr>
        <w:t>AGV四周安装激光雷达或超声波传感器，当检测到行人、其他AGV、货架</w:t>
      </w:r>
      <w:r>
        <w:rPr>
          <w:rFonts w:hint="eastAsia" w:cs="Times New Roman"/>
          <w:sz w:val="24"/>
          <w:szCs w:val="24"/>
          <w:lang w:val="en-US" w:eastAsia="zh-CN"/>
        </w:rPr>
        <w:t>等</w:t>
      </w:r>
      <w:r>
        <w:rPr>
          <w:rFonts w:hint="eastAsia" w:ascii="Times New Roman" w:hAnsi="Times New Roman" w:eastAsia="宋体" w:cs="Times New Roman"/>
          <w:sz w:val="24"/>
          <w:szCs w:val="24"/>
        </w:rPr>
        <w:t>障碍物</w:t>
      </w:r>
      <w:r>
        <w:rPr>
          <w:rFonts w:hint="eastAsia" w:cs="Times New Roman"/>
          <w:sz w:val="24"/>
          <w:szCs w:val="24"/>
          <w:lang w:eastAsia="zh-CN"/>
        </w:rPr>
        <w:t>，</w:t>
      </w:r>
      <w:r>
        <w:rPr>
          <w:rFonts w:hint="eastAsia" w:ascii="Times New Roman" w:hAnsi="Times New Roman" w:eastAsia="宋体" w:cs="Times New Roman"/>
          <w:sz w:val="24"/>
          <w:szCs w:val="24"/>
        </w:rPr>
        <w:t>距离小于0.5m 时，AGV自动减速；距离小于0.2</w:t>
      </w:r>
      <w:r>
        <w:rPr>
          <w:rFonts w:hint="eastAsia" w:ascii="Times New Roman" w:hAnsi="Times New Roman" w:eastAsia="宋体" w:cs="Times New Roman"/>
          <w:i/>
          <w:iCs/>
          <w:sz w:val="24"/>
          <w:szCs w:val="24"/>
        </w:rPr>
        <w:t>m</w:t>
      </w:r>
      <w:r>
        <w:rPr>
          <w:rFonts w:hint="eastAsia" w:ascii="Times New Roman" w:hAnsi="Times New Roman" w:eastAsia="宋体" w:cs="Times New Roman"/>
          <w:sz w:val="24"/>
          <w:szCs w:val="24"/>
        </w:rPr>
        <w:t>时，立即停止，避免碰撞。​</w:t>
      </w:r>
    </w:p>
    <w:p>
      <w:pPr>
        <w:rPr>
          <w:rFonts w:hint="eastAsia" w:ascii="Times New Roman" w:hAnsi="Times New Roman" w:eastAsia="宋体" w:cs="Times New Roman"/>
          <w:sz w:val="24"/>
          <w:szCs w:val="24"/>
        </w:rPr>
      </w:pPr>
      <w:r>
        <w:rPr>
          <w:rFonts w:hint="eastAsia" w:cs="Times New Roman"/>
          <w:b/>
          <w:bCs/>
          <w:color w:val="00B050"/>
          <w:sz w:val="24"/>
          <w:szCs w:val="24"/>
          <w:lang w:val="en-US" w:eastAsia="zh-CN"/>
        </w:rPr>
        <w:t>二、</w:t>
      </w:r>
      <w:r>
        <w:rPr>
          <w:rFonts w:hint="default" w:ascii="Times New Roman" w:hAnsi="Times New Roman" w:cs="Times New Roman"/>
          <w:b/>
          <w:bCs/>
          <w:color w:val="00B050"/>
          <w:sz w:val="24"/>
          <w:szCs w:val="24"/>
          <w:lang w:val="en-US" w:eastAsia="zh-CN"/>
        </w:rPr>
        <w:t>堆垛机传感器</w:t>
      </w:r>
      <w:r>
        <w:rPr>
          <w:rFonts w:hint="eastAsia" w:ascii="Times New Roman" w:hAnsi="Times New Roman" w:eastAsia="宋体" w:cs="Times New Roman"/>
          <w:b/>
          <w:bCs/>
          <w:sz w:val="24"/>
          <w:szCs w:val="24"/>
        </w:rPr>
        <w:t>​</w:t>
      </w:r>
    </w:p>
    <w:p>
      <w:pPr>
        <w:rPr>
          <w:rFonts w:hint="eastAsia" w:cs="Times New Roman"/>
          <w:sz w:val="24"/>
          <w:szCs w:val="24"/>
          <w:lang w:eastAsia="zh-CN"/>
        </w:rPr>
      </w:pPr>
      <w:r>
        <w:rPr>
          <w:rFonts w:hint="eastAsia" w:ascii="Times New Roman" w:hAnsi="Times New Roman" w:eastAsia="宋体" w:cs="Times New Roman"/>
          <w:sz w:val="24"/>
          <w:szCs w:val="24"/>
        </w:rPr>
        <w:t>堆垛机传感器</w:t>
      </w:r>
      <w:r>
        <w:rPr>
          <w:rFonts w:hint="eastAsia" w:cs="Times New Roman"/>
          <w:sz w:val="24"/>
          <w:szCs w:val="24"/>
          <w:lang w:val="en-US" w:eastAsia="zh-CN"/>
        </w:rPr>
        <w:t>可以</w:t>
      </w:r>
      <w:r>
        <w:rPr>
          <w:rFonts w:hint="eastAsia" w:ascii="Times New Roman" w:hAnsi="Times New Roman" w:eastAsia="宋体" w:cs="Times New Roman"/>
          <w:sz w:val="24"/>
          <w:szCs w:val="24"/>
        </w:rPr>
        <w:t>提升货架存取精度</w:t>
      </w:r>
      <w:r>
        <w:rPr>
          <w:rFonts w:hint="eastAsia" w:cs="Times New Roman"/>
          <w:sz w:val="24"/>
          <w:szCs w:val="24"/>
          <w:lang w:eastAsia="zh-CN"/>
        </w:rPr>
        <w:t>，</w:t>
      </w:r>
      <w:r>
        <w:rPr>
          <w:rFonts w:hint="eastAsia" w:ascii="Times New Roman" w:hAnsi="Times New Roman" w:eastAsia="宋体" w:cs="Times New Roman"/>
          <w:sz w:val="24"/>
          <w:szCs w:val="24"/>
        </w:rPr>
        <w:t>立体仓库的堆垛机</w:t>
      </w:r>
      <w:r>
        <w:rPr>
          <w:rFonts w:hint="eastAsia" w:cs="Times New Roman"/>
          <w:sz w:val="24"/>
          <w:szCs w:val="24"/>
          <w:lang w:eastAsia="zh-CN"/>
        </w:rPr>
        <w:t>，</w:t>
      </w:r>
      <w:r>
        <w:rPr>
          <w:rFonts w:hint="eastAsia" w:cs="Times New Roman"/>
          <w:sz w:val="24"/>
          <w:szCs w:val="24"/>
          <w:lang w:val="en-US" w:eastAsia="zh-CN"/>
        </w:rPr>
        <w:t>例如</w:t>
      </w:r>
      <w:r>
        <w:rPr>
          <w:rFonts w:hint="eastAsia" w:ascii="Times New Roman" w:hAnsi="Times New Roman" w:eastAsia="宋体" w:cs="Times New Roman"/>
          <w:sz w:val="24"/>
          <w:szCs w:val="24"/>
        </w:rPr>
        <w:t>高层货架的货物存取，货架高度可达20</w:t>
      </w:r>
      <w:r>
        <w:rPr>
          <w:rFonts w:hint="eastAsia" w:ascii="Times New Roman" w:hAnsi="Times New Roman" w:eastAsia="宋体" w:cs="Times New Roman"/>
          <w:i/>
          <w:iCs/>
          <w:sz w:val="24"/>
          <w:szCs w:val="24"/>
        </w:rPr>
        <w:t>m</w:t>
      </w:r>
      <w:r>
        <w:rPr>
          <w:rFonts w:hint="eastAsia" w:ascii="Times New Roman" w:hAnsi="Times New Roman" w:eastAsia="宋体" w:cs="Times New Roman"/>
          <w:sz w:val="24"/>
          <w:szCs w:val="24"/>
        </w:rPr>
        <w:t>以上，</w:t>
      </w:r>
      <w:r>
        <w:rPr>
          <w:rFonts w:hint="eastAsia" w:cs="Times New Roman"/>
          <w:sz w:val="24"/>
          <w:szCs w:val="24"/>
          <w:lang w:val="en-US" w:eastAsia="zh-CN"/>
        </w:rPr>
        <w:t>如图5-35所示，</w:t>
      </w:r>
      <w:r>
        <w:rPr>
          <w:rFonts w:hint="eastAsia" w:ascii="Times New Roman" w:hAnsi="Times New Roman" w:eastAsia="宋体" w:cs="Times New Roman"/>
          <w:sz w:val="24"/>
          <w:szCs w:val="24"/>
        </w:rPr>
        <w:t>精准定位堆垛机的水平位置、升降高度与货叉伸缩距离，确保货物准确存入</w:t>
      </w:r>
      <w:r>
        <w:rPr>
          <w:rFonts w:hint="eastAsia" w:cs="Times New Roman"/>
          <w:sz w:val="24"/>
          <w:szCs w:val="24"/>
          <w:lang w:val="en-US" w:eastAsia="zh-CN"/>
        </w:rPr>
        <w:t>或者</w:t>
      </w:r>
      <w:r>
        <w:rPr>
          <w:rFonts w:hint="eastAsia" w:ascii="Times New Roman" w:hAnsi="Times New Roman" w:eastAsia="宋体" w:cs="Times New Roman"/>
          <w:sz w:val="24"/>
          <w:szCs w:val="24"/>
        </w:rPr>
        <w:t>取出货架货位。</w:t>
      </w:r>
      <w:r>
        <w:rPr>
          <w:rFonts w:hint="eastAsia" w:cs="Times New Roman"/>
          <w:sz w:val="24"/>
          <w:szCs w:val="24"/>
          <w:lang w:val="en-US" w:eastAsia="zh-CN"/>
        </w:rPr>
        <w:t>其包含</w:t>
      </w:r>
      <w:r>
        <w:rPr>
          <w:rFonts w:hint="eastAsia" w:ascii="Times New Roman" w:hAnsi="Times New Roman" w:eastAsia="宋体" w:cs="Times New Roman"/>
          <w:sz w:val="24"/>
          <w:szCs w:val="24"/>
        </w:rPr>
        <w:t>水平定位传感器</w:t>
      </w:r>
      <w:r>
        <w:rPr>
          <w:rFonts w:hint="eastAsia" w:cs="Times New Roman"/>
          <w:sz w:val="24"/>
          <w:szCs w:val="24"/>
          <w:lang w:eastAsia="zh-CN"/>
        </w:rPr>
        <w:t>，</w:t>
      </w:r>
      <w:r>
        <w:rPr>
          <w:rFonts w:hint="eastAsia" w:ascii="Times New Roman" w:hAnsi="Times New Roman" w:eastAsia="宋体" w:cs="Times New Roman"/>
          <w:sz w:val="24"/>
          <w:szCs w:val="24"/>
        </w:rPr>
        <w:t>升降高度传感器</w:t>
      </w:r>
      <w:r>
        <w:rPr>
          <w:rFonts w:hint="eastAsia" w:cs="Times New Roman"/>
          <w:sz w:val="24"/>
          <w:szCs w:val="24"/>
          <w:lang w:eastAsia="zh-CN"/>
        </w:rPr>
        <w:t>，</w:t>
      </w:r>
      <w:r>
        <w:rPr>
          <w:rFonts w:hint="eastAsia" w:ascii="Times New Roman" w:hAnsi="Times New Roman" w:eastAsia="宋体" w:cs="Times New Roman"/>
          <w:sz w:val="24"/>
          <w:szCs w:val="24"/>
        </w:rPr>
        <w:t>货位检测传感器</w:t>
      </w:r>
      <w:r>
        <w:rPr>
          <w:rFonts w:hint="eastAsia" w:cs="Times New Roman"/>
          <w:sz w:val="24"/>
          <w:szCs w:val="24"/>
          <w:lang w:eastAsia="zh-CN"/>
        </w:rPr>
        <w:t>，</w:t>
      </w:r>
      <w:r>
        <w:rPr>
          <w:rFonts w:hint="eastAsia" w:cs="Times New Roman"/>
          <w:sz w:val="24"/>
          <w:szCs w:val="24"/>
          <w:lang w:val="en-US" w:eastAsia="zh-CN"/>
        </w:rPr>
        <w:t>其中</w:t>
      </w:r>
      <w:r>
        <w:rPr>
          <w:rFonts w:hint="eastAsia" w:ascii="Times New Roman" w:hAnsi="Times New Roman" w:eastAsia="宋体" w:cs="Times New Roman"/>
          <w:sz w:val="24"/>
          <w:szCs w:val="24"/>
        </w:rPr>
        <w:t>水平定位传感器</w:t>
      </w:r>
      <w:r>
        <w:rPr>
          <w:rFonts w:hint="eastAsia" w:cs="Times New Roman"/>
          <w:sz w:val="24"/>
          <w:szCs w:val="24"/>
          <w:lang w:val="en-US" w:eastAsia="zh-CN"/>
        </w:rPr>
        <w:t>可以采用</w:t>
      </w:r>
      <w:r>
        <w:rPr>
          <w:rFonts w:hint="eastAsia" w:ascii="Times New Roman" w:hAnsi="Times New Roman" w:eastAsia="宋体" w:cs="Times New Roman"/>
          <w:sz w:val="24"/>
          <w:szCs w:val="24"/>
        </w:rPr>
        <w:t>编码器</w:t>
      </w:r>
      <w:r>
        <w:rPr>
          <w:rFonts w:hint="eastAsia" w:cs="Times New Roman"/>
          <w:sz w:val="24"/>
          <w:szCs w:val="24"/>
          <w:lang w:val="en-US" w:eastAsia="zh-CN"/>
        </w:rPr>
        <w:t>和</w:t>
      </w:r>
      <w:r>
        <w:rPr>
          <w:rFonts w:hint="eastAsia" w:ascii="Times New Roman" w:hAnsi="Times New Roman" w:eastAsia="宋体" w:cs="Times New Roman"/>
          <w:sz w:val="24"/>
          <w:szCs w:val="24"/>
        </w:rPr>
        <w:t>激光测距仪</w:t>
      </w:r>
      <w:r>
        <w:rPr>
          <w:rFonts w:hint="eastAsia" w:cs="Times New Roman"/>
          <w:sz w:val="24"/>
          <w:szCs w:val="24"/>
          <w:lang w:eastAsia="zh-CN"/>
        </w:rPr>
        <w:t>；</w:t>
      </w:r>
      <w:r>
        <w:rPr>
          <w:rFonts w:hint="eastAsia" w:ascii="Times New Roman" w:hAnsi="Times New Roman" w:eastAsia="宋体" w:cs="Times New Roman"/>
          <w:sz w:val="24"/>
          <w:szCs w:val="24"/>
        </w:rPr>
        <w:t>货位检测传感器</w:t>
      </w:r>
      <w:r>
        <w:rPr>
          <w:rFonts w:hint="eastAsia" w:cs="Times New Roman"/>
          <w:sz w:val="24"/>
          <w:szCs w:val="24"/>
          <w:lang w:val="en-US" w:eastAsia="zh-CN"/>
        </w:rPr>
        <w:t>可以采用</w:t>
      </w:r>
      <w:r>
        <w:rPr>
          <w:rFonts w:hint="eastAsia" w:ascii="Times New Roman" w:hAnsi="Times New Roman" w:eastAsia="宋体" w:cs="Times New Roman"/>
          <w:sz w:val="24"/>
          <w:szCs w:val="24"/>
        </w:rPr>
        <w:t>光电传感器</w:t>
      </w:r>
      <w:r>
        <w:rPr>
          <w:rFonts w:hint="eastAsia" w:cs="Times New Roman"/>
          <w:sz w:val="24"/>
          <w:szCs w:val="24"/>
          <w:lang w:eastAsia="zh-CN"/>
        </w:rPr>
        <w:t>。</w:t>
      </w:r>
    </w:p>
    <w:p>
      <w:pPr>
        <w:jc w:val="center"/>
        <w:rPr>
          <w:rFonts w:hint="eastAsia" w:cs="Times New Roman"/>
          <w:sz w:val="24"/>
          <w:szCs w:val="24"/>
          <w:lang w:eastAsia="zh-CN"/>
        </w:rPr>
      </w:pPr>
      <w:r>
        <w:rPr>
          <w:rFonts w:ascii="宋体" w:hAnsi="宋体" w:eastAsia="宋体" w:cs="宋体"/>
          <w:sz w:val="24"/>
          <w:szCs w:val="24"/>
        </w:rPr>
        <w:drawing>
          <wp:inline distT="0" distB="0" distL="114300" distR="114300">
            <wp:extent cx="3311525" cy="2020570"/>
            <wp:effectExtent l="0" t="0" r="10795" b="6350"/>
            <wp:docPr id="171" name="图片 5"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 name="图片 5" descr="IMG_256"/>
                    <pic:cNvPicPr>
                      <a:picLocks noChangeAspect="1"/>
                    </pic:cNvPicPr>
                  </pic:nvPicPr>
                  <pic:blipFill>
                    <a:blip r:embed="rId577"/>
                    <a:stretch>
                      <a:fillRect/>
                    </a:stretch>
                  </pic:blipFill>
                  <pic:spPr>
                    <a:xfrm>
                      <a:off x="0" y="0"/>
                      <a:ext cx="3311525" cy="2020570"/>
                    </a:xfrm>
                    <a:prstGeom prst="rect">
                      <a:avLst/>
                    </a:prstGeom>
                    <a:noFill/>
                    <a:ln w="9525">
                      <a:noFill/>
                    </a:ln>
                  </pic:spPr>
                </pic:pic>
              </a:graphicData>
            </a:graphic>
          </wp:inline>
        </w:drawing>
      </w:r>
    </w:p>
    <w:p>
      <w:pPr>
        <w:jc w:val="center"/>
        <w:rPr>
          <w:rFonts w:hint="eastAsia" w:ascii="Times New Roman" w:hAnsi="Times New Roman" w:eastAsia="宋体" w:cs="Times New Roman"/>
          <w:b/>
          <w:bCs/>
          <w:sz w:val="22"/>
          <w:szCs w:val="22"/>
          <w:lang w:val="en-US" w:eastAsia="zh-CN"/>
        </w:rPr>
      </w:pPr>
      <w:r>
        <w:rPr>
          <w:rFonts w:hint="eastAsia" w:ascii="Times New Roman" w:hAnsi="Times New Roman" w:eastAsia="宋体" w:cs="Times New Roman"/>
          <w:b/>
          <w:bCs/>
          <w:sz w:val="22"/>
          <w:szCs w:val="22"/>
          <w:lang w:val="en-US" w:eastAsia="zh-CN"/>
        </w:rPr>
        <w:t>图5-3</w:t>
      </w:r>
      <w:r>
        <w:rPr>
          <w:rFonts w:hint="eastAsia" w:cs="Times New Roman"/>
          <w:b/>
          <w:bCs/>
          <w:sz w:val="22"/>
          <w:szCs w:val="22"/>
          <w:lang w:val="en-US" w:eastAsia="zh-CN"/>
        </w:rPr>
        <w:t>5</w:t>
      </w:r>
      <w:r>
        <w:rPr>
          <w:rFonts w:hint="eastAsia" w:ascii="Times New Roman" w:hAnsi="Times New Roman" w:eastAsia="宋体" w:cs="Times New Roman"/>
          <w:b/>
          <w:bCs/>
          <w:sz w:val="22"/>
          <w:szCs w:val="22"/>
          <w:lang w:val="en-US" w:eastAsia="zh-CN"/>
        </w:rPr>
        <w:t xml:space="preserve"> 堆垛机立体仓库</w:t>
      </w:r>
    </w:p>
    <w:p>
      <w:pPr>
        <w:rPr>
          <w:rFonts w:hint="default" w:cs="Times New Roman"/>
          <w:b/>
          <w:bCs/>
          <w:color w:val="00B050"/>
          <w:sz w:val="24"/>
          <w:szCs w:val="24"/>
          <w:lang w:val="en-US" w:eastAsia="zh-CN"/>
        </w:rPr>
      </w:pPr>
      <w:r>
        <w:rPr>
          <w:rFonts w:hint="eastAsia" w:cs="Times New Roman"/>
          <w:b/>
          <w:bCs/>
          <w:color w:val="00B050"/>
          <w:sz w:val="24"/>
          <w:szCs w:val="24"/>
          <w:lang w:val="en-US" w:eastAsia="zh-CN"/>
        </w:rPr>
        <w:t>三、</w:t>
      </w:r>
      <w:r>
        <w:rPr>
          <w:rFonts w:hint="default" w:cs="Times New Roman"/>
          <w:b/>
          <w:bCs/>
          <w:color w:val="00B050"/>
          <w:sz w:val="24"/>
          <w:szCs w:val="24"/>
          <w:lang w:val="en-US" w:eastAsia="zh-CN"/>
        </w:rPr>
        <w:t>传送带传感器</w:t>
      </w:r>
    </w:p>
    <w:p>
      <w:pPr>
        <w:rPr>
          <w:rFonts w:hint="eastAsia" w:ascii="Times New Roman" w:hAnsi="Times New Roman" w:eastAsia="宋体" w:cs="Times New Roman"/>
          <w:sz w:val="24"/>
          <w:szCs w:val="24"/>
          <w:lang w:eastAsia="zh-CN"/>
        </w:rPr>
      </w:pPr>
      <w:r>
        <w:rPr>
          <w:rFonts w:hint="eastAsia" w:ascii="Times New Roman" w:hAnsi="Times New Roman" w:eastAsia="宋体" w:cs="Times New Roman"/>
          <w:sz w:val="24"/>
          <w:szCs w:val="24"/>
        </w:rPr>
        <w:t>传送带传感器</w:t>
      </w:r>
      <w:r>
        <w:rPr>
          <w:rFonts w:hint="eastAsia" w:cs="Times New Roman"/>
          <w:sz w:val="24"/>
          <w:szCs w:val="24"/>
          <w:lang w:val="en-US" w:eastAsia="zh-CN"/>
        </w:rPr>
        <w:t>可以</w:t>
      </w:r>
      <w:r>
        <w:rPr>
          <w:rFonts w:hint="eastAsia" w:ascii="Times New Roman" w:hAnsi="Times New Roman" w:eastAsia="宋体" w:cs="Times New Roman"/>
          <w:sz w:val="24"/>
          <w:szCs w:val="24"/>
        </w:rPr>
        <w:t>实现分拣自动化</w:t>
      </w:r>
      <w:r>
        <w:rPr>
          <w:rFonts w:hint="eastAsia" w:cs="Times New Roman"/>
          <w:sz w:val="24"/>
          <w:szCs w:val="24"/>
          <w:lang w:eastAsia="zh-CN"/>
        </w:rPr>
        <w:t>，</w:t>
      </w:r>
      <w:r>
        <w:rPr>
          <w:rFonts w:hint="eastAsia" w:cs="Times New Roman"/>
          <w:sz w:val="24"/>
          <w:szCs w:val="24"/>
          <w:lang w:val="en-US" w:eastAsia="zh-CN"/>
        </w:rPr>
        <w:t>在</w:t>
      </w:r>
      <w:r>
        <w:rPr>
          <w:rFonts w:hint="eastAsia" w:ascii="Times New Roman" w:hAnsi="Times New Roman" w:eastAsia="宋体" w:cs="Times New Roman"/>
          <w:sz w:val="24"/>
          <w:szCs w:val="24"/>
        </w:rPr>
        <w:t>快递分拣中心、电商仓库的传送带系统，需控制传送带速度、识别货物目的地、实现自动分拣</w:t>
      </w:r>
      <w:r>
        <w:rPr>
          <w:rFonts w:hint="eastAsia" w:cs="Times New Roman"/>
          <w:sz w:val="24"/>
          <w:szCs w:val="24"/>
          <w:lang w:eastAsia="zh-CN"/>
        </w:rPr>
        <w:t>。</w:t>
      </w:r>
      <w:r>
        <w:rPr>
          <w:rFonts w:hint="eastAsia" w:cs="Times New Roman"/>
          <w:sz w:val="24"/>
          <w:szCs w:val="24"/>
          <w:lang w:val="en-US" w:eastAsia="zh-CN"/>
        </w:rPr>
        <w:t>可以采用</w:t>
      </w:r>
      <w:r>
        <w:rPr>
          <w:rFonts w:hint="eastAsia" w:ascii="Times New Roman" w:hAnsi="Times New Roman" w:eastAsia="宋体" w:cs="Times New Roman"/>
          <w:sz w:val="24"/>
          <w:szCs w:val="24"/>
        </w:rPr>
        <w:t>速度传感器确保传送带匀速运行</w:t>
      </w:r>
      <w:r>
        <w:rPr>
          <w:rFonts w:hint="eastAsia" w:cs="Times New Roman"/>
          <w:sz w:val="24"/>
          <w:szCs w:val="24"/>
          <w:lang w:eastAsia="zh-CN"/>
        </w:rPr>
        <w:t>；</w:t>
      </w:r>
      <w:r>
        <w:rPr>
          <w:rFonts w:hint="eastAsia" w:cs="Times New Roman"/>
          <w:sz w:val="24"/>
          <w:szCs w:val="24"/>
          <w:lang w:val="en-US" w:eastAsia="zh-CN"/>
        </w:rPr>
        <w:t>采用</w:t>
      </w:r>
      <w:r>
        <w:rPr>
          <w:rFonts w:hint="eastAsia" w:ascii="Times New Roman" w:hAnsi="Times New Roman" w:eastAsia="宋体" w:cs="Times New Roman"/>
          <w:sz w:val="24"/>
          <w:szCs w:val="24"/>
        </w:rPr>
        <w:t>分拣传感器RFID阅读器</w:t>
      </w:r>
      <w:r>
        <w:rPr>
          <w:rFonts w:hint="eastAsia" w:cs="Times New Roman"/>
          <w:sz w:val="24"/>
          <w:szCs w:val="24"/>
          <w:lang w:eastAsia="zh-CN"/>
        </w:rPr>
        <w:t>、</w:t>
      </w:r>
      <w:r>
        <w:rPr>
          <w:rFonts w:hint="eastAsia" w:ascii="Times New Roman" w:hAnsi="Times New Roman" w:eastAsia="宋体" w:cs="Times New Roman"/>
          <w:sz w:val="24"/>
          <w:szCs w:val="24"/>
        </w:rPr>
        <w:t>视觉传感器</w:t>
      </w:r>
      <w:r>
        <w:rPr>
          <w:rFonts w:hint="eastAsia" w:cs="Times New Roman"/>
          <w:sz w:val="24"/>
          <w:szCs w:val="24"/>
          <w:lang w:eastAsia="zh-CN"/>
        </w:rPr>
        <w:t>，识别货物的目的地信息，</w:t>
      </w:r>
      <w:r>
        <w:rPr>
          <w:rFonts w:hint="eastAsia" w:cs="Times New Roman"/>
          <w:sz w:val="24"/>
          <w:szCs w:val="24"/>
          <w:lang w:val="en-US" w:eastAsia="zh-CN"/>
        </w:rPr>
        <w:t>例</w:t>
      </w:r>
      <w:r>
        <w:rPr>
          <w:rFonts w:hint="eastAsia" w:cs="Times New Roman"/>
          <w:sz w:val="24"/>
          <w:szCs w:val="24"/>
          <w:lang w:eastAsia="zh-CN"/>
        </w:rPr>
        <w:t>如快递面单的区域代码，系统根据信息控制推杆、翻盘</w:t>
      </w:r>
      <w:r>
        <w:rPr>
          <w:rFonts w:hint="eastAsia" w:cs="Times New Roman"/>
          <w:sz w:val="24"/>
          <w:szCs w:val="24"/>
          <w:lang w:val="en-US" w:eastAsia="zh-CN"/>
        </w:rPr>
        <w:t>等</w:t>
      </w:r>
      <w:r>
        <w:rPr>
          <w:rFonts w:hint="eastAsia" w:cs="Times New Roman"/>
          <w:sz w:val="24"/>
          <w:szCs w:val="24"/>
          <w:lang w:eastAsia="zh-CN"/>
        </w:rPr>
        <w:t>分拣机构</w:t>
      </w:r>
      <w:r>
        <w:rPr>
          <w:rFonts w:hint="eastAsia" w:ascii="Times New Roman" w:hAnsi="Times New Roman" w:eastAsia="宋体" w:cs="Times New Roman"/>
          <w:sz w:val="24"/>
          <w:szCs w:val="24"/>
        </w:rPr>
        <w:t>将货物推至对应分拣口</w:t>
      </w:r>
      <w:r>
        <w:rPr>
          <w:rFonts w:hint="eastAsia" w:cs="Times New Roman"/>
          <w:sz w:val="24"/>
          <w:szCs w:val="24"/>
          <w:lang w:eastAsia="zh-CN"/>
        </w:rPr>
        <w:t>。</w:t>
      </w:r>
    </w:p>
    <w:p>
      <w:pPr>
        <w:rPr>
          <w:rFonts w:hint="eastAsia" w:cs="Times New Roman"/>
          <w:sz w:val="24"/>
          <w:szCs w:val="24"/>
          <w:lang w:eastAsia="zh-CN"/>
        </w:rPr>
      </w:pPr>
      <w:r>
        <w:rPr>
          <w:rFonts w:hint="eastAsia" w:ascii="Times New Roman" w:hAnsi="Times New Roman" w:eastAsia="宋体" w:cs="Times New Roman"/>
          <w:sz w:val="24"/>
          <w:szCs w:val="24"/>
        </w:rPr>
        <w:t>仓储物流场景中存在人员碰撞、设备故障、火灾等安全风险，</w:t>
      </w:r>
      <w:r>
        <w:rPr>
          <w:rFonts w:hint="eastAsia" w:cs="Times New Roman"/>
          <w:sz w:val="24"/>
          <w:szCs w:val="24"/>
          <w:lang w:val="en-US" w:eastAsia="zh-CN"/>
        </w:rPr>
        <w:t>因此需要配备安全防护类</w:t>
      </w:r>
      <w:r>
        <w:rPr>
          <w:rFonts w:hint="eastAsia" w:ascii="Times New Roman" w:hAnsi="Times New Roman" w:eastAsia="宋体" w:cs="Times New Roman"/>
          <w:sz w:val="24"/>
          <w:szCs w:val="24"/>
        </w:rPr>
        <w:t>传感器</w:t>
      </w:r>
      <w:r>
        <w:rPr>
          <w:rFonts w:hint="eastAsia" w:cs="Times New Roman"/>
          <w:sz w:val="24"/>
          <w:szCs w:val="24"/>
          <w:lang w:val="en-US" w:eastAsia="zh-CN"/>
        </w:rPr>
        <w:t>，</w:t>
      </w:r>
      <w:r>
        <w:rPr>
          <w:rFonts w:hint="eastAsia" w:ascii="Times New Roman" w:hAnsi="Times New Roman" w:eastAsia="宋体" w:cs="Times New Roman"/>
          <w:sz w:val="24"/>
          <w:szCs w:val="24"/>
        </w:rPr>
        <w:t>传感器通过实时监测风险因素，提前预警并干预，</w:t>
      </w:r>
      <w:r>
        <w:rPr>
          <w:rFonts w:hint="eastAsia" w:cs="Times New Roman"/>
          <w:sz w:val="24"/>
          <w:szCs w:val="24"/>
          <w:lang w:val="en-US" w:eastAsia="zh-CN"/>
        </w:rPr>
        <w:t>包含</w:t>
      </w:r>
      <w:r>
        <w:rPr>
          <w:rFonts w:hint="eastAsia" w:ascii="Times New Roman" w:hAnsi="Times New Roman" w:eastAsia="宋体" w:cs="Times New Roman"/>
          <w:sz w:val="24"/>
          <w:szCs w:val="24"/>
        </w:rPr>
        <w:t>人体感应传感器</w:t>
      </w:r>
      <w:r>
        <w:rPr>
          <w:rFonts w:hint="eastAsia" w:cs="Times New Roman"/>
          <w:sz w:val="24"/>
          <w:szCs w:val="24"/>
          <w:lang w:eastAsia="zh-CN"/>
        </w:rPr>
        <w:t>，</w:t>
      </w:r>
      <w:r>
        <w:rPr>
          <w:rFonts w:hint="eastAsia" w:cs="Times New Roman"/>
          <w:sz w:val="24"/>
          <w:szCs w:val="24"/>
          <w:lang w:val="en-US" w:eastAsia="zh-CN"/>
        </w:rPr>
        <w:t>例如</w:t>
      </w:r>
      <w:r>
        <w:rPr>
          <w:rFonts w:hint="eastAsia" w:ascii="Times New Roman" w:hAnsi="Times New Roman" w:eastAsia="宋体" w:cs="Times New Roman"/>
          <w:sz w:val="24"/>
          <w:szCs w:val="24"/>
        </w:rPr>
        <w:t>红外对射传感器</w:t>
      </w:r>
      <w:r>
        <w:rPr>
          <w:rFonts w:hint="eastAsia" w:cs="Times New Roman"/>
          <w:sz w:val="24"/>
          <w:szCs w:val="24"/>
          <w:lang w:eastAsia="zh-CN"/>
        </w:rPr>
        <w:t>、</w:t>
      </w:r>
      <w:r>
        <w:rPr>
          <w:rFonts w:hint="eastAsia" w:ascii="Times New Roman" w:hAnsi="Times New Roman" w:eastAsia="宋体" w:cs="Times New Roman"/>
          <w:sz w:val="24"/>
          <w:szCs w:val="24"/>
        </w:rPr>
        <w:t>微波雷达传感器</w:t>
      </w:r>
      <w:r>
        <w:rPr>
          <w:rFonts w:hint="eastAsia" w:cs="Times New Roman"/>
          <w:sz w:val="24"/>
          <w:szCs w:val="24"/>
          <w:lang w:eastAsia="zh-CN"/>
        </w:rPr>
        <w:t>，</w:t>
      </w:r>
      <w:r>
        <w:rPr>
          <w:rFonts w:hint="eastAsia" w:ascii="Times New Roman" w:hAnsi="Times New Roman" w:eastAsia="宋体" w:cs="Times New Roman"/>
          <w:sz w:val="24"/>
          <w:szCs w:val="24"/>
        </w:rPr>
        <w:t>防止人员误入危险区域</w:t>
      </w:r>
      <w:r>
        <w:rPr>
          <w:rFonts w:hint="eastAsia" w:cs="Times New Roman"/>
          <w:sz w:val="24"/>
          <w:szCs w:val="24"/>
          <w:lang w:eastAsia="zh-CN"/>
        </w:rPr>
        <w:t>；</w:t>
      </w:r>
      <w:r>
        <w:rPr>
          <w:rFonts w:hint="eastAsia" w:ascii="Times New Roman" w:hAnsi="Times New Roman" w:eastAsia="宋体" w:cs="Times New Roman"/>
          <w:sz w:val="24"/>
          <w:szCs w:val="24"/>
        </w:rPr>
        <w:t>火灾传感器</w:t>
      </w:r>
      <w:r>
        <w:rPr>
          <w:rFonts w:hint="eastAsia" w:cs="Times New Roman"/>
          <w:sz w:val="24"/>
          <w:szCs w:val="24"/>
          <w:lang w:eastAsia="zh-CN"/>
        </w:rPr>
        <w:t>，</w:t>
      </w:r>
      <w:r>
        <w:rPr>
          <w:rFonts w:hint="eastAsia" w:cs="Times New Roman"/>
          <w:sz w:val="24"/>
          <w:szCs w:val="24"/>
          <w:lang w:val="en-US" w:eastAsia="zh-CN"/>
        </w:rPr>
        <w:t>例如</w:t>
      </w:r>
      <w:r>
        <w:rPr>
          <w:rFonts w:hint="eastAsia" w:ascii="Times New Roman" w:hAnsi="Times New Roman" w:eastAsia="宋体" w:cs="Times New Roman"/>
          <w:sz w:val="24"/>
          <w:szCs w:val="24"/>
        </w:rPr>
        <w:t>烟雾传感器</w:t>
      </w:r>
      <w:r>
        <w:rPr>
          <w:rFonts w:hint="eastAsia" w:cs="Times New Roman"/>
          <w:sz w:val="24"/>
          <w:szCs w:val="24"/>
          <w:lang w:eastAsia="zh-CN"/>
        </w:rPr>
        <w:t>、</w:t>
      </w:r>
      <w:r>
        <w:rPr>
          <w:rFonts w:hint="eastAsia" w:ascii="Times New Roman" w:hAnsi="Times New Roman" w:eastAsia="宋体" w:cs="Times New Roman"/>
          <w:sz w:val="24"/>
          <w:szCs w:val="24"/>
        </w:rPr>
        <w:t>温度传感器</w:t>
      </w:r>
      <w:r>
        <w:rPr>
          <w:rFonts w:hint="eastAsia" w:cs="Times New Roman"/>
          <w:sz w:val="24"/>
          <w:szCs w:val="24"/>
          <w:lang w:val="en-US" w:eastAsia="zh-CN"/>
        </w:rPr>
        <w:t>等</w:t>
      </w:r>
      <w:r>
        <w:rPr>
          <w:rFonts w:hint="eastAsia" w:ascii="Times New Roman" w:hAnsi="Times New Roman" w:eastAsia="宋体" w:cs="Times New Roman"/>
          <w:sz w:val="24"/>
          <w:szCs w:val="24"/>
        </w:rPr>
        <w:t>预防仓库火灾</w:t>
      </w:r>
      <w:r>
        <w:rPr>
          <w:rFonts w:hint="eastAsia" w:cs="Times New Roman"/>
          <w:sz w:val="24"/>
          <w:szCs w:val="24"/>
          <w:lang w:eastAsia="zh-CN"/>
        </w:rPr>
        <w:t>。</w:t>
      </w:r>
    </w:p>
    <w:p>
      <w:pPr>
        <w:pStyle w:val="3"/>
        <w:bidi w:val="0"/>
        <w:rPr>
          <w:rFonts w:hint="eastAsia"/>
          <w:lang w:val="en-US" w:eastAsia="zh-CN"/>
        </w:rPr>
      </w:pPr>
      <w:r>
        <w:rPr>
          <w:rFonts w:hint="eastAsia"/>
          <w:lang w:val="en-US" w:eastAsia="zh-CN"/>
        </w:rPr>
        <w:t>5.3</w:t>
      </w:r>
      <w:r>
        <w:rPr>
          <w:rFonts w:hint="eastAsia"/>
        </w:rPr>
        <w:t xml:space="preserve"> </w:t>
      </w:r>
      <w:r>
        <w:rPr>
          <w:rFonts w:hint="eastAsia"/>
          <w:lang w:val="en-US" w:eastAsia="zh-CN"/>
        </w:rPr>
        <w:t>智能制造中的传感器与检测技术</w:t>
      </w:r>
    </w:p>
    <w:p>
      <w:pPr>
        <w:rPr>
          <w:rFonts w:hint="eastAsia" w:ascii="宋体" w:hAnsi="宋体" w:eastAsia="宋体" w:cs="宋体"/>
          <w:sz w:val="24"/>
          <w:szCs w:val="24"/>
        </w:rPr>
      </w:pPr>
      <w:r>
        <w:rPr>
          <w:rFonts w:hint="eastAsia" w:ascii="宋体" w:hAnsi="宋体" w:eastAsia="宋体" w:cs="宋体"/>
          <w:sz w:val="24"/>
          <w:szCs w:val="24"/>
        </w:rPr>
        <w:t>智能制造强调通过信息化与自动化的结合，实现生产过程的智能化、精细化与高效化，而传感器技术在这一过程中起着至关重要的作用。传感器作为信息获取的前端设备，能够实时监测和反馈生产过程中的各类参数，为决策系统提供数据支持，确保产品质量、生产效率和安全性。智能制造中，传感器不仅仅是数据采集的工具，它们在设备健康监测与故障诊断</w:t>
      </w:r>
      <w:r>
        <w:rPr>
          <w:rFonts w:hint="eastAsia" w:ascii="宋体" w:hAnsi="宋体" w:cs="宋体"/>
          <w:sz w:val="24"/>
          <w:szCs w:val="24"/>
          <w:lang w:eastAsia="zh-CN"/>
        </w:rPr>
        <w:t>、</w:t>
      </w:r>
      <w:r>
        <w:rPr>
          <w:rFonts w:hint="eastAsia" w:ascii="宋体" w:hAnsi="宋体" w:eastAsia="宋体" w:cs="宋体"/>
          <w:sz w:val="24"/>
          <w:szCs w:val="24"/>
        </w:rPr>
        <w:t>生产过程的质量控制</w:t>
      </w:r>
      <w:r>
        <w:rPr>
          <w:rFonts w:hint="eastAsia" w:ascii="宋体" w:hAnsi="宋体" w:cs="宋体"/>
          <w:sz w:val="24"/>
          <w:szCs w:val="24"/>
          <w:lang w:eastAsia="zh-CN"/>
        </w:rPr>
        <w:t>、</w:t>
      </w:r>
      <w:r>
        <w:rPr>
          <w:rFonts w:hint="eastAsia" w:ascii="宋体" w:hAnsi="宋体" w:eastAsia="宋体" w:cs="宋体"/>
          <w:sz w:val="24"/>
          <w:szCs w:val="24"/>
        </w:rPr>
        <w:t>智能仓储与物流管理</w:t>
      </w:r>
      <w:r>
        <w:rPr>
          <w:rFonts w:hint="eastAsia" w:ascii="宋体" w:hAnsi="宋体" w:cs="宋体"/>
          <w:sz w:val="24"/>
          <w:szCs w:val="24"/>
          <w:lang w:eastAsia="zh-CN"/>
        </w:rPr>
        <w:t>、</w:t>
      </w:r>
      <w:r>
        <w:rPr>
          <w:rFonts w:hint="eastAsia" w:ascii="宋体" w:hAnsi="宋体" w:eastAsia="宋体" w:cs="宋体"/>
          <w:sz w:val="24"/>
          <w:szCs w:val="24"/>
        </w:rPr>
        <w:t>智能机器人控制</w:t>
      </w:r>
      <w:r>
        <w:rPr>
          <w:rFonts w:hint="eastAsia" w:ascii="宋体" w:hAnsi="宋体" w:cs="宋体"/>
          <w:sz w:val="24"/>
          <w:szCs w:val="24"/>
          <w:lang w:eastAsia="zh-CN"/>
        </w:rPr>
        <w:t>、</w:t>
      </w:r>
      <w:r>
        <w:rPr>
          <w:rFonts w:hint="eastAsia" w:ascii="宋体" w:hAnsi="宋体" w:eastAsia="宋体" w:cs="宋体"/>
          <w:sz w:val="24"/>
          <w:szCs w:val="24"/>
        </w:rPr>
        <w:t>精密加工与自动化装配</w:t>
      </w:r>
      <w:r>
        <w:rPr>
          <w:rFonts w:hint="eastAsia" w:ascii="宋体" w:hAnsi="宋体" w:cs="宋体"/>
          <w:sz w:val="24"/>
          <w:szCs w:val="24"/>
          <w:lang w:val="en-US" w:eastAsia="zh-CN"/>
        </w:rPr>
        <w:t>等</w:t>
      </w:r>
      <w:r>
        <w:rPr>
          <w:rFonts w:hint="eastAsia" w:ascii="宋体" w:hAnsi="宋体" w:eastAsia="宋体" w:cs="宋体"/>
          <w:sz w:val="24"/>
          <w:szCs w:val="24"/>
        </w:rPr>
        <w:t>多个领域都发挥着至关重要的作用。</w:t>
      </w:r>
    </w:p>
    <w:p>
      <w:pPr>
        <w:rPr>
          <w:rFonts w:hint="eastAsia" w:ascii="宋体" w:hAnsi="宋体" w:eastAsia="宋体" w:cs="宋体"/>
          <w:sz w:val="24"/>
          <w:szCs w:val="24"/>
        </w:rPr>
      </w:pPr>
      <w:r>
        <w:rPr>
          <w:rFonts w:hint="eastAsia"/>
          <w:lang w:val="en-US" w:eastAsia="zh-CN"/>
        </w:rPr>
        <w:t>随着工业自动化和智能化的快速发展，工业设备的监测与智能维护成为了提高生产效率、减少停机时间、降低运维成本的重要手段。随着传感器技术、物联网技术、大数据分析及人工智能的进步，智能化设备监测和预维护系统逐渐得到了广泛应用。本节将通过具体的工程案例，分析传感器在数据监测与智能维护技术方面的应用。</w:t>
      </w:r>
    </w:p>
    <w:p>
      <w:pPr>
        <w:pStyle w:val="4"/>
        <w:bidi w:val="0"/>
        <w:rPr>
          <w:rFonts w:hint="default" w:eastAsia="宋体"/>
          <w:lang w:val="en-US" w:eastAsia="zh-CN"/>
        </w:rPr>
      </w:pPr>
      <w:r>
        <w:rPr>
          <w:rFonts w:hint="eastAsia"/>
          <w:lang w:val="en-US" w:eastAsia="zh-CN"/>
        </w:rPr>
        <w:t>5.3.1</w:t>
      </w:r>
      <w:r>
        <w:rPr>
          <w:rFonts w:hint="eastAsia"/>
        </w:rPr>
        <w:t>设备健康监测与故障诊断</w:t>
      </w:r>
      <w:r>
        <w:rPr>
          <w:rFonts w:hint="eastAsia"/>
          <w:lang w:val="en-US" w:eastAsia="zh-CN"/>
        </w:rPr>
        <w:t>案例分析</w:t>
      </w:r>
    </w:p>
    <w:p>
      <w:pPr>
        <w:rPr>
          <w:rFonts w:hint="eastAsia"/>
        </w:rPr>
      </w:pPr>
      <w:r>
        <w:rPr>
          <w:rFonts w:hint="eastAsia"/>
        </w:rPr>
        <w:t>传感器可以用于设备的健康监测，通过对温度、压力、振动等参数的实时监测，及时发现设备潜在的故障。特别是在机床、机器人等高精密设备中，通过传感器监测到的异常信号可以作为故障的预警，帮助企业实现预测性维护，避免突发性故障造成的生产中断。</w:t>
      </w:r>
    </w:p>
    <w:p>
      <w:pPr>
        <w:rPr>
          <w:rFonts w:hint="eastAsia"/>
          <w:lang w:val="en-US" w:eastAsia="zh-CN"/>
        </w:rPr>
      </w:pPr>
      <w:r>
        <w:rPr>
          <w:rFonts w:hint="eastAsia"/>
          <w:lang w:val="en-US" w:eastAsia="zh-CN"/>
        </w:rPr>
        <w:t>下面以</w:t>
      </w:r>
      <w:r>
        <w:rPr>
          <w:rFonts w:hint="eastAsia"/>
        </w:rPr>
        <w:t>钢厂轧机在线油液监测与诊断预警</w:t>
      </w:r>
      <w:r>
        <w:rPr>
          <w:rFonts w:hint="eastAsia"/>
          <w:lang w:val="en-US" w:eastAsia="zh-CN"/>
        </w:rPr>
        <w:t>的工程案例进行分析。</w:t>
      </w:r>
    </w:p>
    <w:p>
      <w:pPr>
        <w:rPr>
          <w:rFonts w:hint="eastAsia"/>
        </w:rPr>
      </w:pPr>
      <w:r>
        <w:rPr>
          <w:rFonts w:hint="eastAsia"/>
        </w:rPr>
        <w:t>水污染、粘度波动、油温过高等轧机润滑系统难以避免的问题，同时引发的轴承磨损、故障停机、检修负担，让众多钢企倍感头疼。那么，</w:t>
      </w:r>
      <w:r>
        <w:rPr>
          <w:rFonts w:hint="eastAsia"/>
          <w:lang w:val="en-US" w:eastAsia="zh-CN"/>
        </w:rPr>
        <w:t>当</w:t>
      </w:r>
      <w:r>
        <w:rPr>
          <w:rFonts w:hint="eastAsia"/>
        </w:rPr>
        <w:t>加入智慧润滑在线监测诊断领域，让设备运维</w:t>
      </w:r>
      <w:r>
        <w:rPr>
          <w:rFonts w:hint="eastAsia"/>
          <w:lang w:val="en-US" w:eastAsia="zh-CN"/>
        </w:rPr>
        <w:t>将</w:t>
      </w:r>
      <w:r>
        <w:rPr>
          <w:rFonts w:hint="eastAsia"/>
        </w:rPr>
        <w:t>不再是难题。</w:t>
      </w:r>
    </w:p>
    <w:p>
      <w:pPr>
        <w:rPr>
          <w:rFonts w:hint="eastAsia" w:ascii="宋体" w:hAnsi="宋体" w:eastAsia="宋体" w:cs="宋体"/>
          <w:sz w:val="24"/>
          <w:szCs w:val="24"/>
        </w:rPr>
      </w:pPr>
      <w:r>
        <w:rPr>
          <w:rFonts w:hint="eastAsia" w:ascii="宋体" w:hAnsi="宋体" w:cs="宋体"/>
          <w:sz w:val="24"/>
          <w:szCs w:val="24"/>
          <w:lang w:val="en-US" w:eastAsia="zh-CN"/>
        </w:rPr>
        <w:t>之前</w:t>
      </w:r>
      <w:r>
        <w:rPr>
          <w:rFonts w:hint="eastAsia" w:ascii="宋体" w:hAnsi="宋体" w:eastAsia="宋体" w:cs="宋体"/>
          <w:sz w:val="24"/>
          <w:szCs w:val="24"/>
        </w:rPr>
        <w:t>对轧钢润滑站的油品监测采用的方法</w:t>
      </w:r>
      <w:r>
        <w:rPr>
          <w:rFonts w:hint="eastAsia" w:ascii="宋体" w:hAnsi="宋体" w:cs="宋体"/>
          <w:sz w:val="24"/>
          <w:szCs w:val="24"/>
          <w:lang w:val="en-US" w:eastAsia="zh-CN"/>
        </w:rPr>
        <w:t>一般是</w:t>
      </w:r>
      <w:r>
        <w:rPr>
          <w:rFonts w:hint="eastAsia" w:ascii="宋体" w:hAnsi="宋体" w:eastAsia="宋体" w:cs="宋体"/>
          <w:sz w:val="24"/>
          <w:szCs w:val="24"/>
        </w:rPr>
        <w:t>离线检测，通过线下油品取样后，外送检测机构对油品进行化验分析检测。不同的取样手法往往导致检测结果大相径庭，难以窥见真实的油况全貌。且存在时效性较差的弊端，无法为设备起到预检、预修的作用。当油液发生污染、劣化等情况且未被及时发现，</w:t>
      </w:r>
      <w:r>
        <w:rPr>
          <w:rFonts w:hint="eastAsia" w:ascii="宋体" w:hAnsi="宋体" w:cs="宋体"/>
          <w:sz w:val="24"/>
          <w:szCs w:val="24"/>
          <w:lang w:val="en-US" w:eastAsia="zh-CN"/>
        </w:rPr>
        <w:t>在</w:t>
      </w:r>
      <w:r>
        <w:rPr>
          <w:rFonts w:hint="eastAsia" w:ascii="宋体" w:hAnsi="宋体" w:eastAsia="宋体" w:cs="宋体"/>
          <w:sz w:val="24"/>
          <w:szCs w:val="24"/>
        </w:rPr>
        <w:t>恶劣轧钢环境下，润滑系统密封一旦失效，异物侵入润滑体系将引发磨损，累积至失效，发生重大故障</w:t>
      </w:r>
      <w:r>
        <w:rPr>
          <w:rFonts w:hint="eastAsia" w:ascii="宋体" w:hAnsi="宋体" w:cs="宋体"/>
          <w:sz w:val="24"/>
          <w:szCs w:val="24"/>
          <w:lang w:eastAsia="zh-CN"/>
        </w:rPr>
        <w:t>，</w:t>
      </w:r>
      <w:r>
        <w:rPr>
          <w:rFonts w:hint="eastAsia" w:ascii="宋体" w:hAnsi="宋体" w:cs="宋体"/>
          <w:sz w:val="24"/>
          <w:szCs w:val="24"/>
          <w:lang w:val="en-US" w:eastAsia="zh-CN"/>
        </w:rPr>
        <w:t>如下图</w:t>
      </w:r>
      <w:r>
        <w:rPr>
          <w:rFonts w:hint="default" w:ascii="Times New Roman" w:hAnsi="Times New Roman" w:cs="Times New Roman"/>
          <w:sz w:val="24"/>
          <w:szCs w:val="24"/>
          <w:lang w:val="en-US" w:eastAsia="zh-CN"/>
        </w:rPr>
        <w:t>5-3</w:t>
      </w:r>
      <w:r>
        <w:rPr>
          <w:rFonts w:hint="eastAsia" w:cs="Times New Roman"/>
          <w:sz w:val="24"/>
          <w:szCs w:val="24"/>
          <w:lang w:val="en-US" w:eastAsia="zh-CN"/>
        </w:rPr>
        <w:t>6所示，是</w:t>
      </w:r>
      <w:r>
        <w:rPr>
          <w:rFonts w:hint="default" w:ascii="Times New Roman" w:hAnsi="Times New Roman" w:cs="Times New Roman"/>
          <w:sz w:val="24"/>
          <w:szCs w:val="24"/>
          <w:lang w:val="en-US" w:eastAsia="zh-CN"/>
        </w:rPr>
        <w:t>四</w:t>
      </w:r>
      <w:r>
        <w:rPr>
          <w:rFonts w:hint="eastAsia" w:ascii="宋体" w:hAnsi="宋体" w:cs="宋体"/>
          <w:sz w:val="24"/>
          <w:szCs w:val="24"/>
          <w:lang w:val="en-US" w:eastAsia="zh-CN"/>
        </w:rPr>
        <w:t>种常见故障类型</w:t>
      </w:r>
      <w:r>
        <w:rPr>
          <w:rFonts w:hint="eastAsia" w:ascii="宋体" w:hAnsi="宋体" w:eastAsia="宋体" w:cs="宋体"/>
          <w:sz w:val="24"/>
          <w:szCs w:val="24"/>
        </w:rPr>
        <w:t>。</w:t>
      </w:r>
    </w:p>
    <w:p>
      <w:pPr>
        <w:rPr>
          <w:rFonts w:hint="eastAsia" w:ascii="宋体" w:hAnsi="宋体" w:eastAsia="宋体" w:cs="宋体"/>
          <w:sz w:val="24"/>
          <w:szCs w:val="24"/>
        </w:rPr>
      </w:pPr>
      <w:r>
        <w:drawing>
          <wp:inline distT="0" distB="0" distL="114300" distR="114300">
            <wp:extent cx="4862195" cy="1604645"/>
            <wp:effectExtent l="0" t="0" r="14605" b="10795"/>
            <wp:docPr id="160"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 name="图片 17"/>
                    <pic:cNvPicPr>
                      <a:picLocks noChangeAspect="1"/>
                    </pic:cNvPicPr>
                  </pic:nvPicPr>
                  <pic:blipFill>
                    <a:blip r:embed="rId578"/>
                    <a:stretch>
                      <a:fillRect/>
                    </a:stretch>
                  </pic:blipFill>
                  <pic:spPr>
                    <a:xfrm>
                      <a:off x="0" y="0"/>
                      <a:ext cx="4862195" cy="1604645"/>
                    </a:xfrm>
                    <a:prstGeom prst="rect">
                      <a:avLst/>
                    </a:prstGeom>
                    <a:noFill/>
                    <a:ln>
                      <a:noFill/>
                    </a:ln>
                  </pic:spPr>
                </pic:pic>
              </a:graphicData>
            </a:graphic>
          </wp:inline>
        </w:drawing>
      </w:r>
    </w:p>
    <w:p>
      <w:pPr>
        <w:ind w:firstLine="663" w:firstLineChars="300"/>
        <w:jc w:val="center"/>
        <w:rPr>
          <w:rFonts w:hint="default" w:ascii="Times New Roman" w:hAnsi="Times New Roman" w:eastAsia="宋体" w:cs="Times New Roman"/>
          <w:b/>
          <w:bCs/>
          <w:sz w:val="22"/>
          <w:szCs w:val="22"/>
          <w:lang w:val="en-US" w:eastAsia="zh-CN"/>
        </w:rPr>
      </w:pPr>
      <w:r>
        <w:rPr>
          <w:rFonts w:hint="default" w:ascii="Times New Roman" w:hAnsi="Times New Roman" w:eastAsia="宋体" w:cs="Times New Roman"/>
          <w:b/>
          <w:bCs/>
          <w:sz w:val="22"/>
          <w:szCs w:val="22"/>
        </w:rPr>
        <w:t>图5-</w:t>
      </w:r>
      <w:r>
        <w:rPr>
          <w:rFonts w:hint="eastAsia" w:cs="Times New Roman"/>
          <w:b/>
          <w:bCs/>
          <w:sz w:val="22"/>
          <w:szCs w:val="22"/>
          <w:lang w:val="en-US" w:eastAsia="zh-CN"/>
        </w:rPr>
        <w:t>36</w:t>
      </w:r>
      <w:r>
        <w:rPr>
          <w:rFonts w:hint="default" w:ascii="Times New Roman" w:hAnsi="Times New Roman" w:eastAsia="宋体" w:cs="Times New Roman"/>
          <w:b/>
          <w:bCs/>
          <w:sz w:val="22"/>
          <w:szCs w:val="22"/>
        </w:rPr>
        <w:t xml:space="preserve"> </w:t>
      </w:r>
      <w:r>
        <w:rPr>
          <w:rFonts w:hint="eastAsia" w:ascii="Times New Roman" w:hAnsi="Times New Roman" w:eastAsia="宋体" w:cs="Times New Roman"/>
          <w:b/>
          <w:bCs/>
          <w:sz w:val="22"/>
          <w:szCs w:val="22"/>
          <w:lang w:val="en-US" w:eastAsia="zh-CN"/>
        </w:rPr>
        <w:t>四种常见故障类型</w:t>
      </w:r>
    </w:p>
    <w:p>
      <w:pPr>
        <w:jc w:val="left"/>
        <w:rPr>
          <w:rFonts w:hint="eastAsia" w:ascii="宋体" w:hAnsi="宋体" w:eastAsia="宋体" w:cs="宋体"/>
          <w:sz w:val="24"/>
          <w:szCs w:val="24"/>
        </w:rPr>
      </w:pPr>
      <w:r>
        <w:rPr>
          <w:rFonts w:hint="eastAsia" w:ascii="宋体" w:hAnsi="宋体" w:eastAsia="宋体" w:cs="宋体"/>
          <w:sz w:val="24"/>
          <w:szCs w:val="24"/>
        </w:rPr>
        <w:t>油膜轴承润滑系统中，粘度与水分为核心理化参数，其波动直接影响轴承性能。实时监测轧机油液可以很好预防油温波动引发的粘度偏低阻碍动压油膜构建带来的磨损加剧，轴承擦伤、胶合。结合先进数字化与远程诊断技术，在轧机的粗轧液压站、伺服液压站以及油膜轴承润滑站等关键油路的过滤器前端处，分别加装了一套在线油液监测系统。</w:t>
      </w:r>
      <w:r>
        <w:rPr>
          <w:rFonts w:hint="default" w:ascii="宋体" w:hAnsi="宋体" w:eastAsia="宋体" w:cs="宋体"/>
          <w:sz w:val="24"/>
          <w:szCs w:val="24"/>
        </w:rPr>
        <w:t>图</w:t>
      </w:r>
      <w:r>
        <w:rPr>
          <w:rFonts w:hint="default" w:ascii="Times New Roman" w:hAnsi="Times New Roman" w:eastAsia="宋体" w:cs="Times New Roman"/>
          <w:sz w:val="24"/>
          <w:szCs w:val="24"/>
        </w:rPr>
        <w:t>5-</w:t>
      </w:r>
      <w:r>
        <w:rPr>
          <w:rFonts w:hint="default" w:ascii="Times New Roman" w:hAnsi="Times New Roman" w:eastAsia="宋体" w:cs="Times New Roman"/>
          <w:sz w:val="24"/>
          <w:szCs w:val="24"/>
          <w:lang w:val="en-US" w:eastAsia="zh-CN"/>
        </w:rPr>
        <w:t>3</w:t>
      </w:r>
      <w:r>
        <w:rPr>
          <w:rFonts w:hint="eastAsia" w:cs="Times New Roman"/>
          <w:sz w:val="24"/>
          <w:szCs w:val="24"/>
          <w:lang w:val="en-US" w:eastAsia="zh-CN"/>
        </w:rPr>
        <w:t>7是</w:t>
      </w:r>
      <w:r>
        <w:rPr>
          <w:rFonts w:hint="eastAsia" w:ascii="宋体" w:hAnsi="宋体" w:eastAsia="宋体" w:cs="宋体"/>
          <w:sz w:val="24"/>
          <w:szCs w:val="24"/>
          <w:lang w:val="en-US" w:eastAsia="zh-CN"/>
        </w:rPr>
        <w:t>轧机油膜轴承齿轮润滑站系统部署框架</w:t>
      </w:r>
      <w:r>
        <w:rPr>
          <w:rFonts w:hint="eastAsia" w:ascii="宋体" w:hAnsi="宋体" w:cs="宋体"/>
          <w:sz w:val="24"/>
          <w:szCs w:val="24"/>
          <w:lang w:val="en-US" w:eastAsia="zh-CN"/>
        </w:rPr>
        <w:t>，通过这</w:t>
      </w:r>
      <w:r>
        <w:rPr>
          <w:rFonts w:hint="eastAsia" w:ascii="宋体" w:hAnsi="宋体" w:eastAsia="宋体" w:cs="宋体"/>
          <w:sz w:val="24"/>
          <w:szCs w:val="24"/>
        </w:rPr>
        <w:t>套在线油液监测系统</w:t>
      </w:r>
      <w:r>
        <w:rPr>
          <w:rFonts w:hint="eastAsia" w:ascii="宋体" w:hAnsi="宋体" w:cs="宋体"/>
          <w:sz w:val="24"/>
          <w:szCs w:val="24"/>
          <w:lang w:val="en-US" w:eastAsia="zh-CN"/>
        </w:rPr>
        <w:t>即可</w:t>
      </w:r>
      <w:r>
        <w:rPr>
          <w:rFonts w:hint="eastAsia" w:ascii="宋体" w:hAnsi="宋体" w:eastAsia="宋体" w:cs="宋体"/>
          <w:sz w:val="24"/>
          <w:szCs w:val="24"/>
        </w:rPr>
        <w:t>实现</w:t>
      </w:r>
      <w:r>
        <w:rPr>
          <w:rFonts w:hint="eastAsia" w:ascii="宋体" w:hAnsi="宋体" w:cs="宋体"/>
          <w:sz w:val="24"/>
          <w:szCs w:val="24"/>
          <w:lang w:val="en-US" w:eastAsia="zh-CN"/>
        </w:rPr>
        <w:t>对</w:t>
      </w:r>
      <w:r>
        <w:rPr>
          <w:rFonts w:hint="eastAsia" w:ascii="宋体" w:hAnsi="宋体" w:eastAsia="宋体" w:cs="宋体"/>
          <w:sz w:val="24"/>
          <w:szCs w:val="24"/>
        </w:rPr>
        <w:t>油液使用的智能化预测与管理，覆盖油液从监测到优化的完整生命周期。</w:t>
      </w:r>
    </w:p>
    <w:p>
      <w:pPr>
        <w:rPr>
          <w:rFonts w:hint="eastAsia" w:ascii="宋体" w:hAnsi="宋体" w:eastAsia="宋体" w:cs="宋体"/>
          <w:sz w:val="24"/>
          <w:szCs w:val="24"/>
        </w:rPr>
      </w:pPr>
      <w:r>
        <w:drawing>
          <wp:anchor distT="0" distB="0" distL="114300" distR="114300" simplePos="0" relativeHeight="251688960" behindDoc="0" locked="0" layoutInCell="1" allowOverlap="1">
            <wp:simplePos x="0" y="0"/>
            <wp:positionH relativeFrom="column">
              <wp:posOffset>526415</wp:posOffset>
            </wp:positionH>
            <wp:positionV relativeFrom="paragraph">
              <wp:posOffset>130175</wp:posOffset>
            </wp:positionV>
            <wp:extent cx="3857625" cy="1972310"/>
            <wp:effectExtent l="0" t="0" r="13335" b="8890"/>
            <wp:wrapNone/>
            <wp:docPr id="161"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 name="图片 20"/>
                    <pic:cNvPicPr>
                      <a:picLocks noChangeAspect="1"/>
                    </pic:cNvPicPr>
                  </pic:nvPicPr>
                  <pic:blipFill>
                    <a:blip r:embed="rId579"/>
                    <a:stretch>
                      <a:fillRect/>
                    </a:stretch>
                  </pic:blipFill>
                  <pic:spPr>
                    <a:xfrm>
                      <a:off x="0" y="0"/>
                      <a:ext cx="3857625" cy="1972310"/>
                    </a:xfrm>
                    <a:prstGeom prst="rect">
                      <a:avLst/>
                    </a:prstGeom>
                    <a:noFill/>
                    <a:ln>
                      <a:noFill/>
                    </a:ln>
                  </pic:spPr>
                </pic:pic>
              </a:graphicData>
            </a:graphic>
          </wp:anchor>
        </w:drawing>
      </w:r>
    </w:p>
    <w:p>
      <w:pPr>
        <w:rPr>
          <w:rFonts w:hint="eastAsia" w:ascii="宋体" w:hAnsi="宋体" w:eastAsia="宋体" w:cs="宋体"/>
          <w:sz w:val="24"/>
          <w:szCs w:val="24"/>
        </w:rPr>
      </w:pPr>
    </w:p>
    <w:p>
      <w:pPr>
        <w:rPr>
          <w:rFonts w:hint="eastAsia" w:ascii="宋体" w:hAnsi="宋体" w:eastAsia="宋体" w:cs="宋体"/>
          <w:sz w:val="24"/>
          <w:szCs w:val="24"/>
        </w:rPr>
      </w:pPr>
    </w:p>
    <w:p>
      <w:pPr>
        <w:rPr>
          <w:rFonts w:hint="eastAsia" w:ascii="宋体" w:hAnsi="宋体" w:eastAsia="宋体" w:cs="宋体"/>
          <w:sz w:val="24"/>
          <w:szCs w:val="24"/>
        </w:rPr>
      </w:pPr>
    </w:p>
    <w:p>
      <w:pPr>
        <w:ind w:left="0" w:leftChars="0" w:firstLine="0" w:firstLineChars="0"/>
        <w:rPr>
          <w:rFonts w:hint="eastAsia" w:ascii="宋体" w:hAnsi="宋体" w:eastAsia="宋体" w:cs="宋体"/>
          <w:sz w:val="24"/>
          <w:szCs w:val="24"/>
        </w:rPr>
      </w:pPr>
    </w:p>
    <w:p>
      <w:pPr>
        <w:rPr>
          <w:rFonts w:hint="eastAsia" w:ascii="宋体" w:hAnsi="宋体" w:eastAsia="宋体" w:cs="宋体"/>
          <w:sz w:val="24"/>
          <w:szCs w:val="24"/>
        </w:rPr>
      </w:pPr>
    </w:p>
    <w:p>
      <w:pPr>
        <w:rPr>
          <w:rFonts w:hint="eastAsia" w:ascii="宋体" w:hAnsi="宋体" w:eastAsia="宋体" w:cs="宋体"/>
          <w:sz w:val="24"/>
          <w:szCs w:val="24"/>
        </w:rPr>
      </w:pPr>
    </w:p>
    <w:p>
      <w:pPr>
        <w:rPr>
          <w:rFonts w:hint="eastAsia" w:ascii="宋体" w:hAnsi="宋体" w:eastAsia="宋体" w:cs="宋体"/>
          <w:sz w:val="24"/>
          <w:szCs w:val="24"/>
        </w:rPr>
      </w:pPr>
    </w:p>
    <w:p>
      <w:pPr>
        <w:rPr>
          <w:rFonts w:hint="eastAsia" w:ascii="宋体" w:hAnsi="宋体" w:eastAsia="宋体" w:cs="宋体"/>
          <w:sz w:val="24"/>
          <w:szCs w:val="24"/>
        </w:rPr>
      </w:pPr>
    </w:p>
    <w:p>
      <w:pPr>
        <w:jc w:val="center"/>
        <w:rPr>
          <w:rFonts w:hint="default" w:ascii="Times New Roman" w:hAnsi="Times New Roman" w:eastAsia="宋体" w:cs="Times New Roman"/>
          <w:b/>
          <w:bCs/>
          <w:sz w:val="22"/>
          <w:szCs w:val="22"/>
        </w:rPr>
      </w:pPr>
    </w:p>
    <w:p>
      <w:pPr>
        <w:jc w:val="center"/>
        <w:rPr>
          <w:rFonts w:hint="default" w:ascii="Times New Roman" w:hAnsi="Times New Roman" w:eastAsia="宋体" w:cs="Times New Roman"/>
          <w:b/>
          <w:bCs/>
          <w:sz w:val="22"/>
          <w:szCs w:val="22"/>
        </w:rPr>
      </w:pPr>
    </w:p>
    <w:p>
      <w:pPr>
        <w:jc w:val="center"/>
        <w:rPr>
          <w:rFonts w:hint="eastAsia"/>
          <w:lang w:val="en-US" w:eastAsia="zh-CN"/>
        </w:rPr>
      </w:pPr>
      <w:r>
        <w:rPr>
          <w:rFonts w:hint="default" w:ascii="Times New Roman" w:hAnsi="Times New Roman" w:eastAsia="宋体" w:cs="Times New Roman"/>
          <w:b/>
          <w:bCs/>
          <w:sz w:val="22"/>
          <w:szCs w:val="22"/>
        </w:rPr>
        <w:t>图5-</w:t>
      </w:r>
      <w:r>
        <w:rPr>
          <w:rFonts w:hint="eastAsia" w:cs="Times New Roman"/>
          <w:b/>
          <w:bCs/>
          <w:sz w:val="22"/>
          <w:szCs w:val="22"/>
          <w:lang w:val="en-US" w:eastAsia="zh-CN"/>
        </w:rPr>
        <w:t>37</w:t>
      </w:r>
      <w:r>
        <w:rPr>
          <w:rFonts w:hint="default" w:ascii="Times New Roman" w:hAnsi="Times New Roman" w:eastAsia="宋体" w:cs="Times New Roman"/>
          <w:b/>
          <w:bCs/>
          <w:sz w:val="22"/>
          <w:szCs w:val="22"/>
        </w:rPr>
        <w:t xml:space="preserve"> </w:t>
      </w:r>
      <w:r>
        <w:rPr>
          <w:rFonts w:hint="eastAsia" w:ascii="Times New Roman" w:hAnsi="Times New Roman" w:eastAsia="宋体" w:cs="Times New Roman"/>
          <w:b/>
          <w:bCs/>
          <w:sz w:val="22"/>
          <w:szCs w:val="22"/>
          <w:lang w:val="en-US" w:eastAsia="zh-CN"/>
        </w:rPr>
        <w:t>轧机油膜轴承齿轮润滑站系统部署框架</w:t>
      </w:r>
    </w:p>
    <w:p>
      <w:pPr>
        <w:rPr>
          <w:rFonts w:hint="eastAsia"/>
        </w:rPr>
      </w:pPr>
      <w:r>
        <w:rPr>
          <w:rFonts w:hint="eastAsia"/>
          <w:lang w:val="en-US" w:eastAsia="zh-CN"/>
        </w:rPr>
        <w:t>另外系统</w:t>
      </w:r>
      <w:r>
        <w:rPr>
          <w:rFonts w:hint="eastAsia"/>
        </w:rPr>
        <w:t>整合并屏显了粘度、温度、微量水分、含水率、磨损颗粒、污染等级、介电常数、流量、压力、振动等油况指标。</w:t>
      </w:r>
    </w:p>
    <w:p>
      <w:r>
        <w:drawing>
          <wp:inline distT="0" distB="0" distL="114300" distR="114300">
            <wp:extent cx="4030980" cy="2488565"/>
            <wp:effectExtent l="0" t="0" r="7620" b="10795"/>
            <wp:docPr id="162"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 name="图片 25"/>
                    <pic:cNvPicPr>
                      <a:picLocks noChangeAspect="1"/>
                    </pic:cNvPicPr>
                  </pic:nvPicPr>
                  <pic:blipFill>
                    <a:blip r:embed="rId580"/>
                    <a:stretch>
                      <a:fillRect/>
                    </a:stretch>
                  </pic:blipFill>
                  <pic:spPr>
                    <a:xfrm>
                      <a:off x="0" y="0"/>
                      <a:ext cx="4030980" cy="2488565"/>
                    </a:xfrm>
                    <a:prstGeom prst="rect">
                      <a:avLst/>
                    </a:prstGeom>
                    <a:noFill/>
                    <a:ln>
                      <a:noFill/>
                    </a:ln>
                  </pic:spPr>
                </pic:pic>
              </a:graphicData>
            </a:graphic>
          </wp:inline>
        </w:drawing>
      </w:r>
    </w:p>
    <w:p>
      <w:pPr>
        <w:jc w:val="center"/>
        <w:rPr>
          <w:rFonts w:hint="eastAsia" w:ascii="Times New Roman" w:hAnsi="Times New Roman" w:eastAsia="宋体" w:cs="Times New Roman"/>
          <w:b/>
          <w:bCs/>
          <w:sz w:val="22"/>
          <w:szCs w:val="22"/>
          <w:lang w:val="en-US" w:eastAsia="zh-CN"/>
        </w:rPr>
      </w:pPr>
      <w:r>
        <w:rPr>
          <w:rFonts w:hint="default" w:ascii="Times New Roman" w:hAnsi="Times New Roman" w:eastAsia="宋体" w:cs="Times New Roman"/>
          <w:b/>
          <w:bCs/>
          <w:sz w:val="22"/>
          <w:szCs w:val="22"/>
        </w:rPr>
        <w:t>图5-</w:t>
      </w:r>
      <w:r>
        <w:rPr>
          <w:rFonts w:hint="eastAsia" w:cs="Times New Roman"/>
          <w:b/>
          <w:bCs/>
          <w:sz w:val="22"/>
          <w:szCs w:val="22"/>
          <w:lang w:val="en-US" w:eastAsia="zh-CN"/>
        </w:rPr>
        <w:t>38</w:t>
      </w:r>
      <w:r>
        <w:rPr>
          <w:rFonts w:hint="default" w:ascii="Times New Roman" w:hAnsi="Times New Roman" w:eastAsia="宋体" w:cs="Times New Roman"/>
          <w:b/>
          <w:bCs/>
          <w:sz w:val="22"/>
          <w:szCs w:val="22"/>
        </w:rPr>
        <w:t xml:space="preserve"> </w:t>
      </w:r>
      <w:r>
        <w:rPr>
          <w:rFonts w:hint="eastAsia" w:ascii="Times New Roman" w:hAnsi="Times New Roman" w:eastAsia="宋体" w:cs="Times New Roman"/>
          <w:b/>
          <w:bCs/>
          <w:sz w:val="22"/>
          <w:szCs w:val="22"/>
          <w:lang w:val="en-US" w:eastAsia="zh-CN"/>
        </w:rPr>
        <w:t>轧机油膜轴承齿轮润滑站</w:t>
      </w:r>
    </w:p>
    <w:p>
      <w:pPr>
        <w:rPr>
          <w:rFonts w:hint="default" w:ascii="Times New Roman" w:hAnsi="Times New Roman" w:cs="Times New Roman"/>
          <w:sz w:val="24"/>
          <w:szCs w:val="24"/>
          <w:lang w:val="en-US" w:eastAsia="zh-CN"/>
        </w:rPr>
      </w:pPr>
      <w:r>
        <w:rPr>
          <w:rFonts w:hint="eastAsia" w:ascii="宋体" w:hAnsi="宋体" w:eastAsia="宋体" w:cs="宋体"/>
          <w:sz w:val="24"/>
          <w:szCs w:val="24"/>
        </w:rPr>
        <w:t>为了评估设备的润滑健康以及过滤器的性能，将取油口设在轧机稀油润滑站的过滤器后冷却主油管点位，</w:t>
      </w:r>
      <w:r>
        <w:rPr>
          <w:rFonts w:hint="eastAsia" w:ascii="宋体" w:hAnsi="宋体" w:cs="宋体"/>
          <w:sz w:val="24"/>
          <w:szCs w:val="24"/>
          <w:lang w:val="en-US" w:eastAsia="zh-CN"/>
        </w:rPr>
        <w:t>如图</w:t>
      </w:r>
      <w:r>
        <w:rPr>
          <w:rFonts w:hint="default" w:ascii="Times New Roman" w:hAnsi="Times New Roman" w:cs="Times New Roman"/>
          <w:sz w:val="24"/>
          <w:szCs w:val="24"/>
          <w:lang w:val="en-US" w:eastAsia="zh-CN"/>
        </w:rPr>
        <w:t>5-3</w:t>
      </w:r>
      <w:r>
        <w:rPr>
          <w:rFonts w:hint="eastAsia" w:cs="Times New Roman"/>
          <w:sz w:val="24"/>
          <w:szCs w:val="24"/>
          <w:lang w:val="en-US" w:eastAsia="zh-CN"/>
        </w:rPr>
        <w:t>8</w:t>
      </w:r>
      <w:r>
        <w:rPr>
          <w:rFonts w:hint="eastAsia" w:ascii="宋体" w:hAnsi="宋体" w:cs="宋体"/>
          <w:sz w:val="24"/>
          <w:szCs w:val="24"/>
          <w:lang w:val="en-US" w:eastAsia="zh-CN"/>
        </w:rPr>
        <w:t>所示，</w:t>
      </w:r>
      <w:r>
        <w:rPr>
          <w:rFonts w:hint="eastAsia" w:ascii="宋体" w:hAnsi="宋体" w:eastAsia="宋体" w:cs="宋体"/>
          <w:sz w:val="24"/>
          <w:szCs w:val="24"/>
        </w:rPr>
        <w:t>并在溢流回油管处设为回油口，</w:t>
      </w:r>
      <w:r>
        <w:rPr>
          <w:rFonts w:hint="eastAsia" w:ascii="宋体" w:hAnsi="宋体" w:cs="宋体"/>
          <w:sz w:val="24"/>
          <w:szCs w:val="24"/>
          <w:lang w:val="en-US" w:eastAsia="zh-CN"/>
        </w:rPr>
        <w:t>安装</w:t>
      </w:r>
      <w:r>
        <w:rPr>
          <w:rFonts w:hint="eastAsia" w:ascii="宋体" w:hAnsi="宋体" w:eastAsia="宋体" w:cs="宋体"/>
          <w:sz w:val="24"/>
          <w:szCs w:val="24"/>
        </w:rPr>
        <w:t>“油液监测模块”集成颗粒计数器、水分传感器、黏度传感器，</w:t>
      </w:r>
      <w:r>
        <w:rPr>
          <w:rFonts w:hint="eastAsia" w:ascii="宋体" w:hAnsi="宋体" w:cs="宋体"/>
          <w:sz w:val="24"/>
          <w:szCs w:val="24"/>
          <w:lang w:val="en-US" w:eastAsia="zh-CN"/>
        </w:rPr>
        <w:t>实现对油液洁净度等级、含水量与乳化</w:t>
      </w:r>
      <w:r>
        <w:rPr>
          <w:rFonts w:hint="default" w:ascii="Times New Roman" w:hAnsi="Times New Roman" w:cs="Times New Roman"/>
          <w:sz w:val="24"/>
          <w:szCs w:val="24"/>
          <w:lang w:val="en-US" w:eastAsia="zh-CN"/>
        </w:rPr>
        <w:t>状态的监测。</w:t>
      </w:r>
    </w:p>
    <w:p>
      <w:pPr>
        <w:rPr>
          <w:rFonts w:hint="eastAsia" w:ascii="宋体" w:hAnsi="宋体" w:eastAsia="宋体" w:cs="宋体"/>
          <w:sz w:val="24"/>
          <w:szCs w:val="24"/>
        </w:rPr>
      </w:pPr>
      <w:r>
        <w:rPr>
          <w:rFonts w:hint="eastAsia" w:cs="Times New Roman"/>
          <w:sz w:val="24"/>
          <w:szCs w:val="24"/>
          <w:lang w:val="en-US" w:eastAsia="zh-CN"/>
        </w:rPr>
        <w:t>之后</w:t>
      </w:r>
      <w:r>
        <w:rPr>
          <w:rFonts w:hint="default" w:ascii="Times New Roman" w:hAnsi="Times New Roman" w:eastAsia="宋体" w:cs="Times New Roman"/>
          <w:sz w:val="24"/>
          <w:szCs w:val="24"/>
        </w:rPr>
        <w:t>通过三通阀实现在线监测 - 离线取样切换，便于定期校准；传感器与PLC采用Profinet或Modbus协议通信，数据传输速率≥100Mbps，确保实时性。</w:t>
      </w:r>
      <w:r>
        <w:rPr>
          <w:rFonts w:hint="eastAsia" w:cs="Times New Roman"/>
          <w:sz w:val="24"/>
          <w:szCs w:val="24"/>
          <w:lang w:val="en-US" w:eastAsia="zh-CN"/>
        </w:rPr>
        <w:t>其中的</w:t>
      </w:r>
      <w:r>
        <w:rPr>
          <w:rFonts w:hint="default" w:ascii="Times New Roman" w:hAnsi="Times New Roman" w:eastAsia="宋体" w:cs="Times New Roman"/>
          <w:sz w:val="24"/>
          <w:szCs w:val="24"/>
        </w:rPr>
        <w:t>关键传感器</w:t>
      </w:r>
      <w:r>
        <w:rPr>
          <w:rFonts w:hint="default" w:ascii="Times New Roman" w:hAnsi="Times New Roman" w:cs="Times New Roman"/>
          <w:sz w:val="24"/>
          <w:szCs w:val="24"/>
          <w:lang w:eastAsia="zh-CN"/>
        </w:rPr>
        <w:t>，</w:t>
      </w:r>
      <w:r>
        <w:rPr>
          <w:rFonts w:hint="default" w:ascii="Times New Roman" w:hAnsi="Times New Roman" w:cs="Times New Roman"/>
          <w:sz w:val="24"/>
          <w:szCs w:val="24"/>
          <w:lang w:val="en-US" w:eastAsia="zh-CN"/>
        </w:rPr>
        <w:t>例如</w:t>
      </w:r>
      <w:r>
        <w:rPr>
          <w:rFonts w:hint="default" w:ascii="Times New Roman" w:hAnsi="Times New Roman" w:eastAsia="宋体" w:cs="Times New Roman"/>
          <w:sz w:val="24"/>
          <w:szCs w:val="24"/>
        </w:rPr>
        <w:t>主传动齿轮箱的铁磁性颗粒传感器</w:t>
      </w:r>
      <w:r>
        <w:rPr>
          <w:rFonts w:hint="default" w:ascii="Times New Roman" w:hAnsi="Times New Roman" w:cs="Times New Roman"/>
          <w:sz w:val="24"/>
          <w:szCs w:val="24"/>
          <w:lang w:eastAsia="zh-CN"/>
        </w:rPr>
        <w:t>，</w:t>
      </w:r>
      <w:r>
        <w:rPr>
          <w:rFonts w:hint="default" w:ascii="Times New Roman" w:hAnsi="Times New Roman" w:eastAsia="宋体" w:cs="Times New Roman"/>
          <w:sz w:val="24"/>
          <w:szCs w:val="24"/>
        </w:rPr>
        <w:t>采用双冗余安装</w:t>
      </w:r>
      <w:r>
        <w:rPr>
          <w:rFonts w:hint="default" w:ascii="Times New Roman" w:hAnsi="Times New Roman" w:cs="Times New Roman"/>
          <w:sz w:val="24"/>
          <w:szCs w:val="24"/>
          <w:lang w:eastAsia="zh-CN"/>
        </w:rPr>
        <w:t>，</w:t>
      </w:r>
      <w:r>
        <w:rPr>
          <w:rFonts w:hint="default" w:ascii="Times New Roman" w:hAnsi="Times New Roman" w:cs="Times New Roman"/>
          <w:sz w:val="24"/>
          <w:szCs w:val="24"/>
          <w:lang w:val="en-US" w:eastAsia="zh-CN"/>
        </w:rPr>
        <w:t>即</w:t>
      </w:r>
      <w:r>
        <w:rPr>
          <w:rFonts w:hint="default" w:ascii="Times New Roman" w:hAnsi="Times New Roman" w:eastAsia="宋体" w:cs="Times New Roman"/>
          <w:sz w:val="24"/>
          <w:szCs w:val="24"/>
        </w:rPr>
        <w:t>2个传感器</w:t>
      </w:r>
      <w:r>
        <w:rPr>
          <w:rFonts w:hint="eastAsia" w:ascii="宋体" w:hAnsi="宋体" w:eastAsia="宋体" w:cs="宋体"/>
          <w:sz w:val="24"/>
          <w:szCs w:val="24"/>
        </w:rPr>
        <w:t>并联，当其中</w:t>
      </w:r>
      <w:r>
        <w:rPr>
          <w:rFonts w:hint="default" w:ascii="Times New Roman" w:hAnsi="Times New Roman" w:eastAsia="宋体" w:cs="Times New Roman"/>
          <w:sz w:val="24"/>
          <w:szCs w:val="24"/>
        </w:rPr>
        <w:t>1个传感器故障时，另1</w:t>
      </w:r>
      <w:r>
        <w:rPr>
          <w:rFonts w:hint="eastAsia" w:ascii="宋体" w:hAnsi="宋体" w:eastAsia="宋体" w:cs="宋体"/>
          <w:sz w:val="24"/>
          <w:szCs w:val="24"/>
        </w:rPr>
        <w:t>个自动切换，避免监测中断；同时</w:t>
      </w:r>
      <w:r>
        <w:rPr>
          <w:rFonts w:hint="eastAsia" w:ascii="宋体" w:hAnsi="宋体" w:cs="宋体"/>
          <w:sz w:val="24"/>
          <w:szCs w:val="24"/>
          <w:lang w:val="en-US" w:eastAsia="zh-CN"/>
        </w:rPr>
        <w:t>可以</w:t>
      </w:r>
      <w:r>
        <w:rPr>
          <w:rFonts w:hint="eastAsia" w:ascii="宋体" w:hAnsi="宋体" w:eastAsia="宋体" w:cs="宋体"/>
          <w:sz w:val="24"/>
          <w:szCs w:val="24"/>
        </w:rPr>
        <w:t>配备故障自诊断功能</w:t>
      </w:r>
      <w:r>
        <w:rPr>
          <w:rFonts w:hint="eastAsia" w:ascii="宋体" w:hAnsi="宋体" w:cs="宋体"/>
          <w:sz w:val="24"/>
          <w:szCs w:val="24"/>
          <w:lang w:eastAsia="zh-CN"/>
        </w:rPr>
        <w:t>，</w:t>
      </w:r>
      <w:r>
        <w:rPr>
          <w:rFonts w:hint="eastAsia" w:ascii="宋体" w:hAnsi="宋体" w:cs="宋体"/>
          <w:sz w:val="24"/>
          <w:szCs w:val="24"/>
          <w:lang w:val="en-US" w:eastAsia="zh-CN"/>
        </w:rPr>
        <w:t>例如</w:t>
      </w:r>
      <w:r>
        <w:rPr>
          <w:rFonts w:hint="eastAsia" w:ascii="宋体" w:hAnsi="宋体" w:eastAsia="宋体" w:cs="宋体"/>
          <w:sz w:val="24"/>
          <w:szCs w:val="24"/>
        </w:rPr>
        <w:t>激光颗粒计数器检测到激光强度衰减时，发送传感器维护提示。结合在线油液监测技术，过滤器前置传感器直接反映油路真实磨粒水平，配合过滤器后油质理化监测，双管齐下：一方面监测油液健康状态，另一方面验证过滤器效能，为企业提供科学依据，决策油品与滤芯更换时机，确保轧机稳定运行与维护。</w:t>
      </w:r>
    </w:p>
    <w:p>
      <w:pPr>
        <w:rPr>
          <w:rFonts w:hint="eastAsia" w:ascii="宋体" w:hAnsi="宋体" w:cs="宋体"/>
          <w:sz w:val="24"/>
          <w:szCs w:val="24"/>
          <w:lang w:eastAsia="zh-CN"/>
        </w:rPr>
      </w:pPr>
      <w:r>
        <w:rPr>
          <w:rFonts w:hint="eastAsia" w:ascii="宋体" w:hAnsi="宋体" w:eastAsia="宋体" w:cs="宋体"/>
          <w:sz w:val="24"/>
          <w:szCs w:val="24"/>
        </w:rPr>
        <w:t>轧机油液在高温高负载工况下易发生氧化老化</w:t>
      </w:r>
      <w:r>
        <w:rPr>
          <w:rFonts w:hint="eastAsia" w:ascii="宋体" w:hAnsi="宋体" w:cs="宋体"/>
          <w:sz w:val="24"/>
          <w:szCs w:val="24"/>
          <w:lang w:val="en-US" w:eastAsia="zh-CN"/>
        </w:rPr>
        <w:t>即</w:t>
      </w:r>
      <w:r>
        <w:rPr>
          <w:rFonts w:hint="eastAsia" w:ascii="宋体" w:hAnsi="宋体" w:eastAsia="宋体" w:cs="宋体"/>
          <w:sz w:val="24"/>
          <w:szCs w:val="24"/>
        </w:rPr>
        <w:t>黏度增大、酸值升高，导致润滑性能下降，需通过传感器实时监测理化参数，核心传感器类型</w:t>
      </w:r>
      <w:r>
        <w:rPr>
          <w:rFonts w:hint="eastAsia" w:ascii="宋体" w:hAnsi="宋体" w:cs="宋体"/>
          <w:sz w:val="24"/>
          <w:szCs w:val="24"/>
          <w:lang w:val="en-US" w:eastAsia="zh-CN"/>
        </w:rPr>
        <w:t>可以采用</w:t>
      </w:r>
      <w:r>
        <w:rPr>
          <w:rFonts w:hint="eastAsia" w:ascii="宋体" w:hAnsi="宋体" w:eastAsia="宋体" w:cs="宋体"/>
          <w:sz w:val="24"/>
          <w:szCs w:val="24"/>
        </w:rPr>
        <w:t>在线黏度传感器监测油液黏度变化</w:t>
      </w:r>
      <w:r>
        <w:rPr>
          <w:rFonts w:hint="eastAsia" w:ascii="宋体" w:hAnsi="宋体" w:cs="宋体"/>
          <w:sz w:val="24"/>
          <w:szCs w:val="24"/>
          <w:lang w:eastAsia="zh-CN"/>
        </w:rPr>
        <w:t>，</w:t>
      </w:r>
      <w:r>
        <w:rPr>
          <w:rFonts w:hint="eastAsia" w:ascii="宋体" w:hAnsi="宋体" w:cs="宋体"/>
          <w:sz w:val="24"/>
          <w:szCs w:val="24"/>
          <w:lang w:val="en-US" w:eastAsia="zh-CN"/>
        </w:rPr>
        <w:t>例如振动式黏度传感器或者毛细管式黏度传感器，将其安装在油液循环管路的恒温段，通过内置温度传感器进行黏度温度补偿；当黏度变化超过初始值</w:t>
      </w:r>
      <w:r>
        <w:rPr>
          <w:rFonts w:hint="default" w:ascii="Times New Roman" w:hAnsi="Times New Roman" w:cs="Times New Roman"/>
          <w:sz w:val="24"/>
          <w:szCs w:val="24"/>
          <w:lang w:val="en-US" w:eastAsia="zh-CN"/>
        </w:rPr>
        <w:t>的20%，或黏度突然下降</w:t>
      </w:r>
      <w:r>
        <w:rPr>
          <w:rFonts w:hint="eastAsia" w:cs="Times New Roman"/>
          <w:sz w:val="24"/>
          <w:szCs w:val="24"/>
          <w:lang w:val="en-US" w:eastAsia="zh-CN"/>
        </w:rPr>
        <w:t>，例</w:t>
      </w:r>
      <w:r>
        <w:rPr>
          <w:rFonts w:hint="default" w:ascii="Times New Roman" w:hAnsi="Times New Roman" w:cs="Times New Roman"/>
          <w:sz w:val="24"/>
          <w:szCs w:val="24"/>
          <w:lang w:val="en-US" w:eastAsia="zh-CN"/>
        </w:rPr>
        <w:t>如混入低黏度冷却油，发送</w:t>
      </w:r>
      <w:r>
        <w:rPr>
          <w:rFonts w:hint="eastAsia" w:cs="Times New Roman"/>
          <w:sz w:val="24"/>
          <w:szCs w:val="24"/>
          <w:lang w:val="en-US" w:eastAsia="zh-CN"/>
        </w:rPr>
        <w:t>“</w:t>
      </w:r>
      <w:r>
        <w:rPr>
          <w:rFonts w:hint="default" w:ascii="Times New Roman" w:hAnsi="Times New Roman" w:cs="Times New Roman"/>
          <w:sz w:val="24"/>
          <w:szCs w:val="24"/>
          <w:lang w:val="en-US" w:eastAsia="zh-CN"/>
        </w:rPr>
        <w:t>油液老化</w:t>
      </w:r>
      <w:r>
        <w:rPr>
          <w:rFonts w:hint="eastAsia" w:cs="Times New Roman"/>
          <w:sz w:val="24"/>
          <w:szCs w:val="24"/>
          <w:lang w:val="en-US" w:eastAsia="zh-CN"/>
        </w:rPr>
        <w:t>或</w:t>
      </w:r>
      <w:r>
        <w:rPr>
          <w:rFonts w:hint="default" w:ascii="Times New Roman" w:hAnsi="Times New Roman" w:cs="Times New Roman"/>
          <w:sz w:val="24"/>
          <w:szCs w:val="24"/>
          <w:lang w:val="en-US" w:eastAsia="zh-CN"/>
        </w:rPr>
        <w:t>污染</w:t>
      </w:r>
      <w:r>
        <w:rPr>
          <w:rFonts w:hint="eastAsia" w:cs="Times New Roman"/>
          <w:sz w:val="24"/>
          <w:szCs w:val="24"/>
          <w:lang w:val="en-US" w:eastAsia="zh-CN"/>
        </w:rPr>
        <w:t>”</w:t>
      </w:r>
      <w:r>
        <w:rPr>
          <w:rFonts w:hint="default" w:ascii="Times New Roman" w:hAnsi="Times New Roman" w:cs="Times New Roman"/>
          <w:sz w:val="24"/>
          <w:szCs w:val="24"/>
          <w:lang w:val="en-US" w:eastAsia="zh-CN"/>
        </w:rPr>
        <w:t>预警，提醒更换油液，避免因黏度异常导致的润滑失效</w:t>
      </w:r>
      <w:r>
        <w:rPr>
          <w:rFonts w:hint="eastAsia" w:cs="Times New Roman"/>
          <w:sz w:val="24"/>
          <w:szCs w:val="24"/>
          <w:lang w:val="en-US" w:eastAsia="zh-CN"/>
        </w:rPr>
        <w:t>。</w:t>
      </w:r>
      <w:r>
        <w:rPr>
          <w:rFonts w:hint="eastAsia" w:ascii="宋体" w:hAnsi="宋体" w:cs="宋体"/>
          <w:sz w:val="24"/>
          <w:szCs w:val="24"/>
          <w:lang w:eastAsia="zh-CN"/>
        </w:rPr>
        <w:t>油液酸值传感器监测油液氧化程度，</w:t>
      </w:r>
      <w:r>
        <w:rPr>
          <w:rFonts w:hint="eastAsia" w:ascii="宋体" w:hAnsi="宋体" w:cs="宋体"/>
          <w:sz w:val="24"/>
          <w:szCs w:val="24"/>
          <w:lang w:val="en-US" w:eastAsia="zh-CN"/>
        </w:rPr>
        <w:t>通过</w:t>
      </w:r>
      <w:r>
        <w:rPr>
          <w:rFonts w:hint="eastAsia" w:ascii="宋体" w:hAnsi="宋体" w:cs="宋体"/>
          <w:sz w:val="24"/>
          <w:szCs w:val="24"/>
          <w:lang w:eastAsia="zh-CN"/>
        </w:rPr>
        <w:t>酸值</w:t>
      </w:r>
      <w:r>
        <w:rPr>
          <w:rFonts w:hint="eastAsia" w:ascii="宋体" w:hAnsi="宋体" w:cs="宋体"/>
          <w:sz w:val="24"/>
          <w:szCs w:val="24"/>
          <w:lang w:val="en-US" w:eastAsia="zh-CN"/>
        </w:rPr>
        <w:t>过高以及</w:t>
      </w:r>
      <w:r>
        <w:rPr>
          <w:rFonts w:hint="eastAsia" w:ascii="宋体" w:hAnsi="宋体" w:cs="宋体"/>
          <w:sz w:val="24"/>
          <w:szCs w:val="24"/>
          <w:lang w:eastAsia="zh-CN"/>
        </w:rPr>
        <w:t>酸值增长速率，判定油液</w:t>
      </w:r>
      <w:r>
        <w:rPr>
          <w:rFonts w:hint="eastAsia" w:ascii="宋体" w:hAnsi="宋体" w:cs="宋体"/>
          <w:sz w:val="24"/>
          <w:szCs w:val="24"/>
          <w:lang w:val="en-US" w:eastAsia="zh-CN"/>
        </w:rPr>
        <w:t>是否</w:t>
      </w:r>
      <w:r>
        <w:rPr>
          <w:rFonts w:hint="eastAsia" w:ascii="宋体" w:hAnsi="宋体" w:cs="宋体"/>
          <w:sz w:val="24"/>
          <w:szCs w:val="24"/>
          <w:lang w:eastAsia="zh-CN"/>
        </w:rPr>
        <w:t>加速氧化，发送油液老化预警，结合水分传感器数据，检查冷却系统密封与油液储存状态，必要时添加抗氧剂或更换油液，延长设备寿命。</w:t>
      </w:r>
    </w:p>
    <w:p>
      <w:pPr>
        <w:jc w:val="center"/>
      </w:pPr>
      <w:r>
        <w:drawing>
          <wp:inline distT="0" distB="0" distL="114300" distR="114300">
            <wp:extent cx="3002280" cy="1682115"/>
            <wp:effectExtent l="0" t="0" r="0" b="9525"/>
            <wp:docPr id="163"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 name="图片 21"/>
                    <pic:cNvPicPr>
                      <a:picLocks noChangeAspect="1"/>
                    </pic:cNvPicPr>
                  </pic:nvPicPr>
                  <pic:blipFill>
                    <a:blip r:embed="rId581"/>
                    <a:stretch>
                      <a:fillRect/>
                    </a:stretch>
                  </pic:blipFill>
                  <pic:spPr>
                    <a:xfrm>
                      <a:off x="0" y="0"/>
                      <a:ext cx="3002280" cy="1682115"/>
                    </a:xfrm>
                    <a:prstGeom prst="rect">
                      <a:avLst/>
                    </a:prstGeom>
                    <a:noFill/>
                    <a:ln>
                      <a:noFill/>
                    </a:ln>
                  </pic:spPr>
                </pic:pic>
              </a:graphicData>
            </a:graphic>
          </wp:inline>
        </w:drawing>
      </w:r>
    </w:p>
    <w:p>
      <w:pPr>
        <w:jc w:val="center"/>
        <w:rPr>
          <w:rFonts w:hint="eastAsia" w:ascii="Times New Roman" w:hAnsi="Times New Roman" w:eastAsia="宋体" w:cs="Times New Roman"/>
          <w:b/>
          <w:bCs/>
          <w:sz w:val="22"/>
          <w:szCs w:val="22"/>
          <w:lang w:val="en-US" w:eastAsia="zh-CN"/>
        </w:rPr>
      </w:pPr>
      <w:r>
        <w:rPr>
          <w:rFonts w:hint="default" w:ascii="Times New Roman" w:hAnsi="Times New Roman" w:eastAsia="宋体" w:cs="Times New Roman"/>
          <w:b/>
          <w:bCs/>
          <w:sz w:val="22"/>
          <w:szCs w:val="22"/>
        </w:rPr>
        <w:t>图5-</w:t>
      </w:r>
      <w:r>
        <w:rPr>
          <w:rFonts w:hint="eastAsia" w:cs="Times New Roman"/>
          <w:b/>
          <w:bCs/>
          <w:sz w:val="22"/>
          <w:szCs w:val="22"/>
          <w:lang w:val="en-US" w:eastAsia="zh-CN"/>
        </w:rPr>
        <w:t>39</w:t>
      </w:r>
      <w:r>
        <w:rPr>
          <w:rFonts w:hint="default" w:ascii="Times New Roman" w:hAnsi="Times New Roman" w:eastAsia="宋体" w:cs="Times New Roman"/>
          <w:b/>
          <w:bCs/>
          <w:sz w:val="22"/>
          <w:szCs w:val="22"/>
        </w:rPr>
        <w:t xml:space="preserve"> </w:t>
      </w:r>
      <w:r>
        <w:rPr>
          <w:rFonts w:hint="eastAsia" w:ascii="Times New Roman" w:hAnsi="Times New Roman" w:eastAsia="宋体" w:cs="Times New Roman"/>
          <w:b/>
          <w:bCs/>
          <w:sz w:val="22"/>
          <w:szCs w:val="22"/>
          <w:lang w:val="en-US" w:eastAsia="zh-CN"/>
        </w:rPr>
        <w:t>油液金属磨粒传感器</w:t>
      </w:r>
    </w:p>
    <w:p>
      <w:pPr>
        <w:rPr>
          <w:rFonts w:hint="eastAsia" w:ascii="宋体" w:hAnsi="宋体" w:cs="宋体"/>
          <w:sz w:val="24"/>
          <w:szCs w:val="24"/>
          <w:lang w:eastAsia="zh-CN"/>
        </w:rPr>
      </w:pPr>
      <w:r>
        <w:rPr>
          <w:rFonts w:hint="eastAsia" w:ascii="宋体" w:hAnsi="宋体" w:cs="宋体"/>
          <w:sz w:val="24"/>
          <w:szCs w:val="24"/>
          <w:lang w:val="en-US" w:eastAsia="zh-CN"/>
        </w:rPr>
        <w:t>另外</w:t>
      </w:r>
      <w:r>
        <w:rPr>
          <w:rFonts w:hint="eastAsia" w:ascii="宋体" w:hAnsi="宋体" w:cs="宋体"/>
          <w:sz w:val="24"/>
          <w:szCs w:val="24"/>
          <w:lang w:eastAsia="zh-CN"/>
        </w:rPr>
        <w:t>针对轧机长期运行导致的磨损问题，为准确掌握油路内磨粒累积状况，</w:t>
      </w:r>
      <w:r>
        <w:rPr>
          <w:rFonts w:hint="eastAsia" w:ascii="宋体" w:hAnsi="宋体" w:cs="宋体"/>
          <w:sz w:val="24"/>
          <w:szCs w:val="24"/>
          <w:lang w:val="en-US" w:eastAsia="zh-CN"/>
        </w:rPr>
        <w:t>针对该</w:t>
      </w:r>
      <w:r>
        <w:rPr>
          <w:rFonts w:hint="eastAsia" w:ascii="宋体" w:hAnsi="宋体" w:cs="宋体"/>
          <w:sz w:val="24"/>
          <w:szCs w:val="24"/>
          <w:lang w:eastAsia="zh-CN"/>
        </w:rPr>
        <w:t>需求，在稀油润滑站主回油管的过滤器前端加装一个油液金属磨粒传感器，</w:t>
      </w:r>
      <w:r>
        <w:rPr>
          <w:rFonts w:hint="eastAsia" w:ascii="宋体" w:hAnsi="宋体" w:cs="宋体"/>
          <w:sz w:val="24"/>
          <w:szCs w:val="24"/>
          <w:lang w:val="en-US" w:eastAsia="zh-CN"/>
        </w:rPr>
        <w:t>如图</w:t>
      </w:r>
      <w:r>
        <w:rPr>
          <w:rFonts w:hint="default" w:ascii="Times New Roman" w:hAnsi="Times New Roman" w:cs="Times New Roman"/>
          <w:sz w:val="24"/>
          <w:szCs w:val="24"/>
          <w:lang w:val="en-US" w:eastAsia="zh-CN"/>
        </w:rPr>
        <w:t>5-3</w:t>
      </w:r>
      <w:r>
        <w:rPr>
          <w:rFonts w:hint="eastAsia" w:cs="Times New Roman"/>
          <w:sz w:val="24"/>
          <w:szCs w:val="24"/>
          <w:lang w:val="en-US" w:eastAsia="zh-CN"/>
        </w:rPr>
        <w:t>9</w:t>
      </w:r>
      <w:r>
        <w:rPr>
          <w:rFonts w:hint="eastAsia" w:ascii="宋体" w:hAnsi="宋体" w:cs="宋体"/>
          <w:sz w:val="24"/>
          <w:szCs w:val="24"/>
          <w:lang w:val="en-US" w:eastAsia="zh-CN"/>
        </w:rPr>
        <w:t>所示，此传感器能全方面监测铁磁与非铁磁颗粒总量，实现早期预警，预防因磨粒积聚导致的故障。</w:t>
      </w:r>
    </w:p>
    <w:p>
      <w:pPr>
        <w:jc w:val="left"/>
      </w:pPr>
      <w:r>
        <w:drawing>
          <wp:inline distT="0" distB="0" distL="114300" distR="114300">
            <wp:extent cx="5209540" cy="2604770"/>
            <wp:effectExtent l="0" t="0" r="2540" b="1270"/>
            <wp:docPr id="16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 name="图片 24"/>
                    <pic:cNvPicPr>
                      <a:picLocks noChangeAspect="1"/>
                    </pic:cNvPicPr>
                  </pic:nvPicPr>
                  <pic:blipFill>
                    <a:blip r:embed="rId582"/>
                    <a:stretch>
                      <a:fillRect/>
                    </a:stretch>
                  </pic:blipFill>
                  <pic:spPr>
                    <a:xfrm>
                      <a:off x="0" y="0"/>
                      <a:ext cx="5209540" cy="2604770"/>
                    </a:xfrm>
                    <a:prstGeom prst="rect">
                      <a:avLst/>
                    </a:prstGeom>
                    <a:noFill/>
                    <a:ln>
                      <a:noFill/>
                    </a:ln>
                  </pic:spPr>
                </pic:pic>
              </a:graphicData>
            </a:graphic>
          </wp:inline>
        </w:drawing>
      </w:r>
    </w:p>
    <w:p>
      <w:pPr>
        <w:jc w:val="center"/>
        <w:rPr>
          <w:rFonts w:hint="eastAsia" w:ascii="Times New Roman" w:hAnsi="Times New Roman" w:eastAsia="宋体" w:cs="Times New Roman"/>
          <w:b/>
          <w:bCs/>
          <w:sz w:val="22"/>
          <w:szCs w:val="22"/>
          <w:lang w:val="en-US" w:eastAsia="zh-CN"/>
        </w:rPr>
      </w:pPr>
      <w:r>
        <w:rPr>
          <w:rFonts w:hint="default" w:ascii="Times New Roman" w:hAnsi="Times New Roman" w:eastAsia="宋体" w:cs="Times New Roman"/>
          <w:b/>
          <w:bCs/>
          <w:sz w:val="22"/>
          <w:szCs w:val="22"/>
        </w:rPr>
        <w:t>图5-</w:t>
      </w:r>
      <w:r>
        <w:rPr>
          <w:rFonts w:hint="eastAsia" w:cs="Times New Roman"/>
          <w:b/>
          <w:bCs/>
          <w:sz w:val="22"/>
          <w:szCs w:val="22"/>
          <w:lang w:val="en-US" w:eastAsia="zh-CN"/>
        </w:rPr>
        <w:t>40</w:t>
      </w:r>
      <w:r>
        <w:rPr>
          <w:rFonts w:hint="default" w:ascii="Times New Roman" w:hAnsi="Times New Roman" w:eastAsia="宋体" w:cs="Times New Roman"/>
          <w:b/>
          <w:bCs/>
          <w:sz w:val="22"/>
          <w:szCs w:val="22"/>
        </w:rPr>
        <w:t xml:space="preserve"> </w:t>
      </w:r>
      <w:r>
        <w:rPr>
          <w:rFonts w:hint="eastAsia" w:ascii="Times New Roman" w:hAnsi="Times New Roman" w:eastAsia="宋体" w:cs="Times New Roman"/>
          <w:b/>
          <w:bCs/>
          <w:sz w:val="22"/>
          <w:szCs w:val="22"/>
          <w:lang w:val="en-US" w:eastAsia="zh-CN"/>
        </w:rPr>
        <w:t>油液监测云平台</w:t>
      </w:r>
    </w:p>
    <w:p>
      <w:pPr>
        <w:rPr>
          <w:rFonts w:hint="eastAsia" w:ascii="宋体" w:hAnsi="宋体" w:eastAsia="宋体" w:cs="宋体"/>
          <w:sz w:val="24"/>
          <w:szCs w:val="24"/>
        </w:rPr>
      </w:pPr>
      <w:r>
        <w:rPr>
          <w:rFonts w:hint="eastAsia" w:ascii="宋体" w:hAnsi="宋体" w:cs="宋体"/>
          <w:sz w:val="24"/>
          <w:szCs w:val="24"/>
          <w:lang w:val="en-US" w:eastAsia="zh-CN"/>
        </w:rPr>
        <w:t>利用软件和算法实现虚拟化传感器的智能诊断与趋势分析，</w:t>
      </w:r>
      <w:r>
        <w:rPr>
          <w:rFonts w:hint="eastAsia" w:ascii="宋体" w:hAnsi="宋体" w:eastAsia="宋体" w:cs="宋体"/>
          <w:sz w:val="24"/>
          <w:szCs w:val="24"/>
        </w:rPr>
        <w:t>一方面云平台实时显示各传感器数据，</w:t>
      </w:r>
      <w:r>
        <w:rPr>
          <w:rFonts w:hint="eastAsia" w:ascii="宋体" w:hAnsi="宋体" w:cs="宋体"/>
          <w:sz w:val="24"/>
          <w:szCs w:val="24"/>
          <w:lang w:val="en-US" w:eastAsia="zh-CN"/>
        </w:rPr>
        <w:t>如</w:t>
      </w:r>
      <w:r>
        <w:rPr>
          <w:rFonts w:hint="default" w:ascii="Times New Roman" w:hAnsi="Times New Roman" w:cs="Times New Roman"/>
          <w:sz w:val="24"/>
          <w:szCs w:val="24"/>
          <w:lang w:val="en-US" w:eastAsia="zh-CN"/>
        </w:rPr>
        <w:t>图5-</w:t>
      </w:r>
      <w:r>
        <w:rPr>
          <w:rFonts w:hint="eastAsia" w:cs="Times New Roman"/>
          <w:sz w:val="24"/>
          <w:szCs w:val="24"/>
          <w:lang w:val="en-US" w:eastAsia="zh-CN"/>
        </w:rPr>
        <w:t>40</w:t>
      </w:r>
      <w:r>
        <w:rPr>
          <w:rFonts w:hint="default" w:ascii="Times New Roman" w:hAnsi="Times New Roman" w:cs="Times New Roman"/>
          <w:sz w:val="24"/>
          <w:szCs w:val="24"/>
          <w:lang w:val="en-US" w:eastAsia="zh-CN"/>
        </w:rPr>
        <w:t>所</w:t>
      </w:r>
      <w:r>
        <w:rPr>
          <w:rFonts w:hint="eastAsia" w:ascii="宋体" w:hAnsi="宋体" w:cs="宋体"/>
          <w:sz w:val="24"/>
          <w:szCs w:val="24"/>
          <w:lang w:val="en-US" w:eastAsia="zh-CN"/>
        </w:rPr>
        <w:t>示，</w:t>
      </w:r>
      <w:r>
        <w:rPr>
          <w:rFonts w:hint="eastAsia" w:ascii="宋体" w:hAnsi="宋体" w:eastAsia="宋体" w:cs="宋体"/>
          <w:sz w:val="24"/>
          <w:szCs w:val="24"/>
        </w:rPr>
        <w:t>例如颗粒浓度、水分含量、铁颗粒浓度、黏度、酸值，生成趋势曲线，当参数接近阈值时，提前发送预警，预留维护时间，实现数据可视化与趋势预警。另一方面基于机器学习算法，建立油液参数</w:t>
      </w:r>
      <w:r>
        <w:rPr>
          <w:rFonts w:hint="default" w:ascii="Times New Roman" w:hAnsi="Times New Roman" w:eastAsia="宋体" w:cs="Times New Roman"/>
          <w:b/>
          <w:bCs/>
          <w:color w:val="00B050"/>
          <w:sz w:val="24"/>
          <w:szCs w:val="24"/>
        </w:rPr>
        <w:t xml:space="preserve"> </w:t>
      </w:r>
      <w:r>
        <w:rPr>
          <w:rFonts w:hint="default" w:ascii="Times New Roman" w:hAnsi="Times New Roman" w:eastAsia="宋体" w:cs="Times New Roman"/>
          <w:b/>
          <w:bCs/>
          <w:color w:val="auto"/>
          <w:sz w:val="24"/>
          <w:szCs w:val="24"/>
        </w:rPr>
        <w:t>-</w:t>
      </w:r>
      <w:r>
        <w:rPr>
          <w:rFonts w:hint="default" w:ascii="Times New Roman" w:hAnsi="Times New Roman" w:eastAsia="宋体" w:cs="Times New Roman"/>
          <w:b/>
          <w:bCs/>
          <w:color w:val="00B050"/>
          <w:sz w:val="24"/>
          <w:szCs w:val="24"/>
        </w:rPr>
        <w:t xml:space="preserve"> </w:t>
      </w:r>
      <w:r>
        <w:rPr>
          <w:rFonts w:hint="eastAsia" w:ascii="宋体" w:hAnsi="宋体" w:eastAsia="宋体" w:cs="宋体"/>
          <w:sz w:val="24"/>
          <w:szCs w:val="24"/>
        </w:rPr>
        <w:t>设备故障关联模型，当检测到异常数据时，自动匹配故障类型与概率，并推送维修建议，实现故障诊断。存</w:t>
      </w:r>
      <w:r>
        <w:rPr>
          <w:rFonts w:hint="default" w:ascii="Times New Roman" w:hAnsi="Times New Roman" w:eastAsia="宋体" w:cs="Times New Roman"/>
          <w:sz w:val="24"/>
          <w:szCs w:val="24"/>
        </w:rPr>
        <w:t>储1年以上</w:t>
      </w:r>
      <w:r>
        <w:rPr>
          <w:rFonts w:hint="eastAsia" w:ascii="宋体" w:hAnsi="宋体" w:eastAsia="宋体" w:cs="宋体"/>
          <w:sz w:val="24"/>
          <w:szCs w:val="24"/>
        </w:rPr>
        <w:t>的油液监测数据，支持按轧机型号、设备编号、时间区间查询，用于分析油液寿命周期与设备磨损规律，优化运维策略。</w:t>
      </w:r>
    </w:p>
    <w:p>
      <w:pPr>
        <w:pStyle w:val="4"/>
        <w:bidi w:val="0"/>
        <w:rPr>
          <w:rFonts w:hint="eastAsia"/>
        </w:rPr>
      </w:pPr>
      <w:r>
        <w:rPr>
          <w:rFonts w:hint="eastAsia"/>
          <w:lang w:val="en-US" w:eastAsia="zh-CN"/>
        </w:rPr>
        <w:t>5.3.2</w:t>
      </w:r>
      <w:r>
        <w:rPr>
          <w:rFonts w:hint="eastAsia"/>
        </w:rPr>
        <w:t>环境监测系统案例分析</w:t>
      </w:r>
    </w:p>
    <w:p>
      <w:pPr>
        <w:rPr>
          <w:rFonts w:hint="eastAsia" w:ascii="宋体" w:hAnsi="宋体" w:eastAsia="宋体" w:cs="宋体"/>
          <w:sz w:val="24"/>
          <w:szCs w:val="24"/>
        </w:rPr>
      </w:pPr>
      <w:r>
        <w:rPr>
          <w:rFonts w:hint="eastAsia" w:ascii="宋体" w:hAnsi="宋体" w:eastAsia="宋体" w:cs="宋体"/>
          <w:sz w:val="24"/>
          <w:szCs w:val="24"/>
        </w:rPr>
        <w:t>环境监测系统通过传感器及检测设备实时采集和记录环境数据，主要包括空气质量监测、噪声监测、水质监测等多个方面。环境监测系统具有数据自动采集、存储、分析、显示和预警等功能。常见的环境监测参数包括温度、湿度、气体浓度、空气质</w:t>
      </w:r>
      <w:r>
        <w:rPr>
          <w:rFonts w:hint="default" w:ascii="Times New Roman" w:hAnsi="Times New Roman" w:eastAsia="宋体" w:cs="Times New Roman"/>
          <w:sz w:val="24"/>
          <w:szCs w:val="24"/>
        </w:rPr>
        <w:t>量指数（AQI）、水中溶解氧、PH值、浑浊度等</w:t>
      </w:r>
      <w:r>
        <w:rPr>
          <w:rFonts w:hint="eastAsia" w:ascii="宋体" w:hAnsi="宋体" w:eastAsia="宋体" w:cs="宋体"/>
          <w:sz w:val="24"/>
          <w:szCs w:val="24"/>
        </w:rPr>
        <w:t>。</w:t>
      </w:r>
    </w:p>
    <w:p>
      <w:pPr>
        <w:rPr>
          <w:rFonts w:hint="eastAsia" w:ascii="宋体" w:hAnsi="宋体" w:eastAsia="宋体" w:cs="宋体"/>
          <w:sz w:val="24"/>
          <w:szCs w:val="24"/>
        </w:rPr>
      </w:pPr>
      <w:r>
        <w:rPr>
          <w:rFonts w:hint="eastAsia" w:ascii="宋体" w:hAnsi="宋体" w:cs="宋体"/>
          <w:sz w:val="24"/>
          <w:szCs w:val="24"/>
          <w:lang w:val="en-US" w:eastAsia="zh-CN"/>
        </w:rPr>
        <w:t>案例分析</w:t>
      </w:r>
      <w:r>
        <w:rPr>
          <w:rFonts w:hint="eastAsia" w:ascii="宋体" w:hAnsi="宋体" w:eastAsia="宋体" w:cs="宋体"/>
          <w:sz w:val="24"/>
          <w:szCs w:val="24"/>
        </w:rPr>
        <w:t>智能环境监测气象站：提升城市环境质量</w:t>
      </w:r>
    </w:p>
    <w:p>
      <w:pPr>
        <w:rPr>
          <w:rFonts w:hint="default" w:ascii="Times New Roman" w:hAnsi="Times New Roman" w:eastAsia="宋体" w:cs="Times New Roman"/>
          <w:sz w:val="24"/>
          <w:szCs w:val="24"/>
        </w:rPr>
      </w:pPr>
      <w:r>
        <w:rPr>
          <w:rFonts w:hint="eastAsia" w:ascii="宋体" w:hAnsi="宋体" w:eastAsia="宋体" w:cs="宋体"/>
          <w:sz w:val="24"/>
          <w:szCs w:val="24"/>
        </w:rPr>
        <w:t>本项目是某城市环保局实施的空气质量实时监测项目，目的是通过精准的空气质量数据采集和分析，实时了解城市的空气污染状况，提供政策依据，并对污染源进行精确追踪与监管。该项目的监测对象主</w:t>
      </w:r>
      <w:r>
        <w:rPr>
          <w:rFonts w:hint="default" w:ascii="Times New Roman" w:hAnsi="Times New Roman" w:eastAsia="宋体" w:cs="Times New Roman"/>
          <w:sz w:val="24"/>
          <w:szCs w:val="24"/>
        </w:rPr>
        <w:t>要是PM2.5、PM10、二氧化硫、氮氧化物、臭氧、二氧化碳等大气污染物。</w:t>
      </w:r>
    </w:p>
    <w:p>
      <w:pPr>
        <w:rPr>
          <w:rFonts w:hint="default" w:ascii="Times New Roman" w:hAnsi="Times New Roman" w:eastAsia="宋体" w:cs="Times New Roman"/>
          <w:b/>
          <w:bCs/>
          <w:color w:val="00B050"/>
          <w:sz w:val="24"/>
          <w:szCs w:val="24"/>
        </w:rPr>
      </w:pPr>
      <w:r>
        <w:rPr>
          <w:rFonts w:hint="default" w:ascii="Times New Roman" w:hAnsi="Times New Roman" w:eastAsia="宋体" w:cs="Times New Roman"/>
          <w:b/>
          <w:bCs/>
          <w:color w:val="00B050"/>
          <w:sz w:val="24"/>
          <w:szCs w:val="24"/>
        </w:rPr>
        <w:t>一、项目核心需求与系统设计目标​</w:t>
      </w:r>
    </w:p>
    <w:p>
      <w:pPr>
        <w:rPr>
          <w:rFonts w:hint="default" w:ascii="Times New Roman" w:hAnsi="Times New Roman" w:eastAsia="宋体" w:cs="Times New Roman"/>
          <w:sz w:val="24"/>
          <w:szCs w:val="24"/>
        </w:rPr>
      </w:pPr>
      <w:r>
        <w:rPr>
          <w:rFonts w:hint="default" w:ascii="Times New Roman" w:hAnsi="Times New Roman" w:eastAsia="宋体" w:cs="Times New Roman"/>
          <w:b/>
          <w:bCs/>
          <w:sz w:val="24"/>
          <w:szCs w:val="24"/>
        </w:rPr>
        <w:t>（</w:t>
      </w:r>
      <w:r>
        <w:rPr>
          <w:rFonts w:hint="eastAsia" w:cs="Times New Roman"/>
          <w:b/>
          <w:bCs/>
          <w:sz w:val="24"/>
          <w:szCs w:val="24"/>
          <w:lang w:val="en-US" w:eastAsia="zh-CN"/>
        </w:rPr>
        <w:t>1</w:t>
      </w:r>
      <w:r>
        <w:rPr>
          <w:rFonts w:hint="default" w:ascii="Times New Roman" w:hAnsi="Times New Roman" w:eastAsia="宋体" w:cs="Times New Roman"/>
          <w:b/>
          <w:bCs/>
          <w:sz w:val="24"/>
          <w:szCs w:val="24"/>
        </w:rPr>
        <w:t>）核心监测需求拆解​</w:t>
      </w:r>
    </w:p>
    <w:p>
      <w:pPr>
        <w:rPr>
          <w:rFonts w:hint="default" w:ascii="Times New Roman" w:hAnsi="Times New Roman" w:eastAsia="宋体" w:cs="Times New Roman"/>
          <w:sz w:val="24"/>
          <w:szCs w:val="24"/>
        </w:rPr>
      </w:pPr>
      <w:r>
        <w:rPr>
          <w:rFonts w:hint="default" w:ascii="Times New Roman" w:hAnsi="Times New Roman" w:eastAsia="宋体" w:cs="Times New Roman"/>
          <w:sz w:val="24"/>
          <w:szCs w:val="24"/>
        </w:rPr>
        <w:t>城市环保局项目需覆盖</w:t>
      </w:r>
      <w:r>
        <w:rPr>
          <w:rFonts w:hint="eastAsia" w:cs="Times New Roman"/>
          <w:sz w:val="24"/>
          <w:szCs w:val="24"/>
          <w:lang w:eastAsia="zh-CN"/>
        </w:rPr>
        <w:t>“</w:t>
      </w:r>
      <w:r>
        <w:rPr>
          <w:rFonts w:hint="default" w:ascii="Times New Roman" w:hAnsi="Times New Roman" w:eastAsia="宋体" w:cs="Times New Roman"/>
          <w:sz w:val="24"/>
          <w:szCs w:val="24"/>
        </w:rPr>
        <w:t>全域监测+精准溯源</w:t>
      </w:r>
      <w:r>
        <w:rPr>
          <w:rFonts w:hint="eastAsia" w:cs="Times New Roman"/>
          <w:sz w:val="24"/>
          <w:szCs w:val="24"/>
          <w:lang w:eastAsia="zh-CN"/>
        </w:rPr>
        <w:t>”</w:t>
      </w:r>
      <w:r>
        <w:rPr>
          <w:rFonts w:hint="default" w:ascii="Times New Roman" w:hAnsi="Times New Roman" w:eastAsia="宋体" w:cs="Times New Roman"/>
          <w:sz w:val="24"/>
          <w:szCs w:val="24"/>
        </w:rPr>
        <w:t>双重需求，具体包括：​</w:t>
      </w:r>
    </w:p>
    <w:p>
      <w:pPr>
        <w:rPr>
          <w:rFonts w:hint="default" w:ascii="Times New Roman" w:hAnsi="Times New Roman" w:eastAsia="宋体" w:cs="Times New Roman"/>
          <w:sz w:val="24"/>
          <w:szCs w:val="24"/>
        </w:rPr>
      </w:pPr>
      <w:r>
        <w:rPr>
          <w:rFonts w:hint="default" w:ascii="Times New Roman" w:hAnsi="Times New Roman" w:eastAsia="宋体" w:cs="Times New Roman"/>
          <w:sz w:val="24"/>
          <w:szCs w:val="24"/>
        </w:rPr>
        <w:t>污染物全参数采集：实时监测 PM2.5、PM10（颗粒物）、二氧化硫（SO</w:t>
      </w:r>
      <w:r>
        <w:rPr>
          <w:rFonts w:hint="eastAsia" w:cs="Times New Roman"/>
          <w:sz w:val="24"/>
          <w:szCs w:val="24"/>
          <w:vertAlign w:val="subscript"/>
          <w:lang w:val="en-US" w:eastAsia="zh-CN"/>
        </w:rPr>
        <w:t>2</w:t>
      </w:r>
      <w:r>
        <w:rPr>
          <w:rFonts w:hint="default" w:ascii="Times New Roman" w:hAnsi="Times New Roman" w:eastAsia="宋体" w:cs="Times New Roman"/>
          <w:sz w:val="24"/>
          <w:szCs w:val="24"/>
        </w:rPr>
        <w:t>）、氮氧化物（NO</w:t>
      </w:r>
      <w:r>
        <w:rPr>
          <w:rFonts w:hint="default" w:ascii="Times New Roman" w:hAnsi="Times New Roman" w:eastAsia="宋体" w:cs="Times New Roman"/>
          <w:i/>
          <w:iCs/>
          <w:sz w:val="24"/>
          <w:szCs w:val="24"/>
        </w:rPr>
        <w:t>ₓ</w:t>
      </w:r>
      <w:r>
        <w:rPr>
          <w:rFonts w:hint="default" w:ascii="Times New Roman" w:hAnsi="Times New Roman" w:eastAsia="宋体" w:cs="Times New Roman"/>
          <w:sz w:val="24"/>
          <w:szCs w:val="24"/>
        </w:rPr>
        <w:t>，含 NO/NO</w:t>
      </w:r>
      <w:r>
        <w:rPr>
          <w:rFonts w:hint="eastAsia" w:cs="Times New Roman"/>
          <w:sz w:val="24"/>
          <w:szCs w:val="24"/>
          <w:vertAlign w:val="subscript"/>
          <w:lang w:val="en-US" w:eastAsia="zh-CN"/>
        </w:rPr>
        <w:t>2</w:t>
      </w:r>
      <w:r>
        <w:rPr>
          <w:rFonts w:hint="default" w:ascii="Times New Roman" w:hAnsi="Times New Roman" w:eastAsia="宋体" w:cs="Times New Roman"/>
          <w:sz w:val="24"/>
          <w:szCs w:val="24"/>
        </w:rPr>
        <w:t>）、臭氧（O</w:t>
      </w:r>
      <w:r>
        <w:rPr>
          <w:rFonts w:hint="eastAsia" w:cs="Times New Roman"/>
          <w:sz w:val="24"/>
          <w:szCs w:val="24"/>
          <w:vertAlign w:val="subscript"/>
          <w:lang w:val="en-US" w:eastAsia="zh-CN"/>
        </w:rPr>
        <w:t>3</w:t>
      </w:r>
      <w:r>
        <w:rPr>
          <w:rFonts w:hint="default" w:ascii="Times New Roman" w:hAnsi="Times New Roman" w:eastAsia="宋体" w:cs="Times New Roman"/>
          <w:sz w:val="24"/>
          <w:szCs w:val="24"/>
        </w:rPr>
        <w:t>）（气态污染物）、二氧化碳（CO</w:t>
      </w:r>
      <w:r>
        <w:rPr>
          <w:rFonts w:hint="eastAsia" w:cs="Times New Roman"/>
          <w:sz w:val="24"/>
          <w:szCs w:val="24"/>
          <w:vertAlign w:val="subscript"/>
          <w:lang w:val="en-US" w:eastAsia="zh-CN"/>
        </w:rPr>
        <w:t>2</w:t>
      </w:r>
      <w:r>
        <w:rPr>
          <w:rFonts w:hint="default" w:ascii="Times New Roman" w:hAnsi="Times New Roman" w:eastAsia="宋体" w:cs="Times New Roman"/>
          <w:sz w:val="24"/>
          <w:szCs w:val="24"/>
        </w:rPr>
        <w:t>）（温室气体），监测精度需符合《环境空气质量自动监测技术规范》（HJ/T 193-2005）要求</w:t>
      </w:r>
      <w:r>
        <w:rPr>
          <w:rFonts w:hint="eastAsia" w:cs="Times New Roman"/>
          <w:sz w:val="24"/>
          <w:szCs w:val="24"/>
          <w:lang w:eastAsia="zh-CN"/>
        </w:rPr>
        <w:t>。</w:t>
      </w:r>
      <w:r>
        <w:rPr>
          <w:rFonts w:hint="default" w:ascii="Times New Roman" w:hAnsi="Times New Roman" w:eastAsia="宋体" w:cs="Times New Roman"/>
          <w:sz w:val="24"/>
          <w:szCs w:val="24"/>
        </w:rPr>
        <w:t>​</w:t>
      </w:r>
    </w:p>
    <w:p>
      <w:pPr>
        <w:rPr>
          <w:rFonts w:hint="default" w:ascii="Times New Roman" w:hAnsi="Times New Roman" w:eastAsia="宋体" w:cs="Times New Roman"/>
          <w:sz w:val="24"/>
          <w:szCs w:val="24"/>
        </w:rPr>
      </w:pPr>
      <w:r>
        <w:rPr>
          <w:rFonts w:hint="default" w:ascii="Times New Roman" w:hAnsi="Times New Roman" w:eastAsia="宋体" w:cs="Times New Roman"/>
          <w:sz w:val="24"/>
          <w:szCs w:val="24"/>
        </w:rPr>
        <w:t>时空维度全覆盖：实现</w:t>
      </w:r>
      <w:r>
        <w:rPr>
          <w:rFonts w:hint="eastAsia" w:cs="Times New Roman"/>
          <w:sz w:val="24"/>
          <w:szCs w:val="24"/>
          <w:lang w:eastAsia="zh-CN"/>
        </w:rPr>
        <w:t>“</w:t>
      </w:r>
      <w:r>
        <w:rPr>
          <w:rFonts w:hint="default" w:ascii="Times New Roman" w:hAnsi="Times New Roman" w:eastAsia="宋体" w:cs="Times New Roman"/>
          <w:sz w:val="24"/>
          <w:szCs w:val="24"/>
        </w:rPr>
        <w:t>城市网格监测+重点污染源监测+移动溯源监测</w:t>
      </w:r>
      <w:r>
        <w:rPr>
          <w:rFonts w:hint="eastAsia" w:cs="Times New Roman"/>
          <w:sz w:val="24"/>
          <w:szCs w:val="24"/>
          <w:lang w:eastAsia="zh-CN"/>
        </w:rPr>
        <w:t>”</w:t>
      </w:r>
      <w:r>
        <w:rPr>
          <w:rFonts w:hint="default" w:ascii="Times New Roman" w:hAnsi="Times New Roman" w:eastAsia="宋体" w:cs="Times New Roman"/>
          <w:sz w:val="24"/>
          <w:szCs w:val="24"/>
        </w:rPr>
        <w:t>结合，覆盖城区、工业园区、交通干道、居民区等不同场景，时间分辨率≤1小时/次（核心区域</w:t>
      </w:r>
      <m:oMath>
        <m:r>
          <m:rPr>
            <m:sty m:val="p"/>
          </m:rPr>
          <w:rPr>
            <w:rFonts w:ascii="Cambria Math" w:hAnsi="Cambria Math" w:cs="Times New Roman"/>
            <w:sz w:val="24"/>
            <w:szCs w:val="24"/>
          </w:rPr>
          <m:t>≤</m:t>
        </m:r>
      </m:oMath>
      <w:r>
        <w:rPr>
          <w:rFonts w:hint="default" w:ascii="Times New Roman" w:hAnsi="Times New Roman" w:eastAsia="宋体" w:cs="Times New Roman"/>
          <w:sz w:val="24"/>
          <w:szCs w:val="24"/>
        </w:rPr>
        <w:t>15分钟/次）</w:t>
      </w:r>
      <w:r>
        <w:rPr>
          <w:rFonts w:hint="eastAsia" w:cs="Times New Roman"/>
          <w:sz w:val="24"/>
          <w:szCs w:val="24"/>
          <w:lang w:eastAsia="zh-CN"/>
        </w:rPr>
        <w:t>。</w:t>
      </w:r>
      <w:r>
        <w:rPr>
          <w:rFonts w:hint="default" w:ascii="Times New Roman" w:hAnsi="Times New Roman" w:eastAsia="宋体" w:cs="Times New Roman"/>
          <w:sz w:val="24"/>
          <w:szCs w:val="24"/>
        </w:rPr>
        <w:t>​</w:t>
      </w:r>
    </w:p>
    <w:p>
      <w:pPr>
        <w:rPr>
          <w:rFonts w:hint="default" w:ascii="Times New Roman" w:hAnsi="Times New Roman" w:eastAsia="宋体" w:cs="Times New Roman"/>
          <w:sz w:val="24"/>
          <w:szCs w:val="24"/>
        </w:rPr>
      </w:pPr>
      <w:r>
        <w:rPr>
          <w:rFonts w:hint="default" w:ascii="Times New Roman" w:hAnsi="Times New Roman" w:eastAsia="宋体" w:cs="Times New Roman"/>
          <w:sz w:val="24"/>
          <w:szCs w:val="24"/>
        </w:rPr>
        <w:t>污染源精准追踪：通过数据关联分析</w:t>
      </w:r>
      <w:r>
        <w:rPr>
          <w:rFonts w:hint="eastAsia" w:cs="Times New Roman"/>
          <w:sz w:val="24"/>
          <w:szCs w:val="24"/>
          <w:lang w:eastAsia="zh-CN"/>
        </w:rPr>
        <w:t>，</w:t>
      </w:r>
      <w:r>
        <w:rPr>
          <w:rFonts w:hint="eastAsia" w:cs="Times New Roman"/>
          <w:sz w:val="24"/>
          <w:szCs w:val="24"/>
          <w:lang w:val="en-US" w:eastAsia="zh-CN"/>
        </w:rPr>
        <w:t>例如</w:t>
      </w:r>
      <w:r>
        <w:rPr>
          <w:rFonts w:hint="default" w:ascii="Times New Roman" w:hAnsi="Times New Roman" w:eastAsia="宋体" w:cs="Times New Roman"/>
          <w:sz w:val="24"/>
          <w:szCs w:val="24"/>
        </w:rPr>
        <w:t>污染物浓度时空变化、风向风速匹配，定位工业排放、机动车尾气、扬尘等污染源，为执法监管提供依据</w:t>
      </w:r>
      <w:r>
        <w:rPr>
          <w:rFonts w:hint="eastAsia" w:cs="Times New Roman"/>
          <w:sz w:val="24"/>
          <w:szCs w:val="24"/>
          <w:lang w:eastAsia="zh-CN"/>
        </w:rPr>
        <w:t>。</w:t>
      </w:r>
      <w:r>
        <w:rPr>
          <w:rFonts w:hint="default" w:ascii="Times New Roman" w:hAnsi="Times New Roman" w:eastAsia="宋体" w:cs="Times New Roman"/>
          <w:sz w:val="24"/>
          <w:szCs w:val="24"/>
        </w:rPr>
        <w:t>​</w:t>
      </w:r>
    </w:p>
    <w:p>
      <w:pPr>
        <w:rPr>
          <w:rFonts w:hint="default" w:ascii="Times New Roman" w:hAnsi="Times New Roman" w:eastAsia="宋体" w:cs="Times New Roman"/>
          <w:sz w:val="24"/>
          <w:szCs w:val="24"/>
        </w:rPr>
      </w:pPr>
      <w:r>
        <w:rPr>
          <w:rFonts w:hint="default" w:ascii="Times New Roman" w:hAnsi="Times New Roman" w:eastAsia="宋体" w:cs="Times New Roman"/>
          <w:sz w:val="24"/>
          <w:szCs w:val="24"/>
        </w:rPr>
        <w:t>数据安全与共享：监测数据需实时上传至环保局云平台，支持多部门</w:t>
      </w:r>
      <w:r>
        <w:rPr>
          <w:rFonts w:hint="eastAsia" w:cs="Times New Roman"/>
          <w:sz w:val="24"/>
          <w:szCs w:val="24"/>
          <w:lang w:eastAsia="zh-CN"/>
        </w:rPr>
        <w:t>，</w:t>
      </w:r>
      <w:r>
        <w:rPr>
          <w:rFonts w:hint="eastAsia" w:cs="Times New Roman"/>
          <w:sz w:val="24"/>
          <w:szCs w:val="24"/>
          <w:lang w:val="en-US" w:eastAsia="zh-CN"/>
        </w:rPr>
        <w:t>例如</w:t>
      </w:r>
      <w:r>
        <w:rPr>
          <w:rFonts w:hint="default" w:ascii="Times New Roman" w:hAnsi="Times New Roman" w:eastAsia="宋体" w:cs="Times New Roman"/>
          <w:sz w:val="24"/>
          <w:szCs w:val="24"/>
        </w:rPr>
        <w:t>应急管理局、交通局</w:t>
      </w:r>
      <w:r>
        <w:rPr>
          <w:rFonts w:hint="eastAsia" w:cs="Times New Roman"/>
          <w:sz w:val="24"/>
          <w:szCs w:val="24"/>
          <w:lang w:val="en-US" w:eastAsia="zh-CN"/>
        </w:rPr>
        <w:t>等</w:t>
      </w:r>
      <w:r>
        <w:rPr>
          <w:rFonts w:hint="default" w:ascii="Times New Roman" w:hAnsi="Times New Roman" w:eastAsia="宋体" w:cs="Times New Roman"/>
          <w:sz w:val="24"/>
          <w:szCs w:val="24"/>
        </w:rPr>
        <w:t>数据共享，同时具备历史数据存储（</w:t>
      </w:r>
      <m:oMath>
        <m:r>
          <m:rPr>
            <m:sty m:val="p"/>
          </m:rPr>
          <w:rPr>
            <w:rFonts w:ascii="Cambria Math" w:hAnsi="Cambria Math" w:cs="Times New Roman"/>
            <w:sz w:val="24"/>
            <w:szCs w:val="24"/>
          </w:rPr>
          <m:t>≥</m:t>
        </m:r>
      </m:oMath>
      <w:r>
        <w:rPr>
          <w:rFonts w:hint="default" w:ascii="Times New Roman" w:hAnsi="Times New Roman" w:eastAsia="宋体" w:cs="Times New Roman"/>
          <w:sz w:val="24"/>
          <w:szCs w:val="24"/>
        </w:rPr>
        <w:t>5年）与追溯功能。​</w:t>
      </w:r>
      <w:r>
        <w:rPr>
          <w:rFonts w:hint="default" w:ascii="Times New Roman" w:hAnsi="Times New Roman" w:eastAsia="宋体" w:cs="Times New Roman"/>
          <w:b/>
          <w:bCs/>
          <w:sz w:val="24"/>
          <w:szCs w:val="24"/>
        </w:rPr>
        <w:t>（2）系统设计目标</w:t>
      </w:r>
      <w:r>
        <w:rPr>
          <w:rFonts w:hint="default" w:ascii="Times New Roman" w:hAnsi="Times New Roman" w:eastAsia="宋体" w:cs="Times New Roman"/>
          <w:sz w:val="24"/>
          <w:szCs w:val="24"/>
        </w:rPr>
        <w:t>​</w:t>
      </w:r>
    </w:p>
    <w:p>
      <w:pPr>
        <w:rPr>
          <w:rFonts w:hint="default" w:ascii="Times New Roman" w:hAnsi="Times New Roman" w:eastAsia="宋体" w:cs="Times New Roman"/>
          <w:sz w:val="24"/>
          <w:szCs w:val="24"/>
        </w:rPr>
      </w:pPr>
      <w:r>
        <w:rPr>
          <w:rFonts w:hint="default" w:ascii="Times New Roman" w:hAnsi="Times New Roman" w:eastAsia="宋体" w:cs="Times New Roman"/>
          <w:sz w:val="24"/>
          <w:szCs w:val="24"/>
        </w:rPr>
        <w:t>精度达标：颗粒物</w:t>
      </w:r>
      <w:r>
        <w:rPr>
          <w:rFonts w:hint="eastAsia" w:cs="Times New Roman"/>
          <w:sz w:val="24"/>
          <w:szCs w:val="24"/>
          <w:lang w:eastAsia="zh-CN"/>
        </w:rPr>
        <w:t>（</w:t>
      </w:r>
      <w:r>
        <w:rPr>
          <w:rFonts w:hint="default" w:ascii="Times New Roman" w:hAnsi="Times New Roman" w:eastAsia="宋体" w:cs="Times New Roman"/>
          <w:sz w:val="24"/>
          <w:szCs w:val="24"/>
        </w:rPr>
        <w:t>PM2.5/PM10）测量误差</w:t>
      </w:r>
      <m:oMath>
        <m:r>
          <m:rPr>
            <m:sty m:val="p"/>
          </m:rPr>
          <w:rPr>
            <w:rFonts w:ascii="Cambria Math" w:hAnsi="Cambria Math" w:cs="Times New Roman"/>
            <w:sz w:val="24"/>
            <w:szCs w:val="24"/>
          </w:rPr>
          <m:t>≤</m:t>
        </m:r>
      </m:oMath>
      <w:r>
        <w:rPr>
          <w:rFonts w:hint="eastAsia" w:cs="Times New Roman"/>
          <w:position w:val="-4"/>
          <w:sz w:val="24"/>
          <w:szCs w:val="24"/>
          <w:lang w:val="en-US" w:eastAsia="zh-CN"/>
        </w:rPr>
        <w:object>
          <v:shape id="_x0000_i1253" o:spt="75" type="#_x0000_t75" style="height:12pt;width:11pt;" o:ole="t" filled="f" o:preferrelative="t" stroked="f" coordsize="21600,21600">
            <v:path/>
            <v:fill on="f" focussize="0,0"/>
            <v:stroke on="f"/>
            <v:imagedata r:id="rId584" o:title=""/>
            <o:lock v:ext="edit" aspectratio="t"/>
            <w10:wrap type="none"/>
            <w10:anchorlock/>
          </v:shape>
          <o:OLEObject Type="Embed" ProgID="Equation.KSEE3" ShapeID="_x0000_i1253" DrawAspect="Content" ObjectID="_1468075953" r:id="rId583">
            <o:LockedField>false</o:LockedField>
          </o:OLEObject>
        </w:object>
      </w:r>
      <w:r>
        <w:rPr>
          <w:rFonts w:hint="default" w:ascii="Times New Roman" w:hAnsi="Times New Roman" w:eastAsia="宋体" w:cs="Times New Roman"/>
          <w:sz w:val="24"/>
          <w:szCs w:val="24"/>
        </w:rPr>
        <w:t>10%，气态污染物（SO₂/NOₓ/O₃）测量误差</w:t>
      </w:r>
      <m:oMath>
        <m:r>
          <m:rPr>
            <m:sty m:val="p"/>
          </m:rPr>
          <w:rPr>
            <w:rFonts w:ascii="Cambria Math" w:hAnsi="Cambria Math" w:cs="Times New Roman"/>
            <w:sz w:val="24"/>
            <w:szCs w:val="24"/>
          </w:rPr>
          <m:t>≤</m:t>
        </m:r>
      </m:oMath>
      <w:r>
        <w:rPr>
          <w:rFonts w:hint="eastAsia" w:cs="Times New Roman"/>
          <w:position w:val="-4"/>
          <w:sz w:val="24"/>
          <w:szCs w:val="24"/>
          <w:lang w:val="en-US" w:eastAsia="zh-CN"/>
        </w:rPr>
        <w:object>
          <v:shape id="_x0000_i1254" o:spt="75" type="#_x0000_t75" style="height:12pt;width:11pt;" o:ole="t" filled="f" o:preferrelative="t" stroked="f" coordsize="21600,21600">
            <v:path/>
            <v:fill on="f" focussize="0,0"/>
            <v:stroke on="f"/>
            <v:imagedata r:id="rId584" o:title=""/>
            <o:lock v:ext="edit" aspectratio="t"/>
            <w10:wrap type="none"/>
            <w10:anchorlock/>
          </v:shape>
          <o:OLEObject Type="Embed" ProgID="Equation.KSEE3" ShapeID="_x0000_i1254" DrawAspect="Content" ObjectID="_1468075954" r:id="rId585">
            <o:LockedField>false</o:LockedField>
          </o:OLEObject>
        </w:object>
      </w:r>
      <w:r>
        <w:rPr>
          <w:rFonts w:hint="default" w:ascii="Times New Roman" w:hAnsi="Times New Roman" w:eastAsia="宋体" w:cs="Times New Roman"/>
          <w:sz w:val="24"/>
          <w:szCs w:val="24"/>
        </w:rPr>
        <w:t>5%，CO₂测量误差</w:t>
      </w:r>
      <m:oMath>
        <m:r>
          <m:rPr>
            <m:sty m:val="p"/>
          </m:rPr>
          <w:rPr>
            <w:rFonts w:ascii="Cambria Math" w:hAnsi="Cambria Math" w:cs="Times New Roman"/>
            <w:sz w:val="24"/>
            <w:szCs w:val="24"/>
          </w:rPr>
          <m:t>≤</m:t>
        </m:r>
      </m:oMath>
      <w:r>
        <w:rPr>
          <w:rFonts w:hint="eastAsia" w:cs="Times New Roman"/>
          <w:position w:val="-4"/>
          <w:sz w:val="24"/>
          <w:szCs w:val="24"/>
          <w:lang w:val="en-US" w:eastAsia="zh-CN"/>
        </w:rPr>
        <w:object>
          <v:shape id="_x0000_i1255" o:spt="75" type="#_x0000_t75" style="height:12pt;width:11pt;" o:ole="t" filled="f" o:preferrelative="t" stroked="f" coordsize="21600,21600">
            <v:path/>
            <v:fill on="f" focussize="0,0"/>
            <v:stroke on="f"/>
            <v:imagedata r:id="rId584" o:title=""/>
            <o:lock v:ext="edit" aspectratio="t"/>
            <w10:wrap type="none"/>
            <w10:anchorlock/>
          </v:shape>
          <o:OLEObject Type="Embed" ProgID="Equation.KSEE3" ShapeID="_x0000_i1255" DrawAspect="Content" ObjectID="_1468075955" r:id="rId586">
            <o:LockedField>false</o:LockedField>
          </o:OLEObject>
        </w:object>
      </w:r>
      <w:r>
        <w:rPr>
          <w:rFonts w:hint="default" w:ascii="Times New Roman" w:hAnsi="Times New Roman" w:eastAsia="宋体" w:cs="Times New Roman"/>
          <w:sz w:val="24"/>
          <w:szCs w:val="24"/>
        </w:rPr>
        <w:t>2%</w:t>
      </w:r>
      <w:r>
        <w:rPr>
          <w:rFonts w:hint="eastAsia" w:cs="Times New Roman"/>
          <w:sz w:val="24"/>
          <w:szCs w:val="24"/>
          <w:lang w:eastAsia="zh-CN"/>
        </w:rPr>
        <w:t>。</w:t>
      </w:r>
      <w:r>
        <w:rPr>
          <w:rFonts w:hint="default" w:ascii="Times New Roman" w:hAnsi="Times New Roman" w:eastAsia="宋体" w:cs="Times New Roman"/>
          <w:sz w:val="24"/>
          <w:szCs w:val="24"/>
        </w:rPr>
        <w:t>​</w:t>
      </w:r>
    </w:p>
    <w:p>
      <w:pPr>
        <w:rPr>
          <w:rFonts w:hint="default" w:ascii="Times New Roman" w:hAnsi="Times New Roman" w:eastAsia="宋体" w:cs="Times New Roman"/>
          <w:sz w:val="24"/>
          <w:szCs w:val="24"/>
        </w:rPr>
      </w:pPr>
      <w:r>
        <w:rPr>
          <w:rFonts w:hint="default" w:ascii="Times New Roman" w:hAnsi="Times New Roman" w:eastAsia="宋体" w:cs="Times New Roman"/>
          <w:sz w:val="24"/>
          <w:szCs w:val="24"/>
        </w:rPr>
        <w:t>响应及时：传感器数据采集周期</w:t>
      </w:r>
      <m:oMath>
        <m:r>
          <m:rPr>
            <m:sty m:val="p"/>
          </m:rPr>
          <w:rPr>
            <w:rFonts w:ascii="Cambria Math" w:hAnsi="Cambria Math" w:cs="Times New Roman"/>
            <w:sz w:val="24"/>
            <w:szCs w:val="24"/>
          </w:rPr>
          <m:t>≤</m:t>
        </m:r>
      </m:oMath>
      <w:r>
        <w:rPr>
          <w:rFonts w:hint="eastAsia" w:hAnsi="Cambria Math" w:cs="Times New Roman"/>
          <w:b w:val="0"/>
          <w:i w:val="0"/>
          <w:sz w:val="24"/>
          <w:szCs w:val="24"/>
          <w:lang w:val="en-US" w:eastAsia="zh-CN"/>
        </w:rPr>
        <w:t xml:space="preserve"> 1</w:t>
      </w:r>
      <w:r>
        <w:rPr>
          <w:rFonts w:hint="default" w:ascii="Times New Roman" w:hAnsi="Times New Roman" w:eastAsia="宋体" w:cs="Times New Roman"/>
          <w:sz w:val="24"/>
          <w:szCs w:val="24"/>
        </w:rPr>
        <w:t>分钟，数据传输延迟≤</w:t>
      </w:r>
      <w:r>
        <w:rPr>
          <w:rFonts w:hint="eastAsia" w:cs="Times New Roman"/>
          <w:sz w:val="24"/>
          <w:szCs w:val="24"/>
          <w:lang w:val="en-US" w:eastAsia="zh-CN"/>
        </w:rPr>
        <w:t xml:space="preserve"> </w:t>
      </w:r>
      <w:r>
        <w:rPr>
          <w:rFonts w:hint="default" w:ascii="Times New Roman" w:hAnsi="Times New Roman" w:eastAsia="宋体" w:cs="Times New Roman"/>
          <w:sz w:val="24"/>
          <w:szCs w:val="24"/>
        </w:rPr>
        <w:t>5分钟，污染源异常</w:t>
      </w:r>
      <w:r>
        <w:rPr>
          <w:rFonts w:hint="eastAsia" w:cs="Times New Roman"/>
          <w:sz w:val="24"/>
          <w:szCs w:val="24"/>
          <w:lang w:eastAsia="zh-CN"/>
        </w:rPr>
        <w:t>，</w:t>
      </w:r>
      <w:r>
        <w:rPr>
          <w:rFonts w:hint="eastAsia" w:cs="Times New Roman"/>
          <w:sz w:val="24"/>
          <w:szCs w:val="24"/>
          <w:lang w:val="en-US" w:eastAsia="zh-CN"/>
        </w:rPr>
        <w:t>例如</w:t>
      </w:r>
      <w:r>
        <w:rPr>
          <w:rFonts w:hint="default" w:ascii="Times New Roman" w:hAnsi="Times New Roman" w:eastAsia="宋体" w:cs="Times New Roman"/>
          <w:sz w:val="24"/>
          <w:szCs w:val="24"/>
        </w:rPr>
        <w:t>浓度超国标30%</w:t>
      </w:r>
      <w:r>
        <w:rPr>
          <w:rFonts w:hint="eastAsia" w:cs="Times New Roman"/>
          <w:sz w:val="24"/>
          <w:szCs w:val="24"/>
          <w:lang w:val="en-US" w:eastAsia="zh-CN"/>
        </w:rPr>
        <w:t>时</w:t>
      </w:r>
      <w:r>
        <w:rPr>
          <w:rFonts w:hint="eastAsia" w:cs="Times New Roman"/>
          <w:sz w:val="24"/>
          <w:szCs w:val="24"/>
          <w:lang w:eastAsia="zh-CN"/>
        </w:rPr>
        <w:t>，</w:t>
      </w:r>
      <w:r>
        <w:rPr>
          <w:rFonts w:hint="default" w:ascii="Times New Roman" w:hAnsi="Times New Roman" w:eastAsia="宋体" w:cs="Times New Roman"/>
          <w:sz w:val="24"/>
          <w:szCs w:val="24"/>
        </w:rPr>
        <w:t>触发预警响应</w:t>
      </w:r>
      <m:oMath>
        <m:r>
          <m:rPr>
            <m:sty m:val="p"/>
          </m:rPr>
          <w:rPr>
            <w:rFonts w:ascii="Cambria Math" w:hAnsi="Cambria Math" w:cs="Times New Roman"/>
            <w:sz w:val="24"/>
            <w:szCs w:val="24"/>
          </w:rPr>
          <m:t>≤</m:t>
        </m:r>
      </m:oMath>
      <w:r>
        <w:rPr>
          <w:rFonts w:hint="eastAsia" w:hAnsi="Cambria Math" w:cs="Times New Roman"/>
          <w:b w:val="0"/>
          <w:i w:val="0"/>
          <w:sz w:val="24"/>
          <w:szCs w:val="24"/>
          <w:lang w:val="en-US" w:eastAsia="zh-CN"/>
        </w:rPr>
        <w:t xml:space="preserve"> </w:t>
      </w:r>
      <w:r>
        <w:rPr>
          <w:rFonts w:hint="default" w:ascii="Times New Roman" w:hAnsi="Times New Roman" w:eastAsia="宋体" w:cs="Times New Roman"/>
          <w:sz w:val="24"/>
          <w:szCs w:val="24"/>
        </w:rPr>
        <w:t>10分钟</w:t>
      </w:r>
      <w:r>
        <w:rPr>
          <w:rFonts w:hint="eastAsia" w:cs="Times New Roman"/>
          <w:sz w:val="24"/>
          <w:szCs w:val="24"/>
          <w:lang w:eastAsia="zh-CN"/>
        </w:rPr>
        <w:t>。</w:t>
      </w:r>
      <w:r>
        <w:rPr>
          <w:rFonts w:hint="default" w:ascii="Times New Roman" w:hAnsi="Times New Roman" w:eastAsia="宋体" w:cs="Times New Roman"/>
          <w:sz w:val="24"/>
          <w:szCs w:val="24"/>
        </w:rPr>
        <w:t>​</w:t>
      </w:r>
    </w:p>
    <w:p>
      <w:pPr>
        <w:rPr>
          <w:rFonts w:hint="default" w:ascii="Times New Roman" w:hAnsi="Times New Roman" w:eastAsia="宋体" w:cs="Times New Roman"/>
          <w:sz w:val="24"/>
          <w:szCs w:val="24"/>
        </w:rPr>
      </w:pPr>
      <w:r>
        <w:rPr>
          <w:rFonts w:hint="default" w:ascii="Times New Roman" w:hAnsi="Times New Roman" w:eastAsia="宋体" w:cs="Times New Roman"/>
          <w:sz w:val="24"/>
          <w:szCs w:val="24"/>
        </w:rPr>
        <w:t>稳定可靠：传感器系统全年运行故障率</w:t>
      </w:r>
      <m:oMath>
        <m:r>
          <m:rPr>
            <m:sty m:val="p"/>
          </m:rPr>
          <w:rPr>
            <w:rFonts w:ascii="Cambria Math" w:hAnsi="Cambria Math" w:cs="Times New Roman"/>
            <w:sz w:val="24"/>
            <w:szCs w:val="24"/>
          </w:rPr>
          <m:t>≤</m:t>
        </m:r>
      </m:oMath>
      <w:r>
        <w:rPr>
          <w:rFonts w:hint="eastAsia" w:hAnsi="Cambria Math" w:cs="Times New Roman"/>
          <w:b w:val="0"/>
          <w:i w:val="0"/>
          <w:sz w:val="24"/>
          <w:szCs w:val="24"/>
          <w:lang w:val="en-US" w:eastAsia="zh-CN"/>
        </w:rPr>
        <w:t xml:space="preserve"> </w:t>
      </w:r>
      <w:r>
        <w:rPr>
          <w:rFonts w:hint="default" w:ascii="Times New Roman" w:hAnsi="Times New Roman" w:eastAsia="宋体" w:cs="Times New Roman"/>
          <w:sz w:val="24"/>
          <w:szCs w:val="24"/>
        </w:rPr>
        <w:t>5%，恶劣天气（暴雨、高温、沙尘暴）下仍能正常工作（工作温度- 30℃至60℃，防护等级IP65）</w:t>
      </w:r>
      <w:r>
        <w:rPr>
          <w:rFonts w:hint="eastAsia" w:cs="Times New Roman"/>
          <w:sz w:val="24"/>
          <w:szCs w:val="24"/>
          <w:lang w:eastAsia="zh-CN"/>
        </w:rPr>
        <w:t>。</w:t>
      </w:r>
      <w:r>
        <w:rPr>
          <w:rFonts w:hint="default" w:ascii="Times New Roman" w:hAnsi="Times New Roman" w:eastAsia="宋体" w:cs="Times New Roman"/>
          <w:sz w:val="24"/>
          <w:szCs w:val="24"/>
        </w:rPr>
        <w:t>​</w:t>
      </w:r>
    </w:p>
    <w:p>
      <w:pPr>
        <w:rPr>
          <w:rFonts w:hint="default" w:ascii="Times New Roman" w:hAnsi="Times New Roman" w:eastAsia="宋体" w:cs="Times New Roman"/>
          <w:sz w:val="24"/>
          <w:szCs w:val="24"/>
        </w:rPr>
      </w:pPr>
      <w:r>
        <w:rPr>
          <w:rFonts w:hint="default" w:ascii="Times New Roman" w:hAnsi="Times New Roman" w:eastAsia="宋体" w:cs="Times New Roman"/>
          <w:sz w:val="24"/>
          <w:szCs w:val="24"/>
        </w:rPr>
        <w:t>溯源精准：结合风向、风速数据，实现污染源定位误差≤1公里</w:t>
      </w:r>
      <w:r>
        <w:rPr>
          <w:rFonts w:hint="eastAsia" w:cs="Times New Roman"/>
          <w:sz w:val="24"/>
          <w:szCs w:val="24"/>
          <w:lang w:eastAsia="zh-CN"/>
        </w:rPr>
        <w:t>，</w:t>
      </w:r>
      <w:r>
        <w:rPr>
          <w:rFonts w:hint="default" w:ascii="Times New Roman" w:hAnsi="Times New Roman" w:eastAsia="宋体" w:cs="Times New Roman"/>
          <w:sz w:val="24"/>
          <w:szCs w:val="24"/>
        </w:rPr>
        <w:t>重点工业园区</w:t>
      </w:r>
      <m:oMath>
        <m:r>
          <m:rPr>
            <m:sty m:val="p"/>
          </m:rPr>
          <w:rPr>
            <w:rFonts w:ascii="Cambria Math" w:hAnsi="Cambria Math" w:cs="Times New Roman"/>
            <w:sz w:val="24"/>
            <w:szCs w:val="24"/>
          </w:rPr>
          <m:t>≤</m:t>
        </m:r>
      </m:oMath>
      <w:r>
        <w:rPr>
          <w:rFonts w:hint="default" w:ascii="Times New Roman" w:hAnsi="Times New Roman" w:eastAsia="宋体" w:cs="Times New Roman"/>
          <w:sz w:val="24"/>
          <w:szCs w:val="24"/>
        </w:rPr>
        <w:t>500米。​</w:t>
      </w:r>
    </w:p>
    <w:p>
      <w:pPr>
        <w:rPr>
          <w:rFonts w:hint="default" w:ascii="Times New Roman" w:hAnsi="Times New Roman" w:eastAsia="宋体" w:cs="Times New Roman"/>
          <w:b/>
          <w:bCs/>
          <w:sz w:val="24"/>
          <w:szCs w:val="24"/>
        </w:rPr>
      </w:pPr>
      <w:r>
        <w:rPr>
          <w:rFonts w:hint="default" w:ascii="Times New Roman" w:hAnsi="Times New Roman" w:eastAsia="宋体" w:cs="Times New Roman"/>
          <w:b/>
          <w:bCs/>
          <w:color w:val="00B050"/>
          <w:sz w:val="24"/>
          <w:szCs w:val="24"/>
        </w:rPr>
        <w:t>二、系统架构设计：</w:t>
      </w:r>
      <w:r>
        <w:rPr>
          <w:rFonts w:hint="eastAsia" w:cs="Times New Roman"/>
          <w:b/>
          <w:bCs/>
          <w:color w:val="00B050"/>
          <w:sz w:val="24"/>
          <w:szCs w:val="24"/>
          <w:lang w:eastAsia="zh-CN"/>
        </w:rPr>
        <w:t>“</w:t>
      </w:r>
      <w:r>
        <w:rPr>
          <w:rFonts w:hint="default" w:ascii="Times New Roman" w:hAnsi="Times New Roman" w:eastAsia="宋体" w:cs="Times New Roman"/>
          <w:b/>
          <w:bCs/>
          <w:color w:val="00B050"/>
          <w:sz w:val="24"/>
          <w:szCs w:val="24"/>
        </w:rPr>
        <w:t>感知层</w:t>
      </w:r>
      <w:r>
        <w:rPr>
          <w:rFonts w:hint="eastAsia" w:cs="Times New Roman"/>
          <w:b/>
          <w:bCs/>
          <w:color w:val="00B050"/>
          <w:sz w:val="24"/>
          <w:szCs w:val="24"/>
          <w:lang w:val="en-US" w:eastAsia="zh-CN"/>
        </w:rPr>
        <w:t xml:space="preserve"> - </w:t>
      </w:r>
      <w:r>
        <w:rPr>
          <w:rFonts w:hint="default" w:ascii="Times New Roman" w:hAnsi="Times New Roman" w:eastAsia="宋体" w:cs="Times New Roman"/>
          <w:b/>
          <w:bCs/>
          <w:color w:val="00B050"/>
          <w:sz w:val="24"/>
          <w:szCs w:val="24"/>
        </w:rPr>
        <w:t>传输层 - 平台层 - 应用层</w:t>
      </w:r>
      <w:r>
        <w:rPr>
          <w:rFonts w:hint="eastAsia" w:cs="Times New Roman"/>
          <w:b/>
          <w:bCs/>
          <w:color w:val="00B050"/>
          <w:sz w:val="24"/>
          <w:szCs w:val="24"/>
          <w:lang w:eastAsia="zh-CN"/>
        </w:rPr>
        <w:t>”</w:t>
      </w:r>
      <w:r>
        <w:rPr>
          <w:rFonts w:hint="default" w:ascii="Times New Roman" w:hAnsi="Times New Roman" w:eastAsia="宋体" w:cs="Times New Roman"/>
          <w:b/>
          <w:bCs/>
          <w:color w:val="00B050"/>
          <w:sz w:val="24"/>
          <w:szCs w:val="24"/>
        </w:rPr>
        <w:t>四层协同</w:t>
      </w:r>
      <w:r>
        <w:rPr>
          <w:rFonts w:hint="default" w:ascii="Times New Roman" w:hAnsi="Times New Roman" w:eastAsia="宋体" w:cs="Times New Roman"/>
          <w:b/>
          <w:bCs/>
          <w:sz w:val="24"/>
          <w:szCs w:val="24"/>
        </w:rPr>
        <w:t>​</w:t>
      </w:r>
    </w:p>
    <w:p>
      <w:pPr>
        <w:rPr>
          <w:rFonts w:hint="eastAsia" w:ascii="Times New Roman" w:hAnsi="Times New Roman" w:eastAsia="宋体" w:cs="Times New Roman"/>
          <w:sz w:val="24"/>
          <w:szCs w:val="24"/>
          <w:lang w:val="en-US" w:eastAsia="zh-CN"/>
        </w:rPr>
      </w:pPr>
      <w:r>
        <w:rPr>
          <w:rFonts w:hint="default" w:ascii="Times New Roman" w:hAnsi="Times New Roman" w:eastAsia="宋体" w:cs="Times New Roman"/>
          <w:sz w:val="24"/>
          <w:szCs w:val="24"/>
        </w:rPr>
        <w:t>本系统采用分布式监测与集中式管理结合的架构，</w:t>
      </w:r>
      <w:r>
        <w:rPr>
          <w:rFonts w:hint="eastAsia" w:cs="Times New Roman"/>
          <w:sz w:val="24"/>
          <w:szCs w:val="24"/>
          <w:lang w:val="en-US" w:eastAsia="zh-CN"/>
        </w:rPr>
        <w:t>详细见表格5-1，</w:t>
      </w:r>
      <w:r>
        <w:rPr>
          <w:rFonts w:hint="default" w:ascii="Times New Roman" w:hAnsi="Times New Roman" w:eastAsia="宋体" w:cs="Times New Roman"/>
          <w:sz w:val="24"/>
          <w:szCs w:val="24"/>
        </w:rPr>
        <w:t>确保数据从采集到应用的闭环。</w:t>
      </w:r>
    </w:p>
    <w:p>
      <w:pPr>
        <w:ind w:left="0" w:leftChars="0" w:firstLine="0" w:firstLineChars="0"/>
        <w:jc w:val="center"/>
        <w:rPr>
          <w:rFonts w:hint="default" w:ascii="Times New Roman" w:hAnsi="Times New Roman" w:eastAsia="宋体" w:cs="Times New Roman"/>
          <w:sz w:val="24"/>
          <w:szCs w:val="24"/>
          <w:lang w:val="en-US"/>
        </w:rPr>
      </w:pPr>
      <w:r>
        <w:rPr>
          <w:rFonts w:hint="eastAsia" w:cs="Times New Roman"/>
          <w:b/>
          <w:bCs/>
          <w:sz w:val="22"/>
          <w:szCs w:val="22"/>
          <w:lang w:val="en-US" w:eastAsia="zh-CN"/>
        </w:rPr>
        <w:t xml:space="preserve">表5-1 </w:t>
      </w:r>
      <w:r>
        <w:rPr>
          <w:rFonts w:hint="eastAsia" w:ascii="Times New Roman" w:hAnsi="Times New Roman" w:eastAsia="宋体" w:cs="Times New Roman"/>
          <w:b/>
          <w:bCs/>
          <w:sz w:val="22"/>
          <w:szCs w:val="22"/>
          <w:lang w:val="en-US" w:eastAsia="zh-CN"/>
        </w:rPr>
        <w:t>系统架构</w:t>
      </w:r>
      <w:r>
        <w:rPr>
          <w:rFonts w:hint="eastAsia" w:cs="Times New Roman"/>
          <w:b/>
          <w:bCs/>
          <w:sz w:val="22"/>
          <w:szCs w:val="22"/>
          <w:lang w:val="en-US" w:eastAsia="zh-CN"/>
        </w:rPr>
        <w:t>设计</w:t>
      </w:r>
    </w:p>
    <w:tbl>
      <w:tblPr>
        <w:tblStyle w:val="7"/>
        <w:tblW w:w="8534" w:type="dxa"/>
        <w:tblInd w:w="0" w:type="dxa"/>
        <w:tblBorders>
          <w:top w:val="single" w:color="DEE0E3" w:sz="4" w:space="0"/>
          <w:left w:val="single" w:color="DEE0E3" w:sz="4" w:space="0"/>
          <w:bottom w:val="single" w:color="DEE0E3" w:sz="4" w:space="0"/>
          <w:right w:val="single" w:color="DEE0E3" w:sz="4" w:space="0"/>
          <w:insideH w:val="outset" w:color="auto" w:sz="6" w:space="0"/>
          <w:insideV w:val="outset" w:color="auto" w:sz="6" w:space="0"/>
        </w:tblBorders>
        <w:shd w:val="clear" w:color="auto" w:fill="auto"/>
        <w:tblLayout w:type="autofit"/>
        <w:tblCellMar>
          <w:top w:w="15" w:type="dxa"/>
          <w:left w:w="15" w:type="dxa"/>
          <w:bottom w:w="15" w:type="dxa"/>
          <w:right w:w="15" w:type="dxa"/>
        </w:tblCellMar>
      </w:tblPr>
      <w:tblGrid>
        <w:gridCol w:w="1039"/>
        <w:gridCol w:w="3021"/>
        <w:gridCol w:w="4474"/>
      </w:tblGrid>
      <w:tr>
        <w:tblPrEx>
          <w:tblBorders>
            <w:top w:val="single" w:color="DEE0E3" w:sz="4" w:space="0"/>
            <w:left w:val="single" w:color="DEE0E3" w:sz="4" w:space="0"/>
            <w:bottom w:val="single" w:color="DEE0E3" w:sz="4" w:space="0"/>
            <w:right w:val="single" w:color="DEE0E3" w:sz="4" w:space="0"/>
            <w:insideH w:val="outset" w:color="auto" w:sz="6" w:space="0"/>
            <w:insideV w:val="outset" w:color="auto" w:sz="6" w:space="0"/>
          </w:tblBorders>
          <w:shd w:val="clear" w:color="auto" w:fill="auto"/>
        </w:tblPrEx>
        <w:trPr>
          <w:trHeight w:val="480" w:hRule="atLeast"/>
        </w:trPr>
        <w:tc>
          <w:tcPr>
            <w:tcW w:w="1039" w:type="dxa"/>
            <w:tcBorders>
              <w:top w:val="single" w:color="DEE0E3" w:sz="4" w:space="0"/>
              <w:left w:val="single" w:color="DEE0E3" w:sz="4" w:space="0"/>
              <w:bottom w:val="single" w:color="DEE0E3" w:sz="4" w:space="0"/>
              <w:right w:val="single" w:color="DEE0E3" w:sz="4" w:space="0"/>
            </w:tcBorders>
            <w:shd w:val="clear" w:color="auto" w:fill="CBF5E1"/>
            <w:tcMar>
              <w:top w:w="108" w:type="dxa"/>
              <w:left w:w="96" w:type="dxa"/>
              <w:bottom w:w="108" w:type="dxa"/>
              <w:right w:w="96" w:type="dxa"/>
            </w:tcMar>
            <w:vAlign w:val="top"/>
          </w:tcPr>
          <w:p>
            <w:pPr>
              <w:keepNext w:val="0"/>
              <w:keepLines w:val="0"/>
              <w:widowControl/>
              <w:suppressLineNumbers w:val="0"/>
              <w:spacing w:before="0" w:beforeAutospacing="0" w:after="0" w:afterAutospacing="0" w:line="336" w:lineRule="atLeast"/>
              <w:ind w:left="0" w:leftChars="0" w:right="0" w:firstLine="0" w:firstLineChars="0"/>
              <w:jc w:val="center"/>
              <w:rPr>
                <w:rFonts w:hint="eastAsia" w:ascii="Times New Roman" w:hAnsi="Times New Roman" w:eastAsia="Segoe UI" w:cs="Times New Roman"/>
                <w:i w:val="0"/>
                <w:iCs w:val="0"/>
                <w:caps w:val="0"/>
                <w:color w:val="000000"/>
                <w:spacing w:val="0"/>
                <w:kern w:val="0"/>
                <w:sz w:val="19"/>
                <w:szCs w:val="19"/>
                <w:lang w:val="en-US" w:eastAsia="zh-CN" w:bidi="ar"/>
              </w:rPr>
            </w:pPr>
            <w:r>
              <w:rPr>
                <w:rFonts w:hint="eastAsia" w:ascii="Times New Roman" w:hAnsi="Times New Roman" w:eastAsia="Segoe UI" w:cs="Times New Roman"/>
                <w:i w:val="0"/>
                <w:iCs w:val="0"/>
                <w:caps w:val="0"/>
                <w:color w:val="000000"/>
                <w:spacing w:val="0"/>
                <w:kern w:val="0"/>
                <w:sz w:val="19"/>
                <w:szCs w:val="19"/>
                <w:lang w:val="en-US" w:eastAsia="zh-CN" w:bidi="ar"/>
              </w:rPr>
              <w:t>架构层级</w:t>
            </w:r>
          </w:p>
        </w:tc>
        <w:tc>
          <w:tcPr>
            <w:tcW w:w="3021" w:type="dxa"/>
            <w:tcBorders>
              <w:top w:val="single" w:color="DEE0E3" w:sz="4" w:space="0"/>
              <w:left w:val="single" w:color="DEE0E3" w:sz="4" w:space="0"/>
              <w:bottom w:val="single" w:color="DEE0E3" w:sz="4" w:space="0"/>
              <w:right w:val="single" w:color="DEE0E3" w:sz="4" w:space="0"/>
            </w:tcBorders>
            <w:shd w:val="clear" w:color="auto" w:fill="CBF5E1"/>
            <w:tcMar>
              <w:top w:w="108" w:type="dxa"/>
              <w:left w:w="96" w:type="dxa"/>
              <w:bottom w:w="108" w:type="dxa"/>
              <w:right w:w="96" w:type="dxa"/>
            </w:tcMar>
            <w:vAlign w:val="top"/>
          </w:tcPr>
          <w:p>
            <w:pPr>
              <w:keepNext w:val="0"/>
              <w:keepLines w:val="0"/>
              <w:widowControl/>
              <w:suppressLineNumbers w:val="0"/>
              <w:spacing w:before="0" w:beforeAutospacing="0" w:after="0" w:afterAutospacing="0" w:line="336" w:lineRule="atLeast"/>
              <w:ind w:left="0" w:leftChars="0" w:right="0" w:firstLine="0" w:firstLineChars="0"/>
              <w:jc w:val="center"/>
              <w:rPr>
                <w:rFonts w:hint="eastAsia" w:ascii="Times New Roman" w:hAnsi="Times New Roman" w:eastAsia="Segoe UI" w:cs="Times New Roman"/>
                <w:i w:val="0"/>
                <w:iCs w:val="0"/>
                <w:caps w:val="0"/>
                <w:color w:val="000000"/>
                <w:spacing w:val="0"/>
                <w:kern w:val="0"/>
                <w:sz w:val="19"/>
                <w:szCs w:val="19"/>
                <w:lang w:val="en-US" w:eastAsia="zh-CN" w:bidi="ar"/>
              </w:rPr>
            </w:pPr>
            <w:r>
              <w:rPr>
                <w:rFonts w:hint="eastAsia" w:ascii="Times New Roman" w:hAnsi="Times New Roman" w:eastAsia="Segoe UI" w:cs="Times New Roman"/>
                <w:i w:val="0"/>
                <w:iCs w:val="0"/>
                <w:caps w:val="0"/>
                <w:color w:val="000000"/>
                <w:spacing w:val="0"/>
                <w:kern w:val="0"/>
                <w:sz w:val="19"/>
                <w:szCs w:val="19"/>
                <w:lang w:val="en-US" w:eastAsia="zh-CN" w:bidi="ar"/>
              </w:rPr>
              <w:t>核心组件</w:t>
            </w:r>
          </w:p>
        </w:tc>
        <w:tc>
          <w:tcPr>
            <w:tcW w:w="4474" w:type="dxa"/>
            <w:tcBorders>
              <w:top w:val="single" w:color="DEE0E3" w:sz="4" w:space="0"/>
              <w:left w:val="single" w:color="DEE0E3" w:sz="4" w:space="0"/>
              <w:bottom w:val="single" w:color="DEE0E3" w:sz="4" w:space="0"/>
              <w:right w:val="single" w:color="DEE0E3" w:sz="4" w:space="0"/>
            </w:tcBorders>
            <w:shd w:val="clear" w:color="auto" w:fill="CBF5E1"/>
            <w:tcMar>
              <w:top w:w="108" w:type="dxa"/>
              <w:left w:w="96" w:type="dxa"/>
              <w:bottom w:w="108" w:type="dxa"/>
              <w:right w:w="96" w:type="dxa"/>
            </w:tcMar>
            <w:vAlign w:val="top"/>
          </w:tcPr>
          <w:p>
            <w:pPr>
              <w:keepNext w:val="0"/>
              <w:keepLines w:val="0"/>
              <w:widowControl/>
              <w:suppressLineNumbers w:val="0"/>
              <w:spacing w:before="0" w:beforeAutospacing="0" w:after="0" w:afterAutospacing="0" w:line="336" w:lineRule="atLeast"/>
              <w:ind w:left="0" w:leftChars="0" w:right="0" w:firstLine="0" w:firstLineChars="0"/>
              <w:jc w:val="center"/>
              <w:rPr>
                <w:rFonts w:hint="eastAsia" w:ascii="Times New Roman" w:hAnsi="Times New Roman" w:eastAsia="Segoe UI" w:cs="Times New Roman"/>
                <w:i w:val="0"/>
                <w:iCs w:val="0"/>
                <w:caps w:val="0"/>
                <w:color w:val="000000"/>
                <w:spacing w:val="0"/>
                <w:kern w:val="0"/>
                <w:sz w:val="19"/>
                <w:szCs w:val="19"/>
                <w:lang w:val="en-US" w:eastAsia="zh-CN" w:bidi="ar"/>
              </w:rPr>
            </w:pPr>
            <w:r>
              <w:rPr>
                <w:rFonts w:hint="eastAsia" w:ascii="Times New Roman" w:hAnsi="Times New Roman" w:eastAsia="Segoe UI" w:cs="Times New Roman"/>
                <w:i w:val="0"/>
                <w:iCs w:val="0"/>
                <w:caps w:val="0"/>
                <w:color w:val="000000"/>
                <w:spacing w:val="0"/>
                <w:kern w:val="0"/>
                <w:sz w:val="19"/>
                <w:szCs w:val="19"/>
                <w:lang w:val="en-US" w:eastAsia="zh-CN" w:bidi="ar"/>
              </w:rPr>
              <w:t>功能定位</w:t>
            </w:r>
          </w:p>
        </w:tc>
      </w:tr>
      <w:tr>
        <w:tblPrEx>
          <w:tblBorders>
            <w:top w:val="single" w:color="DEE0E3" w:sz="4" w:space="0"/>
            <w:left w:val="single" w:color="DEE0E3" w:sz="4" w:space="0"/>
            <w:bottom w:val="single" w:color="DEE0E3" w:sz="4" w:space="0"/>
            <w:right w:val="single" w:color="DEE0E3" w:sz="4" w:space="0"/>
            <w:insideH w:val="outset" w:color="auto" w:sz="6" w:space="0"/>
            <w:insideV w:val="outset" w:color="auto" w:sz="6" w:space="0"/>
          </w:tblBorders>
          <w:shd w:val="clear" w:color="auto" w:fill="auto"/>
          <w:tblCellMar>
            <w:top w:w="15" w:type="dxa"/>
            <w:left w:w="15" w:type="dxa"/>
            <w:bottom w:w="15" w:type="dxa"/>
            <w:right w:w="15" w:type="dxa"/>
          </w:tblCellMar>
        </w:tblPrEx>
        <w:trPr>
          <w:trHeight w:val="480" w:hRule="atLeast"/>
        </w:trPr>
        <w:tc>
          <w:tcPr>
            <w:tcW w:w="1039" w:type="dxa"/>
            <w:tcBorders>
              <w:top w:val="single" w:color="DEE0E3" w:sz="4" w:space="0"/>
              <w:left w:val="single" w:color="DEE0E3" w:sz="4" w:space="0"/>
              <w:bottom w:val="single" w:color="DEE0E3" w:sz="4" w:space="0"/>
              <w:right w:val="single" w:color="DEE0E3" w:sz="4" w:space="0"/>
            </w:tcBorders>
            <w:shd w:val="clear" w:color="auto" w:fill="auto"/>
            <w:tcMar>
              <w:top w:w="108" w:type="dxa"/>
              <w:left w:w="96" w:type="dxa"/>
              <w:bottom w:w="108" w:type="dxa"/>
              <w:right w:w="96" w:type="dxa"/>
            </w:tcMar>
            <w:vAlign w:val="top"/>
          </w:tcPr>
          <w:p>
            <w:pPr>
              <w:keepNext w:val="0"/>
              <w:keepLines w:val="0"/>
              <w:widowControl/>
              <w:suppressLineNumbers w:val="0"/>
              <w:spacing w:before="0" w:beforeAutospacing="0" w:after="0" w:afterAutospacing="0" w:line="336" w:lineRule="atLeast"/>
              <w:ind w:left="0" w:leftChars="0" w:right="0" w:firstLine="0" w:firstLineChars="0"/>
              <w:jc w:val="left"/>
              <w:rPr>
                <w:rFonts w:hint="eastAsia" w:ascii="Times New Roman" w:hAnsi="Times New Roman" w:eastAsia="Segoe UI" w:cs="Times New Roman"/>
                <w:i w:val="0"/>
                <w:iCs w:val="0"/>
                <w:caps w:val="0"/>
                <w:color w:val="000000"/>
                <w:spacing w:val="0"/>
                <w:kern w:val="0"/>
                <w:sz w:val="19"/>
                <w:szCs w:val="19"/>
                <w:lang w:val="en-US" w:eastAsia="zh-CN" w:bidi="ar"/>
              </w:rPr>
            </w:pPr>
            <w:r>
              <w:rPr>
                <w:rFonts w:hint="eastAsia" w:ascii="Times New Roman" w:hAnsi="Times New Roman" w:eastAsia="Segoe UI" w:cs="Times New Roman"/>
                <w:i w:val="0"/>
                <w:iCs w:val="0"/>
                <w:caps w:val="0"/>
                <w:color w:val="000000"/>
                <w:spacing w:val="0"/>
                <w:kern w:val="0"/>
                <w:sz w:val="19"/>
                <w:szCs w:val="19"/>
                <w:lang w:val="en-US" w:eastAsia="zh-CN" w:bidi="ar"/>
              </w:rPr>
              <w:t>感知层</w:t>
            </w:r>
          </w:p>
        </w:tc>
        <w:tc>
          <w:tcPr>
            <w:tcW w:w="3021" w:type="dxa"/>
            <w:tcBorders>
              <w:top w:val="single" w:color="DEE0E3" w:sz="4" w:space="0"/>
              <w:left w:val="single" w:color="DEE0E3" w:sz="4" w:space="0"/>
              <w:bottom w:val="single" w:color="DEE0E3" w:sz="4" w:space="0"/>
              <w:right w:val="single" w:color="DEE0E3" w:sz="4" w:space="0"/>
            </w:tcBorders>
            <w:shd w:val="clear" w:color="auto" w:fill="auto"/>
            <w:tcMar>
              <w:top w:w="108" w:type="dxa"/>
              <w:left w:w="96" w:type="dxa"/>
              <w:bottom w:w="108" w:type="dxa"/>
              <w:right w:w="96" w:type="dxa"/>
            </w:tcMar>
            <w:vAlign w:val="top"/>
          </w:tcPr>
          <w:p>
            <w:pPr>
              <w:keepNext w:val="0"/>
              <w:keepLines w:val="0"/>
              <w:widowControl/>
              <w:suppressLineNumbers w:val="0"/>
              <w:spacing w:before="0" w:beforeAutospacing="0" w:after="0" w:afterAutospacing="0" w:line="336" w:lineRule="atLeast"/>
              <w:ind w:left="0" w:leftChars="0" w:right="0" w:firstLine="0" w:firstLineChars="0"/>
              <w:jc w:val="left"/>
              <w:rPr>
                <w:rFonts w:hint="eastAsia" w:ascii="Times New Roman" w:hAnsi="Times New Roman" w:eastAsia="Segoe UI" w:cs="Times New Roman"/>
                <w:i w:val="0"/>
                <w:iCs w:val="0"/>
                <w:caps w:val="0"/>
                <w:color w:val="000000"/>
                <w:spacing w:val="0"/>
                <w:kern w:val="0"/>
                <w:sz w:val="19"/>
                <w:szCs w:val="19"/>
                <w:lang w:val="en-US" w:eastAsia="zh-CN" w:bidi="ar"/>
              </w:rPr>
            </w:pPr>
            <w:r>
              <w:rPr>
                <w:rFonts w:hint="eastAsia" w:ascii="Times New Roman" w:hAnsi="Times New Roman" w:eastAsia="Segoe UI" w:cs="Times New Roman"/>
                <w:i w:val="0"/>
                <w:iCs w:val="0"/>
                <w:caps w:val="0"/>
                <w:color w:val="000000"/>
                <w:spacing w:val="0"/>
                <w:kern w:val="0"/>
                <w:sz w:val="19"/>
                <w:szCs w:val="19"/>
                <w:lang w:val="en-US" w:eastAsia="zh-CN" w:bidi="ar"/>
              </w:rPr>
              <w:t>固定监测站传感器、移动监测车传感器、微型监测终端</w:t>
            </w:r>
          </w:p>
        </w:tc>
        <w:tc>
          <w:tcPr>
            <w:tcW w:w="4474" w:type="dxa"/>
            <w:tcBorders>
              <w:top w:val="single" w:color="DEE0E3" w:sz="4" w:space="0"/>
              <w:left w:val="single" w:color="DEE0E3" w:sz="4" w:space="0"/>
              <w:bottom w:val="single" w:color="DEE0E3" w:sz="4" w:space="0"/>
              <w:right w:val="single" w:color="DEE0E3" w:sz="4" w:space="0"/>
            </w:tcBorders>
            <w:shd w:val="clear" w:color="auto" w:fill="auto"/>
            <w:tcMar>
              <w:top w:w="108" w:type="dxa"/>
              <w:left w:w="96" w:type="dxa"/>
              <w:bottom w:w="108" w:type="dxa"/>
              <w:right w:w="96" w:type="dxa"/>
            </w:tcMar>
            <w:vAlign w:val="top"/>
          </w:tcPr>
          <w:p>
            <w:pPr>
              <w:keepNext w:val="0"/>
              <w:keepLines w:val="0"/>
              <w:widowControl/>
              <w:suppressLineNumbers w:val="0"/>
              <w:spacing w:before="0" w:beforeAutospacing="0" w:after="0" w:afterAutospacing="0" w:line="336" w:lineRule="atLeast"/>
              <w:ind w:left="0" w:leftChars="0" w:right="0" w:firstLine="0" w:firstLineChars="0"/>
              <w:jc w:val="left"/>
              <w:rPr>
                <w:rFonts w:hint="eastAsia" w:ascii="Times New Roman" w:hAnsi="Times New Roman" w:eastAsia="Segoe UI" w:cs="Times New Roman"/>
                <w:i w:val="0"/>
                <w:iCs w:val="0"/>
                <w:caps w:val="0"/>
                <w:color w:val="000000"/>
                <w:spacing w:val="0"/>
                <w:kern w:val="0"/>
                <w:sz w:val="19"/>
                <w:szCs w:val="19"/>
                <w:lang w:val="en-US" w:eastAsia="zh-CN" w:bidi="ar"/>
              </w:rPr>
            </w:pPr>
            <w:r>
              <w:rPr>
                <w:rFonts w:hint="eastAsia" w:ascii="Times New Roman" w:hAnsi="Times New Roman" w:eastAsia="Segoe UI" w:cs="Times New Roman"/>
                <w:i w:val="0"/>
                <w:iCs w:val="0"/>
                <w:caps w:val="0"/>
                <w:color w:val="000000"/>
                <w:spacing w:val="0"/>
                <w:kern w:val="0"/>
                <w:sz w:val="19"/>
                <w:szCs w:val="19"/>
                <w:lang w:val="en-US" w:eastAsia="zh-CN" w:bidi="ar"/>
              </w:rPr>
              <w:t>实现固定+移动+微型三维采集，覆盖不同场景污染物监测</w:t>
            </w:r>
          </w:p>
        </w:tc>
      </w:tr>
      <w:tr>
        <w:tblPrEx>
          <w:tblBorders>
            <w:top w:val="single" w:color="DEE0E3" w:sz="4" w:space="0"/>
            <w:left w:val="single" w:color="DEE0E3" w:sz="4" w:space="0"/>
            <w:bottom w:val="single" w:color="DEE0E3" w:sz="4" w:space="0"/>
            <w:right w:val="single" w:color="DEE0E3" w:sz="4" w:space="0"/>
            <w:insideH w:val="outset" w:color="auto" w:sz="6" w:space="0"/>
            <w:insideV w:val="outset" w:color="auto" w:sz="6" w:space="0"/>
          </w:tblBorders>
          <w:shd w:val="clear" w:color="auto" w:fill="auto"/>
          <w:tblCellMar>
            <w:top w:w="15" w:type="dxa"/>
            <w:left w:w="15" w:type="dxa"/>
            <w:bottom w:w="15" w:type="dxa"/>
            <w:right w:w="15" w:type="dxa"/>
          </w:tblCellMar>
        </w:tblPrEx>
        <w:trPr>
          <w:trHeight w:val="854" w:hRule="atLeast"/>
        </w:trPr>
        <w:tc>
          <w:tcPr>
            <w:tcW w:w="1039" w:type="dxa"/>
            <w:tcBorders>
              <w:top w:val="single" w:color="DEE0E3" w:sz="4" w:space="0"/>
              <w:left w:val="single" w:color="DEE0E3" w:sz="4" w:space="0"/>
              <w:bottom w:val="single" w:color="DEE0E3" w:sz="4" w:space="0"/>
              <w:right w:val="single" w:color="DEE0E3" w:sz="4" w:space="0"/>
            </w:tcBorders>
            <w:shd w:val="clear" w:color="auto" w:fill="auto"/>
            <w:tcMar>
              <w:top w:w="108" w:type="dxa"/>
              <w:left w:w="96" w:type="dxa"/>
              <w:bottom w:w="108" w:type="dxa"/>
              <w:right w:w="96" w:type="dxa"/>
            </w:tcMar>
            <w:vAlign w:val="top"/>
          </w:tcPr>
          <w:p>
            <w:pPr>
              <w:keepNext w:val="0"/>
              <w:keepLines w:val="0"/>
              <w:widowControl/>
              <w:suppressLineNumbers w:val="0"/>
              <w:spacing w:before="0" w:beforeAutospacing="0" w:after="0" w:afterAutospacing="0" w:line="336" w:lineRule="atLeast"/>
              <w:ind w:left="0" w:leftChars="0" w:right="0" w:firstLine="0" w:firstLineChars="0"/>
              <w:jc w:val="left"/>
              <w:rPr>
                <w:rFonts w:hint="eastAsia" w:ascii="Times New Roman" w:hAnsi="Times New Roman" w:eastAsia="Segoe UI" w:cs="Times New Roman"/>
                <w:i w:val="0"/>
                <w:iCs w:val="0"/>
                <w:caps w:val="0"/>
                <w:color w:val="000000"/>
                <w:spacing w:val="0"/>
                <w:kern w:val="0"/>
                <w:sz w:val="19"/>
                <w:szCs w:val="19"/>
                <w:lang w:val="en-US" w:eastAsia="zh-CN" w:bidi="ar"/>
              </w:rPr>
            </w:pPr>
            <w:r>
              <w:rPr>
                <w:rFonts w:hint="eastAsia" w:ascii="Times New Roman" w:hAnsi="Times New Roman" w:eastAsia="Segoe UI" w:cs="Times New Roman"/>
                <w:i w:val="0"/>
                <w:iCs w:val="0"/>
                <w:caps w:val="0"/>
                <w:color w:val="000000"/>
                <w:spacing w:val="0"/>
                <w:kern w:val="0"/>
                <w:sz w:val="19"/>
                <w:szCs w:val="19"/>
                <w:lang w:val="en-US" w:eastAsia="zh-CN" w:bidi="ar"/>
              </w:rPr>
              <w:t>传输层</w:t>
            </w:r>
          </w:p>
        </w:tc>
        <w:tc>
          <w:tcPr>
            <w:tcW w:w="3021" w:type="dxa"/>
            <w:tcBorders>
              <w:top w:val="single" w:color="DEE0E3" w:sz="4" w:space="0"/>
              <w:left w:val="single" w:color="DEE0E3" w:sz="4" w:space="0"/>
              <w:bottom w:val="single" w:color="DEE0E3" w:sz="4" w:space="0"/>
              <w:right w:val="single" w:color="DEE0E3" w:sz="4" w:space="0"/>
            </w:tcBorders>
            <w:shd w:val="clear" w:color="auto" w:fill="auto"/>
            <w:tcMar>
              <w:top w:w="108" w:type="dxa"/>
              <w:left w:w="96" w:type="dxa"/>
              <w:bottom w:w="108" w:type="dxa"/>
              <w:right w:w="96" w:type="dxa"/>
            </w:tcMar>
            <w:vAlign w:val="top"/>
          </w:tcPr>
          <w:p>
            <w:pPr>
              <w:keepNext w:val="0"/>
              <w:keepLines w:val="0"/>
              <w:widowControl/>
              <w:suppressLineNumbers w:val="0"/>
              <w:spacing w:before="0" w:beforeAutospacing="0" w:after="0" w:afterAutospacing="0" w:line="336" w:lineRule="atLeast"/>
              <w:ind w:left="0" w:leftChars="0" w:right="0" w:firstLine="0" w:firstLineChars="0"/>
              <w:jc w:val="left"/>
              <w:rPr>
                <w:rFonts w:hint="eastAsia" w:ascii="Times New Roman" w:hAnsi="Times New Roman" w:eastAsia="Segoe UI" w:cs="Times New Roman"/>
                <w:i w:val="0"/>
                <w:iCs w:val="0"/>
                <w:caps w:val="0"/>
                <w:color w:val="000000"/>
                <w:spacing w:val="0"/>
                <w:kern w:val="0"/>
                <w:sz w:val="19"/>
                <w:szCs w:val="19"/>
                <w:lang w:val="en-US" w:eastAsia="zh-CN" w:bidi="ar"/>
              </w:rPr>
            </w:pPr>
            <w:r>
              <w:rPr>
                <w:rFonts w:hint="eastAsia" w:ascii="Times New Roman" w:hAnsi="Times New Roman" w:eastAsia="Segoe UI" w:cs="Times New Roman"/>
                <w:i w:val="0"/>
                <w:iCs w:val="0"/>
                <w:caps w:val="0"/>
                <w:color w:val="000000"/>
                <w:spacing w:val="0"/>
                <w:kern w:val="0"/>
                <w:sz w:val="19"/>
                <w:szCs w:val="19"/>
                <w:lang w:val="en-US" w:eastAsia="zh-CN" w:bidi="ar"/>
              </w:rPr>
              <w:t>4G/5G 无线传输模块、光纤专线、LoRa 网关（微型终端）</w:t>
            </w:r>
          </w:p>
        </w:tc>
        <w:tc>
          <w:tcPr>
            <w:tcW w:w="4474" w:type="dxa"/>
            <w:tcBorders>
              <w:top w:val="single" w:color="DEE0E3" w:sz="4" w:space="0"/>
              <w:left w:val="single" w:color="DEE0E3" w:sz="4" w:space="0"/>
              <w:bottom w:val="single" w:color="DEE0E3" w:sz="4" w:space="0"/>
              <w:right w:val="single" w:color="DEE0E3" w:sz="4" w:space="0"/>
            </w:tcBorders>
            <w:shd w:val="clear" w:color="auto" w:fill="auto"/>
            <w:tcMar>
              <w:top w:w="108" w:type="dxa"/>
              <w:left w:w="96" w:type="dxa"/>
              <w:bottom w:w="108" w:type="dxa"/>
              <w:right w:w="96" w:type="dxa"/>
            </w:tcMar>
            <w:vAlign w:val="top"/>
          </w:tcPr>
          <w:p>
            <w:pPr>
              <w:keepNext w:val="0"/>
              <w:keepLines w:val="0"/>
              <w:widowControl/>
              <w:suppressLineNumbers w:val="0"/>
              <w:spacing w:before="0" w:beforeAutospacing="0" w:after="0" w:afterAutospacing="0" w:line="336" w:lineRule="atLeast"/>
              <w:ind w:left="0" w:leftChars="0" w:right="0" w:firstLine="0" w:firstLineChars="0"/>
              <w:jc w:val="left"/>
              <w:rPr>
                <w:rFonts w:hint="eastAsia" w:ascii="Times New Roman" w:hAnsi="Times New Roman" w:eastAsia="Segoe UI" w:cs="Times New Roman"/>
                <w:i w:val="0"/>
                <w:iCs w:val="0"/>
                <w:caps w:val="0"/>
                <w:color w:val="000000"/>
                <w:spacing w:val="0"/>
                <w:kern w:val="0"/>
                <w:sz w:val="19"/>
                <w:szCs w:val="19"/>
                <w:lang w:val="en-US" w:eastAsia="zh-CN" w:bidi="ar"/>
              </w:rPr>
            </w:pPr>
            <w:r>
              <w:rPr>
                <w:rFonts w:hint="eastAsia" w:ascii="Times New Roman" w:hAnsi="Times New Roman" w:eastAsia="Segoe UI" w:cs="Times New Roman"/>
                <w:i w:val="0"/>
                <w:iCs w:val="0"/>
                <w:caps w:val="0"/>
                <w:color w:val="000000"/>
                <w:spacing w:val="0"/>
                <w:kern w:val="0"/>
                <w:sz w:val="19"/>
                <w:szCs w:val="19"/>
                <w:lang w:val="en-US" w:eastAsia="zh-CN" w:bidi="ar"/>
              </w:rPr>
              <w:t>保障不同场景数据稳定传输：核心站用光纤（带宽</w:t>
            </w:r>
            <m:oMath>
              <m:r>
                <m:rPr>
                  <m:sty m:val="p"/>
                </m:rPr>
                <w:rPr>
                  <w:rFonts w:hint="eastAsia" w:ascii="Cambria Math" w:hAnsi="Cambria Math" w:eastAsia="Segoe UI" w:cs="Times New Roman"/>
                  <w:caps w:val="0"/>
                  <w:color w:val="000000"/>
                  <w:spacing w:val="0"/>
                  <w:kern w:val="0"/>
                  <w:sz w:val="19"/>
                  <w:szCs w:val="19"/>
                  <w:lang w:val="en-US" w:eastAsia="zh-CN" w:bidi="ar"/>
                </w:rPr>
                <m:t>≥</m:t>
              </m:r>
            </m:oMath>
            <w:r>
              <w:rPr>
                <w:rFonts w:hint="eastAsia" w:ascii="Times New Roman" w:hAnsi="Times New Roman" w:eastAsia="Segoe UI" w:cs="Times New Roman"/>
                <w:i w:val="0"/>
                <w:iCs w:val="0"/>
                <w:caps w:val="0"/>
                <w:color w:val="000000"/>
                <w:spacing w:val="0"/>
                <w:kern w:val="0"/>
                <w:sz w:val="19"/>
                <w:szCs w:val="19"/>
                <w:lang w:val="en-US" w:eastAsia="zh-CN" w:bidi="ar"/>
              </w:rPr>
              <w:t>100Mbps），移动车/微型终端用4G/5G/LoRa</w:t>
            </w:r>
          </w:p>
        </w:tc>
      </w:tr>
      <w:tr>
        <w:tblPrEx>
          <w:tblBorders>
            <w:top w:val="single" w:color="DEE0E3" w:sz="4" w:space="0"/>
            <w:left w:val="single" w:color="DEE0E3" w:sz="4" w:space="0"/>
            <w:bottom w:val="single" w:color="DEE0E3" w:sz="4" w:space="0"/>
            <w:right w:val="single" w:color="DEE0E3" w:sz="4" w:space="0"/>
            <w:insideH w:val="outset" w:color="auto" w:sz="6" w:space="0"/>
            <w:insideV w:val="outset" w:color="auto" w:sz="6" w:space="0"/>
          </w:tblBorders>
          <w:tblCellMar>
            <w:top w:w="15" w:type="dxa"/>
            <w:left w:w="15" w:type="dxa"/>
            <w:bottom w:w="15" w:type="dxa"/>
            <w:right w:w="15" w:type="dxa"/>
          </w:tblCellMar>
        </w:tblPrEx>
        <w:trPr>
          <w:trHeight w:val="480" w:hRule="atLeast"/>
        </w:trPr>
        <w:tc>
          <w:tcPr>
            <w:tcW w:w="1039" w:type="dxa"/>
            <w:tcBorders>
              <w:top w:val="single" w:color="DEE0E3" w:sz="4" w:space="0"/>
              <w:left w:val="single" w:color="DEE0E3" w:sz="4" w:space="0"/>
              <w:bottom w:val="single" w:color="DEE0E3" w:sz="4" w:space="0"/>
              <w:right w:val="single" w:color="DEE0E3" w:sz="4" w:space="0"/>
            </w:tcBorders>
            <w:shd w:val="clear" w:color="auto" w:fill="auto"/>
            <w:tcMar>
              <w:top w:w="108" w:type="dxa"/>
              <w:left w:w="96" w:type="dxa"/>
              <w:bottom w:w="108" w:type="dxa"/>
              <w:right w:w="96" w:type="dxa"/>
            </w:tcMar>
            <w:vAlign w:val="top"/>
          </w:tcPr>
          <w:p>
            <w:pPr>
              <w:keepNext w:val="0"/>
              <w:keepLines w:val="0"/>
              <w:widowControl/>
              <w:suppressLineNumbers w:val="0"/>
              <w:spacing w:before="0" w:beforeAutospacing="0" w:after="0" w:afterAutospacing="0" w:line="336" w:lineRule="atLeast"/>
              <w:ind w:left="0" w:leftChars="0" w:right="0" w:firstLine="0" w:firstLineChars="0"/>
              <w:jc w:val="left"/>
              <w:rPr>
                <w:rFonts w:hint="eastAsia" w:ascii="Times New Roman" w:hAnsi="Times New Roman" w:eastAsia="Segoe UI" w:cs="Times New Roman"/>
                <w:i w:val="0"/>
                <w:iCs w:val="0"/>
                <w:caps w:val="0"/>
                <w:color w:val="000000"/>
                <w:spacing w:val="0"/>
                <w:kern w:val="0"/>
                <w:sz w:val="19"/>
                <w:szCs w:val="19"/>
                <w:lang w:val="en-US" w:eastAsia="zh-CN" w:bidi="ar"/>
              </w:rPr>
            </w:pPr>
            <w:r>
              <w:rPr>
                <w:rFonts w:hint="eastAsia" w:ascii="Times New Roman" w:hAnsi="Times New Roman" w:eastAsia="Segoe UI" w:cs="Times New Roman"/>
                <w:i w:val="0"/>
                <w:iCs w:val="0"/>
                <w:caps w:val="0"/>
                <w:color w:val="000000"/>
                <w:spacing w:val="0"/>
                <w:kern w:val="0"/>
                <w:sz w:val="19"/>
                <w:szCs w:val="19"/>
                <w:lang w:val="en-US" w:eastAsia="zh-CN" w:bidi="ar"/>
              </w:rPr>
              <w:t>平台层</w:t>
            </w:r>
          </w:p>
        </w:tc>
        <w:tc>
          <w:tcPr>
            <w:tcW w:w="3021" w:type="dxa"/>
            <w:tcBorders>
              <w:top w:val="single" w:color="DEE0E3" w:sz="4" w:space="0"/>
              <w:left w:val="single" w:color="DEE0E3" w:sz="4" w:space="0"/>
              <w:bottom w:val="single" w:color="DEE0E3" w:sz="4" w:space="0"/>
              <w:right w:val="single" w:color="DEE0E3" w:sz="4" w:space="0"/>
            </w:tcBorders>
            <w:shd w:val="clear" w:color="auto" w:fill="auto"/>
            <w:tcMar>
              <w:top w:w="108" w:type="dxa"/>
              <w:left w:w="96" w:type="dxa"/>
              <w:bottom w:w="108" w:type="dxa"/>
              <w:right w:w="96" w:type="dxa"/>
            </w:tcMar>
            <w:vAlign w:val="top"/>
          </w:tcPr>
          <w:p>
            <w:pPr>
              <w:keepNext w:val="0"/>
              <w:keepLines w:val="0"/>
              <w:widowControl/>
              <w:suppressLineNumbers w:val="0"/>
              <w:spacing w:before="0" w:beforeAutospacing="0" w:after="0" w:afterAutospacing="0" w:line="336" w:lineRule="atLeast"/>
              <w:ind w:left="0" w:leftChars="0" w:right="0" w:firstLine="0" w:firstLineChars="0"/>
              <w:jc w:val="left"/>
              <w:rPr>
                <w:rFonts w:hint="eastAsia" w:ascii="Times New Roman" w:hAnsi="Times New Roman" w:eastAsia="Segoe UI" w:cs="Times New Roman"/>
                <w:i w:val="0"/>
                <w:iCs w:val="0"/>
                <w:caps w:val="0"/>
                <w:color w:val="000000"/>
                <w:spacing w:val="0"/>
                <w:kern w:val="0"/>
                <w:sz w:val="19"/>
                <w:szCs w:val="19"/>
                <w:lang w:val="en-US" w:eastAsia="zh-CN" w:bidi="ar"/>
              </w:rPr>
            </w:pPr>
            <w:r>
              <w:rPr>
                <w:rFonts w:hint="eastAsia" w:ascii="Times New Roman" w:hAnsi="Times New Roman" w:eastAsia="Segoe UI" w:cs="Times New Roman"/>
                <w:i w:val="0"/>
                <w:iCs w:val="0"/>
                <w:caps w:val="0"/>
                <w:color w:val="000000"/>
                <w:spacing w:val="0"/>
                <w:kern w:val="0"/>
                <w:sz w:val="19"/>
                <w:szCs w:val="19"/>
                <w:lang w:val="en-US" w:eastAsia="zh-CN" w:bidi="ar"/>
              </w:rPr>
              <w:t>边缘计算网关（本地预处理）、环保局云平台（数据存储/分析）</w:t>
            </w:r>
          </w:p>
        </w:tc>
        <w:tc>
          <w:tcPr>
            <w:tcW w:w="4474" w:type="dxa"/>
            <w:tcBorders>
              <w:top w:val="single" w:color="DEE0E3" w:sz="4" w:space="0"/>
              <w:left w:val="single" w:color="DEE0E3" w:sz="4" w:space="0"/>
              <w:bottom w:val="single" w:color="DEE0E3" w:sz="4" w:space="0"/>
              <w:right w:val="single" w:color="DEE0E3" w:sz="4" w:space="0"/>
            </w:tcBorders>
            <w:shd w:val="clear" w:color="auto" w:fill="auto"/>
            <w:tcMar>
              <w:top w:w="108" w:type="dxa"/>
              <w:left w:w="96" w:type="dxa"/>
              <w:bottom w:w="108" w:type="dxa"/>
              <w:right w:w="96" w:type="dxa"/>
            </w:tcMar>
            <w:vAlign w:val="top"/>
          </w:tcPr>
          <w:p>
            <w:pPr>
              <w:keepNext w:val="0"/>
              <w:keepLines w:val="0"/>
              <w:widowControl/>
              <w:suppressLineNumbers w:val="0"/>
              <w:spacing w:before="0" w:beforeAutospacing="0" w:after="0" w:afterAutospacing="0" w:line="336" w:lineRule="atLeast"/>
              <w:ind w:left="0" w:leftChars="0" w:right="0" w:firstLine="0" w:firstLineChars="0"/>
              <w:jc w:val="left"/>
              <w:rPr>
                <w:rFonts w:hint="eastAsia" w:ascii="Times New Roman" w:hAnsi="Times New Roman" w:eastAsia="Segoe UI" w:cs="Times New Roman"/>
                <w:i w:val="0"/>
                <w:iCs w:val="0"/>
                <w:caps w:val="0"/>
                <w:color w:val="000000"/>
                <w:spacing w:val="0"/>
                <w:kern w:val="0"/>
                <w:sz w:val="19"/>
                <w:szCs w:val="19"/>
                <w:lang w:val="en-US" w:eastAsia="zh-CN" w:bidi="ar"/>
              </w:rPr>
            </w:pPr>
            <w:r>
              <w:rPr>
                <w:rFonts w:hint="eastAsia" w:ascii="Times New Roman" w:hAnsi="Times New Roman" w:eastAsia="Segoe UI" w:cs="Times New Roman"/>
                <w:i w:val="0"/>
                <w:iCs w:val="0"/>
                <w:caps w:val="0"/>
                <w:color w:val="000000"/>
                <w:spacing w:val="0"/>
                <w:kern w:val="0"/>
                <w:sz w:val="19"/>
                <w:szCs w:val="19"/>
                <w:lang w:val="en-US" w:eastAsia="zh-CN" w:bidi="ar"/>
              </w:rPr>
              <w:t>本地过滤异常数据（如传感器漂移），云端实现数据融合（如结合气象数据）与AI分析（污染源溯源）</w:t>
            </w:r>
          </w:p>
        </w:tc>
      </w:tr>
      <w:tr>
        <w:tblPrEx>
          <w:tblBorders>
            <w:top w:val="single" w:color="DEE0E3" w:sz="4" w:space="0"/>
            <w:left w:val="single" w:color="DEE0E3" w:sz="4" w:space="0"/>
            <w:bottom w:val="single" w:color="DEE0E3" w:sz="4" w:space="0"/>
            <w:right w:val="single" w:color="DEE0E3" w:sz="4" w:space="0"/>
            <w:insideH w:val="outset" w:color="auto" w:sz="6" w:space="0"/>
            <w:insideV w:val="outset" w:color="auto" w:sz="6" w:space="0"/>
          </w:tblBorders>
          <w:shd w:val="clear" w:color="auto" w:fill="auto"/>
          <w:tblCellMar>
            <w:top w:w="15" w:type="dxa"/>
            <w:left w:w="15" w:type="dxa"/>
            <w:bottom w:w="15" w:type="dxa"/>
            <w:right w:w="15" w:type="dxa"/>
          </w:tblCellMar>
        </w:tblPrEx>
        <w:trPr>
          <w:trHeight w:val="480" w:hRule="atLeast"/>
        </w:trPr>
        <w:tc>
          <w:tcPr>
            <w:tcW w:w="1039" w:type="dxa"/>
            <w:tcBorders>
              <w:top w:val="single" w:color="DEE0E3" w:sz="4" w:space="0"/>
              <w:left w:val="single" w:color="DEE0E3" w:sz="4" w:space="0"/>
              <w:bottom w:val="single" w:color="DEE0E3" w:sz="4" w:space="0"/>
              <w:right w:val="single" w:color="DEE0E3" w:sz="4" w:space="0"/>
            </w:tcBorders>
            <w:shd w:val="clear" w:color="auto" w:fill="auto"/>
            <w:tcMar>
              <w:top w:w="108" w:type="dxa"/>
              <w:left w:w="96" w:type="dxa"/>
              <w:bottom w:w="108" w:type="dxa"/>
              <w:right w:w="96" w:type="dxa"/>
            </w:tcMar>
            <w:vAlign w:val="top"/>
          </w:tcPr>
          <w:p>
            <w:pPr>
              <w:keepNext w:val="0"/>
              <w:keepLines w:val="0"/>
              <w:widowControl/>
              <w:suppressLineNumbers w:val="0"/>
              <w:spacing w:before="0" w:beforeAutospacing="0" w:after="0" w:afterAutospacing="0" w:line="336" w:lineRule="atLeast"/>
              <w:ind w:left="0" w:leftChars="0" w:right="0" w:firstLine="0" w:firstLineChars="0"/>
              <w:jc w:val="left"/>
              <w:rPr>
                <w:rFonts w:hint="eastAsia" w:ascii="Times New Roman" w:hAnsi="Times New Roman" w:eastAsia="Segoe UI" w:cs="Times New Roman"/>
                <w:i w:val="0"/>
                <w:iCs w:val="0"/>
                <w:caps w:val="0"/>
                <w:color w:val="000000"/>
                <w:spacing w:val="0"/>
                <w:kern w:val="0"/>
                <w:sz w:val="19"/>
                <w:szCs w:val="19"/>
                <w:lang w:val="en-US" w:eastAsia="zh-CN" w:bidi="ar"/>
              </w:rPr>
            </w:pPr>
            <w:r>
              <w:rPr>
                <w:rFonts w:hint="eastAsia" w:ascii="Times New Roman" w:hAnsi="Times New Roman" w:eastAsia="Segoe UI" w:cs="Times New Roman"/>
                <w:i w:val="0"/>
                <w:iCs w:val="0"/>
                <w:caps w:val="0"/>
                <w:color w:val="000000"/>
                <w:spacing w:val="0"/>
                <w:kern w:val="0"/>
                <w:sz w:val="19"/>
                <w:szCs w:val="19"/>
                <w:lang w:val="en-US" w:eastAsia="zh-CN" w:bidi="ar"/>
              </w:rPr>
              <w:t>应用层</w:t>
            </w:r>
          </w:p>
        </w:tc>
        <w:tc>
          <w:tcPr>
            <w:tcW w:w="3021" w:type="dxa"/>
            <w:tcBorders>
              <w:top w:val="single" w:color="DEE0E3" w:sz="4" w:space="0"/>
              <w:left w:val="single" w:color="DEE0E3" w:sz="4" w:space="0"/>
              <w:bottom w:val="single" w:color="DEE0E3" w:sz="4" w:space="0"/>
              <w:right w:val="single" w:color="DEE0E3" w:sz="4" w:space="0"/>
            </w:tcBorders>
            <w:shd w:val="clear" w:color="auto" w:fill="auto"/>
            <w:tcMar>
              <w:top w:w="108" w:type="dxa"/>
              <w:left w:w="96" w:type="dxa"/>
              <w:bottom w:w="108" w:type="dxa"/>
              <w:right w:w="96" w:type="dxa"/>
            </w:tcMar>
            <w:vAlign w:val="top"/>
          </w:tcPr>
          <w:p>
            <w:pPr>
              <w:keepNext w:val="0"/>
              <w:keepLines w:val="0"/>
              <w:widowControl/>
              <w:suppressLineNumbers w:val="0"/>
              <w:spacing w:before="0" w:beforeAutospacing="0" w:after="0" w:afterAutospacing="0" w:line="336" w:lineRule="atLeast"/>
              <w:ind w:left="0" w:leftChars="0" w:right="0" w:firstLine="0" w:firstLineChars="0"/>
              <w:jc w:val="left"/>
              <w:rPr>
                <w:rFonts w:hint="eastAsia" w:ascii="Times New Roman" w:hAnsi="Times New Roman" w:eastAsia="Segoe UI" w:cs="Times New Roman"/>
                <w:i w:val="0"/>
                <w:iCs w:val="0"/>
                <w:caps w:val="0"/>
                <w:color w:val="000000"/>
                <w:spacing w:val="0"/>
                <w:kern w:val="0"/>
                <w:sz w:val="19"/>
                <w:szCs w:val="19"/>
                <w:lang w:val="en-US" w:eastAsia="zh-CN" w:bidi="ar"/>
              </w:rPr>
            </w:pPr>
            <w:r>
              <w:rPr>
                <w:rFonts w:hint="eastAsia" w:ascii="Times New Roman" w:hAnsi="Times New Roman" w:eastAsia="Segoe UI" w:cs="Times New Roman"/>
                <w:i w:val="0"/>
                <w:iCs w:val="0"/>
                <w:caps w:val="0"/>
                <w:color w:val="000000"/>
                <w:spacing w:val="0"/>
                <w:kern w:val="0"/>
                <w:sz w:val="19"/>
                <w:szCs w:val="19"/>
                <w:lang w:val="en-US" w:eastAsia="zh-CN" w:bidi="ar"/>
              </w:rPr>
              <w:t>环保局监管终端（PC/APP）、数据共享接口、预警联动模块</w:t>
            </w:r>
          </w:p>
        </w:tc>
        <w:tc>
          <w:tcPr>
            <w:tcW w:w="4474" w:type="dxa"/>
            <w:tcBorders>
              <w:top w:val="single" w:color="DEE0E3" w:sz="4" w:space="0"/>
              <w:left w:val="single" w:color="DEE0E3" w:sz="4" w:space="0"/>
              <w:bottom w:val="single" w:color="DEE0E3" w:sz="4" w:space="0"/>
              <w:right w:val="single" w:color="DEE0E3" w:sz="4" w:space="0"/>
            </w:tcBorders>
            <w:shd w:val="clear" w:color="auto" w:fill="auto"/>
            <w:tcMar>
              <w:top w:w="108" w:type="dxa"/>
              <w:left w:w="96" w:type="dxa"/>
              <w:bottom w:w="108" w:type="dxa"/>
              <w:right w:w="96" w:type="dxa"/>
            </w:tcMar>
            <w:vAlign w:val="top"/>
          </w:tcPr>
          <w:p>
            <w:pPr>
              <w:keepNext w:val="0"/>
              <w:keepLines w:val="0"/>
              <w:widowControl/>
              <w:suppressLineNumbers w:val="0"/>
              <w:spacing w:before="0" w:beforeAutospacing="0" w:after="0" w:afterAutospacing="0" w:line="336" w:lineRule="atLeast"/>
              <w:ind w:left="0" w:leftChars="0" w:right="0" w:firstLine="0" w:firstLineChars="0"/>
              <w:jc w:val="left"/>
              <w:rPr>
                <w:rFonts w:hint="eastAsia" w:ascii="Times New Roman" w:hAnsi="Times New Roman" w:eastAsia="Segoe UI" w:cs="Times New Roman"/>
                <w:i w:val="0"/>
                <w:iCs w:val="0"/>
                <w:caps w:val="0"/>
                <w:color w:val="000000"/>
                <w:spacing w:val="0"/>
                <w:kern w:val="0"/>
                <w:sz w:val="19"/>
                <w:szCs w:val="19"/>
                <w:lang w:val="en-US" w:eastAsia="zh-CN" w:bidi="ar"/>
              </w:rPr>
            </w:pPr>
            <w:r>
              <w:rPr>
                <w:rFonts w:hint="eastAsia" w:ascii="Times New Roman" w:hAnsi="Times New Roman" w:eastAsia="Segoe UI" w:cs="Times New Roman"/>
                <w:i w:val="0"/>
                <w:iCs w:val="0"/>
                <w:caps w:val="0"/>
                <w:color w:val="000000"/>
                <w:spacing w:val="0"/>
                <w:kern w:val="0"/>
                <w:sz w:val="19"/>
                <w:szCs w:val="19"/>
                <w:lang w:val="en-US" w:eastAsia="zh-CN" w:bidi="ar"/>
              </w:rPr>
              <w:t>可视化展示监测数据、触发污染预警、支持多部门数据共享与执法调度</w:t>
            </w:r>
          </w:p>
        </w:tc>
      </w:tr>
    </w:tbl>
    <w:p>
      <w:pPr>
        <w:rPr>
          <w:rFonts w:hint="default" w:ascii="Times New Roman" w:hAnsi="Times New Roman" w:eastAsia="宋体" w:cs="Times New Roman"/>
          <w:b/>
          <w:bCs/>
          <w:color w:val="00B050"/>
          <w:sz w:val="24"/>
          <w:szCs w:val="24"/>
        </w:rPr>
      </w:pPr>
    </w:p>
    <w:p>
      <w:pPr>
        <w:rPr>
          <w:rFonts w:hint="default" w:ascii="Times New Roman" w:hAnsi="Times New Roman" w:eastAsia="宋体" w:cs="Times New Roman"/>
          <w:b/>
          <w:bCs/>
          <w:sz w:val="24"/>
          <w:szCs w:val="24"/>
        </w:rPr>
      </w:pPr>
      <w:r>
        <w:rPr>
          <w:rFonts w:hint="default" w:ascii="Times New Roman" w:hAnsi="Times New Roman" w:eastAsia="宋体" w:cs="Times New Roman"/>
          <w:b/>
          <w:bCs/>
          <w:color w:val="00B050"/>
          <w:sz w:val="24"/>
          <w:szCs w:val="24"/>
        </w:rPr>
        <w:t>三、感知层传感器选型：按监测场景精准匹配</w:t>
      </w:r>
      <w:r>
        <w:rPr>
          <w:rFonts w:hint="default" w:ascii="Times New Roman" w:hAnsi="Times New Roman" w:eastAsia="宋体" w:cs="Times New Roman"/>
          <w:b/>
          <w:bCs/>
          <w:sz w:val="24"/>
          <w:szCs w:val="24"/>
        </w:rPr>
        <w:t>​</w:t>
      </w:r>
    </w:p>
    <w:p>
      <w:pPr>
        <w:rPr>
          <w:rFonts w:hint="default" w:ascii="Times New Roman" w:hAnsi="Times New Roman" w:eastAsia="宋体" w:cs="Times New Roman"/>
          <w:sz w:val="24"/>
          <w:szCs w:val="24"/>
        </w:rPr>
      </w:pPr>
      <w:r>
        <w:rPr>
          <w:rFonts w:hint="default" w:ascii="Times New Roman" w:hAnsi="Times New Roman" w:eastAsia="宋体" w:cs="Times New Roman"/>
          <w:sz w:val="24"/>
          <w:szCs w:val="24"/>
        </w:rPr>
        <w:t>基于</w:t>
      </w:r>
      <w:r>
        <w:rPr>
          <w:rFonts w:hint="eastAsia" w:cs="Times New Roman"/>
          <w:sz w:val="24"/>
          <w:szCs w:val="24"/>
          <w:lang w:eastAsia="zh-CN"/>
        </w:rPr>
        <w:t>“</w:t>
      </w:r>
      <w:r>
        <w:rPr>
          <w:rFonts w:hint="default" w:ascii="Times New Roman" w:hAnsi="Times New Roman" w:eastAsia="宋体" w:cs="Times New Roman"/>
          <w:sz w:val="24"/>
          <w:szCs w:val="24"/>
        </w:rPr>
        <w:t>需求导向选型</w:t>
      </w:r>
      <w:r>
        <w:rPr>
          <w:rFonts w:hint="eastAsia" w:cs="Times New Roman"/>
          <w:sz w:val="24"/>
          <w:szCs w:val="24"/>
          <w:lang w:eastAsia="zh-CN"/>
        </w:rPr>
        <w:t>”</w:t>
      </w:r>
      <w:r>
        <w:rPr>
          <w:rFonts w:hint="default" w:ascii="Times New Roman" w:hAnsi="Times New Roman" w:eastAsia="宋体" w:cs="Times New Roman"/>
          <w:sz w:val="24"/>
          <w:szCs w:val="24"/>
        </w:rPr>
        <w:t>原则，针对不同监测场景（固定站、移动车、微型终端）选择适配传感器，确保精度与成本平衡：​</w:t>
      </w:r>
    </w:p>
    <w:p>
      <w:pPr>
        <w:rPr>
          <w:rFonts w:hint="default" w:ascii="Times New Roman" w:hAnsi="Times New Roman" w:eastAsia="宋体" w:cs="Times New Roman"/>
          <w:sz w:val="24"/>
          <w:szCs w:val="24"/>
        </w:rPr>
      </w:pPr>
      <w:r>
        <w:rPr>
          <w:rFonts w:hint="default" w:ascii="Times New Roman" w:hAnsi="Times New Roman" w:eastAsia="宋体" w:cs="Times New Roman"/>
          <w:b/>
          <w:bCs/>
          <w:sz w:val="24"/>
          <w:szCs w:val="24"/>
        </w:rPr>
        <w:t>（</w:t>
      </w:r>
      <w:r>
        <w:rPr>
          <w:rFonts w:hint="eastAsia" w:cs="Times New Roman"/>
          <w:b/>
          <w:bCs/>
          <w:sz w:val="24"/>
          <w:szCs w:val="24"/>
          <w:lang w:val="en-US" w:eastAsia="zh-CN"/>
        </w:rPr>
        <w:t>1</w:t>
      </w:r>
      <w:r>
        <w:rPr>
          <w:rFonts w:hint="default" w:ascii="Times New Roman" w:hAnsi="Times New Roman" w:eastAsia="宋体" w:cs="Times New Roman"/>
          <w:b/>
          <w:bCs/>
          <w:sz w:val="24"/>
          <w:szCs w:val="24"/>
        </w:rPr>
        <w:t>）固定监测站传感器（城区/工业园区核心点位）</w:t>
      </w:r>
      <w:r>
        <w:rPr>
          <w:rFonts w:hint="default" w:ascii="Times New Roman" w:hAnsi="Times New Roman" w:eastAsia="宋体" w:cs="Times New Roman"/>
          <w:sz w:val="24"/>
          <w:szCs w:val="24"/>
        </w:rPr>
        <w:t>​</w:t>
      </w:r>
    </w:p>
    <w:p>
      <w:pPr>
        <w:rPr>
          <w:rFonts w:hint="default" w:ascii="Times New Roman" w:hAnsi="Times New Roman" w:eastAsia="宋体" w:cs="Times New Roman"/>
          <w:sz w:val="24"/>
          <w:szCs w:val="24"/>
          <w:lang w:val="en-US" w:eastAsia="zh-CN"/>
        </w:rPr>
      </w:pPr>
      <w:r>
        <w:rPr>
          <w:rFonts w:hint="default" w:ascii="Times New Roman" w:hAnsi="Times New Roman" w:eastAsia="宋体" w:cs="Times New Roman"/>
          <w:sz w:val="24"/>
          <w:szCs w:val="24"/>
        </w:rPr>
        <w:t>固定站作为基准监测点，需满足国标级精度，</w:t>
      </w:r>
      <w:r>
        <w:rPr>
          <w:rFonts w:hint="eastAsia" w:cs="Times New Roman"/>
          <w:sz w:val="24"/>
          <w:szCs w:val="24"/>
          <w:lang w:val="en-US" w:eastAsia="zh-CN"/>
        </w:rPr>
        <w:t>相关的</w:t>
      </w:r>
      <w:r>
        <w:rPr>
          <w:rFonts w:hint="default" w:ascii="Times New Roman" w:hAnsi="Times New Roman" w:eastAsia="宋体" w:cs="Times New Roman"/>
          <w:sz w:val="24"/>
          <w:szCs w:val="24"/>
        </w:rPr>
        <w:t>选型</w:t>
      </w:r>
      <w:r>
        <w:rPr>
          <w:rFonts w:hint="eastAsia" w:cs="Times New Roman"/>
          <w:sz w:val="24"/>
          <w:szCs w:val="24"/>
          <w:lang w:val="en-US" w:eastAsia="zh-CN"/>
        </w:rPr>
        <w:t>见表格5-2</w:t>
      </w:r>
      <w:r>
        <w:rPr>
          <w:rFonts w:hint="default" w:ascii="Times New Roman" w:hAnsi="Times New Roman" w:eastAsia="宋体" w:cs="Times New Roman"/>
          <w:sz w:val="24"/>
          <w:szCs w:val="24"/>
        </w:rPr>
        <w:t>。</w:t>
      </w:r>
    </w:p>
    <w:p>
      <w:pPr>
        <w:ind w:left="0" w:leftChars="0" w:firstLine="0" w:firstLineChars="0"/>
        <w:jc w:val="center"/>
        <w:rPr>
          <w:rFonts w:hint="default" w:ascii="Times New Roman" w:hAnsi="Times New Roman" w:eastAsia="宋体" w:cs="Times New Roman"/>
          <w:sz w:val="24"/>
          <w:szCs w:val="24"/>
        </w:rPr>
      </w:pPr>
      <w:r>
        <w:rPr>
          <w:rFonts w:hint="eastAsia" w:cs="Times New Roman"/>
          <w:b/>
          <w:bCs/>
          <w:sz w:val="22"/>
          <w:szCs w:val="22"/>
          <w:lang w:val="en-US" w:eastAsia="zh-CN"/>
        </w:rPr>
        <w:t xml:space="preserve">表5-2 固定监测站传感器选型 </w:t>
      </w:r>
    </w:p>
    <w:tbl>
      <w:tblPr>
        <w:tblStyle w:val="7"/>
        <w:tblW w:w="8498" w:type="dxa"/>
        <w:tblInd w:w="0" w:type="dxa"/>
        <w:tblBorders>
          <w:top w:val="single" w:color="DEE0E3" w:sz="4" w:space="0"/>
          <w:left w:val="single" w:color="DEE0E3" w:sz="4" w:space="0"/>
          <w:bottom w:val="single" w:color="DEE0E3" w:sz="4" w:space="0"/>
          <w:right w:val="single" w:color="DEE0E3" w:sz="4" w:space="0"/>
          <w:insideH w:val="outset" w:color="auto" w:sz="6" w:space="0"/>
          <w:insideV w:val="outset" w:color="auto" w:sz="6" w:space="0"/>
        </w:tblBorders>
        <w:shd w:val="clear" w:color="auto" w:fill="auto"/>
        <w:tblLayout w:type="fixed"/>
        <w:tblCellMar>
          <w:top w:w="15" w:type="dxa"/>
          <w:left w:w="15" w:type="dxa"/>
          <w:bottom w:w="15" w:type="dxa"/>
          <w:right w:w="15" w:type="dxa"/>
        </w:tblCellMar>
      </w:tblPr>
      <w:tblGrid>
        <w:gridCol w:w="1015"/>
        <w:gridCol w:w="1216"/>
        <w:gridCol w:w="2599"/>
        <w:gridCol w:w="1887"/>
        <w:gridCol w:w="1781"/>
      </w:tblGrid>
      <w:tr>
        <w:tblPrEx>
          <w:tblBorders>
            <w:top w:val="single" w:color="DEE0E3" w:sz="4" w:space="0"/>
            <w:left w:val="single" w:color="DEE0E3" w:sz="4" w:space="0"/>
            <w:bottom w:val="single" w:color="DEE0E3" w:sz="4" w:space="0"/>
            <w:right w:val="single" w:color="DEE0E3" w:sz="4" w:space="0"/>
            <w:insideH w:val="outset" w:color="auto" w:sz="6" w:space="0"/>
            <w:insideV w:val="outset" w:color="auto" w:sz="6" w:space="0"/>
          </w:tblBorders>
          <w:shd w:val="clear" w:color="auto" w:fill="auto"/>
          <w:tblCellMar>
            <w:top w:w="15" w:type="dxa"/>
            <w:left w:w="15" w:type="dxa"/>
            <w:bottom w:w="15" w:type="dxa"/>
            <w:right w:w="15" w:type="dxa"/>
          </w:tblCellMar>
        </w:tblPrEx>
        <w:trPr>
          <w:trHeight w:val="480" w:hRule="atLeast"/>
        </w:trPr>
        <w:tc>
          <w:tcPr>
            <w:tcW w:w="1015" w:type="dxa"/>
            <w:tcBorders>
              <w:top w:val="single" w:color="DEE0E3" w:sz="4" w:space="0"/>
              <w:left w:val="single" w:color="DEE0E3" w:sz="4" w:space="0"/>
              <w:bottom w:val="single" w:color="DEE0E3" w:sz="4" w:space="0"/>
              <w:right w:val="single" w:color="DEE0E3" w:sz="4" w:space="0"/>
            </w:tcBorders>
            <w:shd w:val="clear" w:color="auto" w:fill="CBF5E1"/>
            <w:tcMar>
              <w:top w:w="108" w:type="dxa"/>
              <w:left w:w="96" w:type="dxa"/>
              <w:bottom w:w="108" w:type="dxa"/>
              <w:right w:w="96" w:type="dxa"/>
            </w:tcMar>
            <w:vAlign w:val="top"/>
          </w:tcPr>
          <w:p>
            <w:pPr>
              <w:keepNext w:val="0"/>
              <w:keepLines w:val="0"/>
              <w:widowControl/>
              <w:suppressLineNumbers w:val="0"/>
              <w:spacing w:before="0" w:beforeAutospacing="0" w:after="0" w:afterAutospacing="0" w:line="336" w:lineRule="atLeast"/>
              <w:ind w:left="0" w:leftChars="0" w:right="0" w:firstLine="0" w:firstLineChars="0"/>
              <w:jc w:val="center"/>
              <w:rPr>
                <w:rFonts w:hint="default" w:ascii="Times New Roman" w:hAnsi="Times New Roman" w:eastAsia="Segoe UI" w:cs="Times New Roman"/>
                <w:i w:val="0"/>
                <w:iCs w:val="0"/>
                <w:caps w:val="0"/>
                <w:color w:val="000000"/>
                <w:spacing w:val="0"/>
                <w:kern w:val="0"/>
                <w:sz w:val="19"/>
                <w:szCs w:val="19"/>
                <w:lang w:val="en-US" w:eastAsia="zh-CN" w:bidi="ar"/>
              </w:rPr>
            </w:pPr>
            <w:r>
              <w:rPr>
                <w:rFonts w:hint="default" w:ascii="Times New Roman" w:hAnsi="Times New Roman" w:eastAsia="Segoe UI" w:cs="Times New Roman"/>
                <w:i w:val="0"/>
                <w:iCs w:val="0"/>
                <w:caps w:val="0"/>
                <w:color w:val="000000"/>
                <w:spacing w:val="0"/>
                <w:kern w:val="0"/>
                <w:sz w:val="19"/>
                <w:szCs w:val="19"/>
                <w:lang w:val="en-US" w:eastAsia="zh-CN" w:bidi="ar"/>
              </w:rPr>
              <w:t>监测参数</w:t>
            </w:r>
          </w:p>
        </w:tc>
        <w:tc>
          <w:tcPr>
            <w:tcW w:w="1216" w:type="dxa"/>
            <w:tcBorders>
              <w:top w:val="single" w:color="DEE0E3" w:sz="4" w:space="0"/>
              <w:left w:val="single" w:color="DEE0E3" w:sz="4" w:space="0"/>
              <w:bottom w:val="single" w:color="DEE0E3" w:sz="4" w:space="0"/>
              <w:right w:val="single" w:color="DEE0E3" w:sz="4" w:space="0"/>
            </w:tcBorders>
            <w:shd w:val="clear" w:color="auto" w:fill="CBF5E1"/>
            <w:tcMar>
              <w:top w:w="108" w:type="dxa"/>
              <w:left w:w="96" w:type="dxa"/>
              <w:bottom w:w="108" w:type="dxa"/>
              <w:right w:w="96" w:type="dxa"/>
            </w:tcMar>
            <w:vAlign w:val="top"/>
          </w:tcPr>
          <w:p>
            <w:pPr>
              <w:keepNext w:val="0"/>
              <w:keepLines w:val="0"/>
              <w:widowControl/>
              <w:suppressLineNumbers w:val="0"/>
              <w:spacing w:before="0" w:beforeAutospacing="0" w:after="0" w:afterAutospacing="0" w:line="336" w:lineRule="atLeast"/>
              <w:ind w:left="0" w:leftChars="0" w:right="0" w:firstLine="0" w:firstLineChars="0"/>
              <w:jc w:val="center"/>
              <w:rPr>
                <w:rFonts w:hint="default" w:ascii="Times New Roman" w:hAnsi="Times New Roman" w:eastAsia="Segoe UI" w:cs="Times New Roman"/>
                <w:i w:val="0"/>
                <w:iCs w:val="0"/>
                <w:caps w:val="0"/>
                <w:color w:val="000000"/>
                <w:spacing w:val="0"/>
                <w:kern w:val="0"/>
                <w:sz w:val="19"/>
                <w:szCs w:val="19"/>
                <w:lang w:val="en-US" w:eastAsia="zh-CN" w:bidi="ar"/>
              </w:rPr>
            </w:pPr>
            <w:r>
              <w:rPr>
                <w:rFonts w:hint="default" w:ascii="Times New Roman" w:hAnsi="Times New Roman" w:eastAsia="Segoe UI" w:cs="Times New Roman"/>
                <w:i w:val="0"/>
                <w:iCs w:val="0"/>
                <w:caps w:val="0"/>
                <w:color w:val="000000"/>
                <w:spacing w:val="0"/>
                <w:kern w:val="0"/>
                <w:sz w:val="19"/>
                <w:szCs w:val="19"/>
                <w:lang w:val="en-US" w:eastAsia="zh-CN" w:bidi="ar"/>
              </w:rPr>
              <w:t>传感器类型</w:t>
            </w:r>
          </w:p>
        </w:tc>
        <w:tc>
          <w:tcPr>
            <w:tcW w:w="2599" w:type="dxa"/>
            <w:tcBorders>
              <w:top w:val="single" w:color="DEE0E3" w:sz="4" w:space="0"/>
              <w:left w:val="single" w:color="DEE0E3" w:sz="4" w:space="0"/>
              <w:bottom w:val="single" w:color="DEE0E3" w:sz="4" w:space="0"/>
              <w:right w:val="single" w:color="DEE0E3" w:sz="4" w:space="0"/>
            </w:tcBorders>
            <w:shd w:val="clear" w:color="auto" w:fill="CBF5E1"/>
            <w:tcMar>
              <w:top w:w="108" w:type="dxa"/>
              <w:left w:w="96" w:type="dxa"/>
              <w:bottom w:w="108" w:type="dxa"/>
              <w:right w:w="96" w:type="dxa"/>
            </w:tcMar>
            <w:vAlign w:val="top"/>
          </w:tcPr>
          <w:p>
            <w:pPr>
              <w:keepNext w:val="0"/>
              <w:keepLines w:val="0"/>
              <w:widowControl/>
              <w:suppressLineNumbers w:val="0"/>
              <w:spacing w:before="0" w:beforeAutospacing="0" w:after="0" w:afterAutospacing="0" w:line="336" w:lineRule="atLeast"/>
              <w:ind w:left="0" w:leftChars="0" w:right="0" w:firstLine="0" w:firstLineChars="0"/>
              <w:jc w:val="center"/>
              <w:rPr>
                <w:rFonts w:hint="default" w:ascii="Times New Roman" w:hAnsi="Times New Roman" w:eastAsia="Segoe UI" w:cs="Times New Roman"/>
                <w:i w:val="0"/>
                <w:iCs w:val="0"/>
                <w:caps w:val="0"/>
                <w:color w:val="000000"/>
                <w:spacing w:val="0"/>
                <w:kern w:val="0"/>
                <w:sz w:val="19"/>
                <w:szCs w:val="19"/>
                <w:lang w:val="en-US" w:eastAsia="zh-CN" w:bidi="ar"/>
              </w:rPr>
            </w:pPr>
            <w:r>
              <w:rPr>
                <w:rFonts w:hint="default" w:ascii="Times New Roman" w:hAnsi="Times New Roman" w:eastAsia="Segoe UI" w:cs="Times New Roman"/>
                <w:i w:val="0"/>
                <w:iCs w:val="0"/>
                <w:caps w:val="0"/>
                <w:color w:val="000000"/>
                <w:spacing w:val="0"/>
                <w:kern w:val="0"/>
                <w:sz w:val="19"/>
                <w:szCs w:val="19"/>
                <w:lang w:val="en-US" w:eastAsia="zh-CN" w:bidi="ar"/>
              </w:rPr>
              <w:t>核心技术原理</w:t>
            </w:r>
          </w:p>
        </w:tc>
        <w:tc>
          <w:tcPr>
            <w:tcW w:w="1887" w:type="dxa"/>
            <w:tcBorders>
              <w:top w:val="single" w:color="DEE0E3" w:sz="4" w:space="0"/>
              <w:left w:val="single" w:color="DEE0E3" w:sz="4" w:space="0"/>
              <w:bottom w:val="single" w:color="DEE0E3" w:sz="4" w:space="0"/>
              <w:right w:val="single" w:color="DEE0E3" w:sz="4" w:space="0"/>
            </w:tcBorders>
            <w:shd w:val="clear" w:color="auto" w:fill="CBF5E1"/>
            <w:tcMar>
              <w:top w:w="108" w:type="dxa"/>
              <w:left w:w="96" w:type="dxa"/>
              <w:bottom w:w="108" w:type="dxa"/>
              <w:right w:w="96" w:type="dxa"/>
            </w:tcMar>
            <w:vAlign w:val="top"/>
          </w:tcPr>
          <w:p>
            <w:pPr>
              <w:keepNext w:val="0"/>
              <w:keepLines w:val="0"/>
              <w:widowControl/>
              <w:suppressLineNumbers w:val="0"/>
              <w:spacing w:before="0" w:beforeAutospacing="0" w:after="0" w:afterAutospacing="0" w:line="336" w:lineRule="atLeast"/>
              <w:ind w:left="0" w:leftChars="0" w:right="0" w:firstLine="0" w:firstLineChars="0"/>
              <w:jc w:val="center"/>
              <w:rPr>
                <w:rFonts w:hint="default" w:ascii="Times New Roman" w:hAnsi="Times New Roman" w:eastAsia="Segoe UI" w:cs="Times New Roman"/>
                <w:i w:val="0"/>
                <w:iCs w:val="0"/>
                <w:caps w:val="0"/>
                <w:color w:val="000000"/>
                <w:spacing w:val="0"/>
                <w:kern w:val="0"/>
                <w:sz w:val="19"/>
                <w:szCs w:val="19"/>
                <w:lang w:val="en-US" w:eastAsia="zh-CN" w:bidi="ar"/>
              </w:rPr>
            </w:pPr>
            <w:r>
              <w:rPr>
                <w:rFonts w:hint="default" w:ascii="Times New Roman" w:hAnsi="Times New Roman" w:eastAsia="Segoe UI" w:cs="Times New Roman"/>
                <w:i w:val="0"/>
                <w:iCs w:val="0"/>
                <w:caps w:val="0"/>
                <w:color w:val="000000"/>
                <w:spacing w:val="0"/>
                <w:kern w:val="0"/>
                <w:sz w:val="19"/>
                <w:szCs w:val="19"/>
                <w:lang w:val="en-US" w:eastAsia="zh-CN" w:bidi="ar"/>
              </w:rPr>
              <w:t>关键参数</w:t>
            </w:r>
          </w:p>
        </w:tc>
        <w:tc>
          <w:tcPr>
            <w:tcW w:w="1781" w:type="dxa"/>
            <w:tcBorders>
              <w:top w:val="single" w:color="DEE0E3" w:sz="4" w:space="0"/>
              <w:left w:val="single" w:color="DEE0E3" w:sz="4" w:space="0"/>
              <w:bottom w:val="single" w:color="DEE0E3" w:sz="4" w:space="0"/>
              <w:right w:val="single" w:color="DEE0E3" w:sz="4" w:space="0"/>
            </w:tcBorders>
            <w:shd w:val="clear" w:color="auto" w:fill="CBF5E1"/>
            <w:tcMar>
              <w:top w:w="108" w:type="dxa"/>
              <w:left w:w="96" w:type="dxa"/>
              <w:bottom w:w="108" w:type="dxa"/>
              <w:right w:w="96" w:type="dxa"/>
            </w:tcMar>
            <w:vAlign w:val="top"/>
          </w:tcPr>
          <w:p>
            <w:pPr>
              <w:keepNext w:val="0"/>
              <w:keepLines w:val="0"/>
              <w:widowControl/>
              <w:suppressLineNumbers w:val="0"/>
              <w:spacing w:before="0" w:beforeAutospacing="0" w:after="0" w:afterAutospacing="0" w:line="336" w:lineRule="atLeast"/>
              <w:ind w:left="0" w:leftChars="0" w:right="0" w:firstLine="0" w:firstLineChars="0"/>
              <w:jc w:val="center"/>
              <w:rPr>
                <w:rFonts w:hint="default" w:ascii="Times New Roman" w:hAnsi="Times New Roman" w:eastAsia="Segoe UI" w:cs="Times New Roman"/>
                <w:i w:val="0"/>
                <w:iCs w:val="0"/>
                <w:caps w:val="0"/>
                <w:color w:val="000000"/>
                <w:spacing w:val="0"/>
                <w:kern w:val="0"/>
                <w:sz w:val="19"/>
                <w:szCs w:val="19"/>
                <w:lang w:val="en-US" w:eastAsia="zh-CN" w:bidi="ar"/>
              </w:rPr>
            </w:pPr>
            <w:r>
              <w:rPr>
                <w:rFonts w:hint="default" w:ascii="Times New Roman" w:hAnsi="Times New Roman" w:eastAsia="Segoe UI" w:cs="Times New Roman"/>
                <w:i w:val="0"/>
                <w:iCs w:val="0"/>
                <w:caps w:val="0"/>
                <w:color w:val="000000"/>
                <w:spacing w:val="0"/>
                <w:kern w:val="0"/>
                <w:sz w:val="19"/>
                <w:szCs w:val="19"/>
                <w:lang w:val="en-US" w:eastAsia="zh-CN" w:bidi="ar"/>
              </w:rPr>
              <w:t>适配场景</w:t>
            </w:r>
          </w:p>
        </w:tc>
      </w:tr>
      <w:tr>
        <w:tblPrEx>
          <w:tblBorders>
            <w:top w:val="single" w:color="DEE0E3" w:sz="4" w:space="0"/>
            <w:left w:val="single" w:color="DEE0E3" w:sz="4" w:space="0"/>
            <w:bottom w:val="single" w:color="DEE0E3" w:sz="4" w:space="0"/>
            <w:right w:val="single" w:color="DEE0E3" w:sz="4" w:space="0"/>
            <w:insideH w:val="outset" w:color="auto" w:sz="6" w:space="0"/>
            <w:insideV w:val="outset" w:color="auto" w:sz="6" w:space="0"/>
          </w:tblBorders>
          <w:shd w:val="clear" w:color="auto" w:fill="auto"/>
          <w:tblCellMar>
            <w:top w:w="15" w:type="dxa"/>
            <w:left w:w="15" w:type="dxa"/>
            <w:bottom w:w="15" w:type="dxa"/>
            <w:right w:w="15" w:type="dxa"/>
          </w:tblCellMar>
        </w:tblPrEx>
        <w:trPr>
          <w:trHeight w:val="480" w:hRule="atLeast"/>
        </w:trPr>
        <w:tc>
          <w:tcPr>
            <w:tcW w:w="1015" w:type="dxa"/>
            <w:tcBorders>
              <w:top w:val="single" w:color="DEE0E3" w:sz="4" w:space="0"/>
              <w:left w:val="single" w:color="DEE0E3" w:sz="4" w:space="0"/>
              <w:bottom w:val="single" w:color="DEE0E3" w:sz="4" w:space="0"/>
              <w:right w:val="single" w:color="DEE0E3" w:sz="4" w:space="0"/>
            </w:tcBorders>
            <w:shd w:val="clear" w:color="auto" w:fill="auto"/>
            <w:tcMar>
              <w:top w:w="108" w:type="dxa"/>
              <w:left w:w="96" w:type="dxa"/>
              <w:bottom w:w="108" w:type="dxa"/>
              <w:right w:w="96" w:type="dxa"/>
            </w:tcMar>
            <w:vAlign w:val="top"/>
          </w:tcPr>
          <w:p>
            <w:pPr>
              <w:keepNext w:val="0"/>
              <w:keepLines w:val="0"/>
              <w:widowControl/>
              <w:suppressLineNumbers w:val="0"/>
              <w:spacing w:before="0" w:beforeAutospacing="0" w:after="0" w:afterAutospacing="0" w:line="336" w:lineRule="atLeast"/>
              <w:ind w:left="0" w:leftChars="0" w:right="0" w:firstLine="0" w:firstLineChars="0"/>
              <w:jc w:val="left"/>
              <w:rPr>
                <w:rFonts w:hint="default" w:ascii="Times New Roman" w:hAnsi="Times New Roman" w:eastAsia="Segoe UI" w:cs="Times New Roman"/>
                <w:i w:val="0"/>
                <w:iCs w:val="0"/>
                <w:caps w:val="0"/>
                <w:color w:val="000000"/>
                <w:spacing w:val="0"/>
                <w:kern w:val="0"/>
                <w:sz w:val="19"/>
                <w:szCs w:val="19"/>
                <w:lang w:val="en-US" w:eastAsia="zh-CN" w:bidi="ar"/>
              </w:rPr>
            </w:pPr>
            <w:r>
              <w:rPr>
                <w:rFonts w:hint="default" w:ascii="Times New Roman" w:hAnsi="Times New Roman" w:eastAsia="Segoe UI" w:cs="Times New Roman"/>
                <w:i w:val="0"/>
                <w:iCs w:val="0"/>
                <w:caps w:val="0"/>
                <w:color w:val="000000"/>
                <w:spacing w:val="0"/>
                <w:kern w:val="0"/>
                <w:sz w:val="19"/>
                <w:szCs w:val="19"/>
                <w:lang w:val="en-US" w:eastAsia="zh-CN" w:bidi="ar"/>
              </w:rPr>
              <w:t>PM2.5/PM10</w:t>
            </w:r>
          </w:p>
        </w:tc>
        <w:tc>
          <w:tcPr>
            <w:tcW w:w="1216" w:type="dxa"/>
            <w:tcBorders>
              <w:top w:val="single" w:color="DEE0E3" w:sz="4" w:space="0"/>
              <w:left w:val="single" w:color="DEE0E3" w:sz="4" w:space="0"/>
              <w:bottom w:val="single" w:color="DEE0E3" w:sz="4" w:space="0"/>
              <w:right w:val="single" w:color="DEE0E3" w:sz="4" w:space="0"/>
            </w:tcBorders>
            <w:shd w:val="clear" w:color="auto" w:fill="auto"/>
            <w:tcMar>
              <w:top w:w="108" w:type="dxa"/>
              <w:left w:w="96" w:type="dxa"/>
              <w:bottom w:w="108" w:type="dxa"/>
              <w:right w:w="96" w:type="dxa"/>
            </w:tcMar>
            <w:vAlign w:val="top"/>
          </w:tcPr>
          <w:p>
            <w:pPr>
              <w:keepNext w:val="0"/>
              <w:keepLines w:val="0"/>
              <w:widowControl/>
              <w:suppressLineNumbers w:val="0"/>
              <w:spacing w:before="0" w:beforeAutospacing="0" w:after="0" w:afterAutospacing="0" w:line="336" w:lineRule="atLeast"/>
              <w:ind w:left="0" w:leftChars="0" w:right="0" w:firstLine="0" w:firstLineChars="0"/>
              <w:jc w:val="left"/>
              <w:rPr>
                <w:rFonts w:hint="default" w:ascii="Times New Roman" w:hAnsi="Times New Roman" w:eastAsia="Segoe UI" w:cs="Times New Roman"/>
                <w:i w:val="0"/>
                <w:iCs w:val="0"/>
                <w:caps w:val="0"/>
                <w:color w:val="000000"/>
                <w:spacing w:val="0"/>
                <w:kern w:val="0"/>
                <w:sz w:val="19"/>
                <w:szCs w:val="19"/>
                <w:lang w:val="en-US" w:eastAsia="zh-CN" w:bidi="ar"/>
              </w:rPr>
            </w:pPr>
            <w:r>
              <w:rPr>
                <w:rFonts w:hint="default" w:ascii="Times New Roman" w:hAnsi="Times New Roman" w:eastAsia="Segoe UI" w:cs="Times New Roman"/>
                <w:i/>
                <w:iCs/>
                <w:caps w:val="0"/>
                <w:color w:val="000000"/>
                <w:spacing w:val="0"/>
                <w:kern w:val="0"/>
                <w:sz w:val="19"/>
                <w:szCs w:val="19"/>
                <w:lang w:val="en-US" w:eastAsia="zh-CN" w:bidi="ar"/>
              </w:rPr>
              <w:t>β</w:t>
            </w:r>
            <w:r>
              <w:rPr>
                <w:rFonts w:hint="default" w:ascii="Times New Roman" w:hAnsi="Times New Roman" w:eastAsia="Segoe UI" w:cs="Times New Roman"/>
                <w:i w:val="0"/>
                <w:iCs w:val="0"/>
                <w:caps w:val="0"/>
                <w:color w:val="000000"/>
                <w:spacing w:val="0"/>
                <w:kern w:val="0"/>
                <w:sz w:val="19"/>
                <w:szCs w:val="19"/>
                <w:lang w:val="en-US" w:eastAsia="zh-CN" w:bidi="ar"/>
              </w:rPr>
              <w:t>射线吸收法颗粒物传感器</w:t>
            </w:r>
          </w:p>
        </w:tc>
        <w:tc>
          <w:tcPr>
            <w:tcW w:w="2599" w:type="dxa"/>
            <w:tcBorders>
              <w:top w:val="single" w:color="DEE0E3" w:sz="4" w:space="0"/>
              <w:left w:val="single" w:color="DEE0E3" w:sz="4" w:space="0"/>
              <w:bottom w:val="single" w:color="DEE0E3" w:sz="4" w:space="0"/>
              <w:right w:val="single" w:color="DEE0E3" w:sz="4" w:space="0"/>
            </w:tcBorders>
            <w:shd w:val="clear" w:color="auto" w:fill="auto"/>
            <w:tcMar>
              <w:top w:w="108" w:type="dxa"/>
              <w:left w:w="96" w:type="dxa"/>
              <w:bottom w:w="108" w:type="dxa"/>
              <w:right w:w="96" w:type="dxa"/>
            </w:tcMar>
            <w:vAlign w:val="top"/>
          </w:tcPr>
          <w:p>
            <w:pPr>
              <w:keepNext w:val="0"/>
              <w:keepLines w:val="0"/>
              <w:widowControl/>
              <w:suppressLineNumbers w:val="0"/>
              <w:spacing w:before="0" w:beforeAutospacing="0" w:after="0" w:afterAutospacing="0" w:line="336" w:lineRule="atLeast"/>
              <w:ind w:left="0" w:leftChars="0" w:right="0" w:firstLine="0" w:firstLineChars="0"/>
              <w:jc w:val="left"/>
              <w:rPr>
                <w:rFonts w:hint="default" w:ascii="Times New Roman" w:hAnsi="Times New Roman" w:eastAsia="Segoe UI" w:cs="Times New Roman"/>
                <w:i w:val="0"/>
                <w:iCs w:val="0"/>
                <w:caps w:val="0"/>
                <w:color w:val="000000"/>
                <w:spacing w:val="0"/>
                <w:kern w:val="0"/>
                <w:sz w:val="19"/>
                <w:szCs w:val="19"/>
                <w:lang w:val="en-US" w:eastAsia="zh-CN" w:bidi="ar"/>
              </w:rPr>
            </w:pPr>
            <w:r>
              <w:rPr>
                <w:rFonts w:hint="default" w:ascii="Times New Roman" w:hAnsi="Times New Roman" w:eastAsia="Segoe UI" w:cs="Times New Roman"/>
                <w:i w:val="0"/>
                <w:iCs w:val="0"/>
                <w:caps w:val="0"/>
                <w:color w:val="000000"/>
                <w:spacing w:val="0"/>
                <w:kern w:val="0"/>
                <w:sz w:val="19"/>
                <w:szCs w:val="19"/>
                <w:lang w:val="en-US" w:eastAsia="zh-CN" w:bidi="ar"/>
              </w:rPr>
              <w:t>利用</w:t>
            </w:r>
            <w:r>
              <w:rPr>
                <w:rFonts w:hint="default" w:ascii="Times New Roman" w:hAnsi="Times New Roman" w:eastAsia="Segoe UI" w:cs="Times New Roman"/>
                <w:i/>
                <w:iCs/>
                <w:caps w:val="0"/>
                <w:color w:val="000000"/>
                <w:spacing w:val="0"/>
                <w:kern w:val="0"/>
                <w:sz w:val="19"/>
                <w:szCs w:val="19"/>
                <w:lang w:val="en-US" w:eastAsia="zh-CN" w:bidi="ar"/>
              </w:rPr>
              <w:t>β</w:t>
            </w:r>
            <w:r>
              <w:rPr>
                <w:rFonts w:hint="default" w:ascii="Times New Roman" w:hAnsi="Times New Roman" w:eastAsia="Segoe UI" w:cs="Times New Roman"/>
                <w:i w:val="0"/>
                <w:iCs w:val="0"/>
                <w:caps w:val="0"/>
                <w:color w:val="000000"/>
                <w:spacing w:val="0"/>
                <w:kern w:val="0"/>
                <w:sz w:val="19"/>
                <w:szCs w:val="19"/>
                <w:lang w:val="en-US" w:eastAsia="zh-CN" w:bidi="ar"/>
              </w:rPr>
              <w:t>射线穿过颗粒物时的吸收量，计算浓度（结合动态加热系统，消除湿度干扰）</w:t>
            </w:r>
          </w:p>
        </w:tc>
        <w:tc>
          <w:tcPr>
            <w:tcW w:w="1887" w:type="dxa"/>
            <w:tcBorders>
              <w:top w:val="single" w:color="DEE0E3" w:sz="4" w:space="0"/>
              <w:left w:val="single" w:color="DEE0E3" w:sz="4" w:space="0"/>
              <w:bottom w:val="single" w:color="DEE0E3" w:sz="4" w:space="0"/>
              <w:right w:val="single" w:color="DEE0E3" w:sz="4" w:space="0"/>
            </w:tcBorders>
            <w:shd w:val="clear" w:color="auto" w:fill="auto"/>
            <w:tcMar>
              <w:top w:w="108" w:type="dxa"/>
              <w:left w:w="96" w:type="dxa"/>
              <w:bottom w:w="108" w:type="dxa"/>
              <w:right w:w="96" w:type="dxa"/>
            </w:tcMar>
            <w:vAlign w:val="top"/>
          </w:tcPr>
          <w:p>
            <w:pPr>
              <w:keepNext w:val="0"/>
              <w:keepLines w:val="0"/>
              <w:widowControl/>
              <w:suppressLineNumbers w:val="0"/>
              <w:spacing w:before="0" w:beforeAutospacing="0" w:after="0" w:afterAutospacing="0" w:line="336" w:lineRule="atLeast"/>
              <w:ind w:left="0" w:leftChars="0" w:right="0" w:firstLine="0" w:firstLineChars="0"/>
              <w:jc w:val="left"/>
              <w:rPr>
                <w:rFonts w:hint="default" w:ascii="Times New Roman" w:hAnsi="Times New Roman" w:eastAsia="Segoe UI" w:cs="Times New Roman"/>
                <w:i w:val="0"/>
                <w:iCs w:val="0"/>
                <w:caps w:val="0"/>
                <w:color w:val="000000"/>
                <w:spacing w:val="0"/>
                <w:kern w:val="0"/>
                <w:sz w:val="19"/>
                <w:szCs w:val="19"/>
                <w:lang w:val="en-US" w:eastAsia="zh-CN" w:bidi="ar"/>
              </w:rPr>
            </w:pPr>
            <w:r>
              <w:rPr>
                <w:rFonts w:hint="default" w:ascii="Times New Roman" w:hAnsi="Times New Roman" w:eastAsia="Segoe UI" w:cs="Times New Roman"/>
                <w:i w:val="0"/>
                <w:iCs w:val="0"/>
                <w:caps w:val="0"/>
                <w:color w:val="000000"/>
                <w:spacing w:val="0"/>
                <w:kern w:val="0"/>
                <w:sz w:val="19"/>
                <w:szCs w:val="19"/>
                <w:lang w:val="en-US" w:eastAsia="zh-CN" w:bidi="ar"/>
              </w:rPr>
              <w:t>测量范围 0</w:t>
            </w:r>
            <w:r>
              <w:rPr>
                <w:rFonts w:hint="eastAsia" w:eastAsia="Segoe UI" w:cs="Times New Roman"/>
                <w:i w:val="0"/>
                <w:iCs w:val="0"/>
                <w:caps w:val="0"/>
                <w:color w:val="000000"/>
                <w:spacing w:val="0"/>
                <w:kern w:val="0"/>
                <w:sz w:val="19"/>
                <w:szCs w:val="19"/>
                <w:lang w:val="en-US" w:eastAsia="zh-CN" w:bidi="ar"/>
              </w:rPr>
              <w:t>~</w:t>
            </w:r>
            <w:r>
              <w:rPr>
                <w:rFonts w:hint="default" w:ascii="Times New Roman" w:hAnsi="Times New Roman" w:eastAsia="Segoe UI" w:cs="Times New Roman"/>
                <w:i w:val="0"/>
                <w:iCs w:val="0"/>
                <w:caps w:val="0"/>
                <w:color w:val="000000"/>
                <w:spacing w:val="0"/>
                <w:kern w:val="0"/>
                <w:sz w:val="19"/>
                <w:szCs w:val="19"/>
                <w:lang w:val="en-US" w:eastAsia="zh-CN" w:bidi="ar"/>
              </w:rPr>
              <w:t>1000</w:t>
            </w:r>
            <w:r>
              <w:rPr>
                <w:rFonts w:hint="default" w:ascii="Times New Roman" w:hAnsi="Times New Roman" w:eastAsia="Segoe UI" w:cs="Times New Roman"/>
                <w:i/>
                <w:iCs/>
                <w:caps w:val="0"/>
                <w:color w:val="000000"/>
                <w:spacing w:val="0"/>
                <w:kern w:val="0"/>
                <w:sz w:val="19"/>
                <w:szCs w:val="19"/>
                <w:lang w:val="en-US" w:eastAsia="zh-CN" w:bidi="ar"/>
              </w:rPr>
              <w:t>μ</w:t>
            </w:r>
            <w:r>
              <w:rPr>
                <w:rFonts w:hint="default" w:ascii="Times New Roman" w:hAnsi="Times New Roman" w:eastAsia="Segoe UI" w:cs="Times New Roman"/>
                <w:i w:val="0"/>
                <w:iCs w:val="0"/>
                <w:caps w:val="0"/>
                <w:color w:val="000000"/>
                <w:spacing w:val="0"/>
                <w:kern w:val="0"/>
                <w:sz w:val="19"/>
                <w:szCs w:val="19"/>
                <w:lang w:val="en-US" w:eastAsia="zh-CN" w:bidi="ar"/>
              </w:rPr>
              <w:t>g/m³，分辨率 0.1</w:t>
            </w:r>
            <w:r>
              <w:rPr>
                <w:rFonts w:hint="default" w:ascii="Times New Roman" w:hAnsi="Times New Roman" w:eastAsia="Segoe UI" w:cs="Times New Roman"/>
                <w:i/>
                <w:iCs/>
                <w:caps w:val="0"/>
                <w:color w:val="000000"/>
                <w:spacing w:val="0"/>
                <w:kern w:val="0"/>
                <w:sz w:val="19"/>
                <w:szCs w:val="19"/>
                <w:lang w:val="en-US" w:eastAsia="zh-CN" w:bidi="ar"/>
              </w:rPr>
              <w:t>μ</w:t>
            </w:r>
            <w:r>
              <w:rPr>
                <w:rFonts w:hint="default" w:ascii="Times New Roman" w:hAnsi="Times New Roman" w:eastAsia="Segoe UI" w:cs="Times New Roman"/>
                <w:i w:val="0"/>
                <w:iCs w:val="0"/>
                <w:caps w:val="0"/>
                <w:color w:val="000000"/>
                <w:spacing w:val="0"/>
                <w:kern w:val="0"/>
                <w:sz w:val="19"/>
                <w:szCs w:val="19"/>
                <w:lang w:val="en-US" w:eastAsia="zh-CN" w:bidi="ar"/>
              </w:rPr>
              <w:t>g/m³，误差</w:t>
            </w:r>
            <m:oMath>
              <m:r>
                <m:rPr>
                  <m:sty m:val="p"/>
                </m:rPr>
                <w:rPr>
                  <w:rFonts w:hint="default" w:ascii="Cambria Math" w:hAnsi="Cambria Math" w:eastAsia="Segoe UI" w:cs="Times New Roman"/>
                  <w:caps w:val="0"/>
                  <w:color w:val="000000"/>
                  <w:spacing w:val="0"/>
                  <w:kern w:val="0"/>
                  <w:sz w:val="19"/>
                  <w:szCs w:val="19"/>
                  <w:lang w:val="en-US" w:eastAsia="zh-CN" w:bidi="ar"/>
                </w:rPr>
                <m:t>≤</m:t>
              </m:r>
            </m:oMath>
            <w:r>
              <w:rPr>
                <w:rFonts w:hint="default" w:ascii="Times New Roman" w:hAnsi="Times New Roman" w:eastAsia="Segoe UI" w:cs="Times New Roman"/>
                <w:i w:val="0"/>
                <w:iCs w:val="0"/>
                <w:caps w:val="0"/>
                <w:color w:val="000000"/>
                <w:spacing w:val="0"/>
                <w:kern w:val="0"/>
                <w:sz w:val="19"/>
                <w:szCs w:val="19"/>
                <w:lang w:val="en-US" w:eastAsia="zh-CN" w:bidi="ar"/>
              </w:rPr>
              <w:t xml:space="preserve"> ±10%</w:t>
            </w:r>
          </w:p>
        </w:tc>
        <w:tc>
          <w:tcPr>
            <w:tcW w:w="1781" w:type="dxa"/>
            <w:tcBorders>
              <w:top w:val="single" w:color="DEE0E3" w:sz="4" w:space="0"/>
              <w:left w:val="single" w:color="DEE0E3" w:sz="4" w:space="0"/>
              <w:bottom w:val="single" w:color="DEE0E3" w:sz="4" w:space="0"/>
              <w:right w:val="single" w:color="DEE0E3" w:sz="4" w:space="0"/>
            </w:tcBorders>
            <w:shd w:val="clear" w:color="auto" w:fill="auto"/>
            <w:tcMar>
              <w:top w:w="108" w:type="dxa"/>
              <w:left w:w="96" w:type="dxa"/>
              <w:bottom w:w="108" w:type="dxa"/>
              <w:right w:w="96" w:type="dxa"/>
            </w:tcMar>
            <w:vAlign w:val="top"/>
          </w:tcPr>
          <w:p>
            <w:pPr>
              <w:keepNext w:val="0"/>
              <w:keepLines w:val="0"/>
              <w:widowControl/>
              <w:suppressLineNumbers w:val="0"/>
              <w:spacing w:before="0" w:beforeAutospacing="0" w:after="0" w:afterAutospacing="0" w:line="336" w:lineRule="atLeast"/>
              <w:ind w:left="0" w:leftChars="0" w:right="0" w:firstLine="0" w:firstLineChars="0"/>
              <w:jc w:val="left"/>
              <w:rPr>
                <w:rFonts w:hint="default" w:ascii="Times New Roman" w:hAnsi="Times New Roman" w:eastAsia="Segoe UI" w:cs="Times New Roman"/>
                <w:i w:val="0"/>
                <w:iCs w:val="0"/>
                <w:caps w:val="0"/>
                <w:color w:val="000000"/>
                <w:spacing w:val="0"/>
                <w:kern w:val="0"/>
                <w:sz w:val="19"/>
                <w:szCs w:val="19"/>
                <w:lang w:val="en-US" w:eastAsia="zh-CN" w:bidi="ar"/>
              </w:rPr>
            </w:pPr>
            <w:r>
              <w:rPr>
                <w:rFonts w:hint="default" w:ascii="Times New Roman" w:hAnsi="Times New Roman" w:eastAsia="Segoe UI" w:cs="Times New Roman"/>
                <w:i w:val="0"/>
                <w:iCs w:val="0"/>
                <w:caps w:val="0"/>
                <w:color w:val="000000"/>
                <w:spacing w:val="0"/>
                <w:kern w:val="0"/>
                <w:sz w:val="19"/>
                <w:szCs w:val="19"/>
                <w:lang w:val="en-US" w:eastAsia="zh-CN" w:bidi="ar"/>
              </w:rPr>
              <w:t>城区制高点、工业园区边界（如化工园区入口）</w:t>
            </w:r>
          </w:p>
        </w:tc>
      </w:tr>
      <w:tr>
        <w:tblPrEx>
          <w:tblBorders>
            <w:top w:val="single" w:color="DEE0E3" w:sz="4" w:space="0"/>
            <w:left w:val="single" w:color="DEE0E3" w:sz="4" w:space="0"/>
            <w:bottom w:val="single" w:color="DEE0E3" w:sz="4" w:space="0"/>
            <w:right w:val="single" w:color="DEE0E3" w:sz="4" w:space="0"/>
            <w:insideH w:val="outset" w:color="auto" w:sz="6" w:space="0"/>
            <w:insideV w:val="outset" w:color="auto" w:sz="6" w:space="0"/>
          </w:tblBorders>
          <w:shd w:val="clear" w:color="auto" w:fill="auto"/>
          <w:tblCellMar>
            <w:top w:w="15" w:type="dxa"/>
            <w:left w:w="15" w:type="dxa"/>
            <w:bottom w:w="15" w:type="dxa"/>
            <w:right w:w="15" w:type="dxa"/>
          </w:tblCellMar>
        </w:tblPrEx>
        <w:trPr>
          <w:trHeight w:val="480" w:hRule="atLeast"/>
        </w:trPr>
        <w:tc>
          <w:tcPr>
            <w:tcW w:w="1015" w:type="dxa"/>
            <w:tcBorders>
              <w:top w:val="single" w:color="DEE0E3" w:sz="4" w:space="0"/>
              <w:left w:val="single" w:color="DEE0E3" w:sz="4" w:space="0"/>
              <w:bottom w:val="single" w:color="DEE0E3" w:sz="4" w:space="0"/>
              <w:right w:val="single" w:color="DEE0E3" w:sz="4" w:space="0"/>
            </w:tcBorders>
            <w:shd w:val="clear" w:color="auto" w:fill="auto"/>
            <w:tcMar>
              <w:top w:w="108" w:type="dxa"/>
              <w:left w:w="96" w:type="dxa"/>
              <w:bottom w:w="108" w:type="dxa"/>
              <w:right w:w="96" w:type="dxa"/>
            </w:tcMar>
            <w:vAlign w:val="top"/>
          </w:tcPr>
          <w:p>
            <w:pPr>
              <w:keepNext w:val="0"/>
              <w:keepLines w:val="0"/>
              <w:widowControl/>
              <w:suppressLineNumbers w:val="0"/>
              <w:spacing w:before="0" w:beforeAutospacing="0" w:after="0" w:afterAutospacing="0" w:line="336" w:lineRule="atLeast"/>
              <w:ind w:left="0" w:leftChars="0" w:right="0" w:firstLine="0" w:firstLineChars="0"/>
              <w:jc w:val="left"/>
              <w:rPr>
                <w:rFonts w:hint="default" w:ascii="Times New Roman" w:hAnsi="Times New Roman" w:eastAsia="Segoe UI" w:cs="Times New Roman"/>
                <w:i w:val="0"/>
                <w:iCs w:val="0"/>
                <w:caps w:val="0"/>
                <w:color w:val="000000"/>
                <w:spacing w:val="0"/>
                <w:kern w:val="0"/>
                <w:sz w:val="19"/>
                <w:szCs w:val="19"/>
                <w:lang w:val="en-US" w:eastAsia="zh-CN" w:bidi="ar"/>
              </w:rPr>
            </w:pPr>
            <w:r>
              <w:rPr>
                <w:rFonts w:hint="default" w:ascii="Times New Roman" w:hAnsi="Times New Roman" w:eastAsia="Segoe UI" w:cs="Times New Roman"/>
                <w:i w:val="0"/>
                <w:iCs w:val="0"/>
                <w:caps w:val="0"/>
                <w:color w:val="000000"/>
                <w:spacing w:val="0"/>
                <w:kern w:val="0"/>
                <w:sz w:val="19"/>
                <w:szCs w:val="19"/>
                <w:lang w:val="en-US" w:eastAsia="zh-CN" w:bidi="ar"/>
              </w:rPr>
              <w:t>SO</w:t>
            </w:r>
            <w:r>
              <w:rPr>
                <w:rFonts w:hint="eastAsia" w:eastAsia="Segoe UI" w:cs="Times New Roman"/>
                <w:i w:val="0"/>
                <w:iCs w:val="0"/>
                <w:caps w:val="0"/>
                <w:color w:val="000000"/>
                <w:spacing w:val="0"/>
                <w:kern w:val="0"/>
                <w:sz w:val="19"/>
                <w:szCs w:val="19"/>
                <w:vertAlign w:val="subscript"/>
                <w:lang w:val="en-US" w:eastAsia="zh-CN" w:bidi="ar"/>
              </w:rPr>
              <w:t>2</w:t>
            </w:r>
            <w:r>
              <w:rPr>
                <w:rFonts w:hint="default" w:ascii="Times New Roman" w:hAnsi="Times New Roman" w:eastAsia="Segoe UI" w:cs="Times New Roman"/>
                <w:i w:val="0"/>
                <w:iCs w:val="0"/>
                <w:caps w:val="0"/>
                <w:color w:val="000000"/>
                <w:spacing w:val="0"/>
                <w:kern w:val="0"/>
                <w:sz w:val="19"/>
                <w:szCs w:val="19"/>
                <w:lang w:val="en-US" w:eastAsia="zh-CN" w:bidi="ar"/>
              </w:rPr>
              <w:t>/NO</w:t>
            </w:r>
            <w:r>
              <w:rPr>
                <w:rFonts w:hint="default" w:ascii="Times New Roman" w:hAnsi="Times New Roman" w:eastAsia="Segoe UI" w:cs="Times New Roman"/>
                <w:i/>
                <w:iCs/>
                <w:caps w:val="0"/>
                <w:color w:val="000000"/>
                <w:spacing w:val="0"/>
                <w:kern w:val="0"/>
                <w:sz w:val="19"/>
                <w:szCs w:val="19"/>
                <w:vertAlign w:val="subscript"/>
                <w:lang w:val="en-US" w:eastAsia="zh-CN" w:bidi="ar"/>
              </w:rPr>
              <w:t>x</w:t>
            </w:r>
          </w:p>
        </w:tc>
        <w:tc>
          <w:tcPr>
            <w:tcW w:w="1216" w:type="dxa"/>
            <w:tcBorders>
              <w:top w:val="single" w:color="DEE0E3" w:sz="4" w:space="0"/>
              <w:left w:val="single" w:color="DEE0E3" w:sz="4" w:space="0"/>
              <w:bottom w:val="single" w:color="DEE0E3" w:sz="4" w:space="0"/>
              <w:right w:val="single" w:color="DEE0E3" w:sz="4" w:space="0"/>
            </w:tcBorders>
            <w:shd w:val="clear" w:color="auto" w:fill="auto"/>
            <w:tcMar>
              <w:top w:w="108" w:type="dxa"/>
              <w:left w:w="96" w:type="dxa"/>
              <w:bottom w:w="108" w:type="dxa"/>
              <w:right w:w="96" w:type="dxa"/>
            </w:tcMar>
            <w:vAlign w:val="top"/>
          </w:tcPr>
          <w:p>
            <w:pPr>
              <w:keepNext w:val="0"/>
              <w:keepLines w:val="0"/>
              <w:widowControl/>
              <w:suppressLineNumbers w:val="0"/>
              <w:spacing w:before="0" w:beforeAutospacing="0" w:after="0" w:afterAutospacing="0" w:line="336" w:lineRule="atLeast"/>
              <w:ind w:left="0" w:leftChars="0" w:right="0" w:firstLine="0" w:firstLineChars="0"/>
              <w:jc w:val="left"/>
              <w:rPr>
                <w:rFonts w:hint="default" w:ascii="Times New Roman" w:hAnsi="Times New Roman" w:eastAsia="Segoe UI" w:cs="Times New Roman"/>
                <w:i w:val="0"/>
                <w:iCs w:val="0"/>
                <w:caps w:val="0"/>
                <w:color w:val="000000"/>
                <w:spacing w:val="0"/>
                <w:kern w:val="0"/>
                <w:sz w:val="19"/>
                <w:szCs w:val="19"/>
                <w:lang w:val="en-US" w:eastAsia="zh-CN" w:bidi="ar"/>
              </w:rPr>
            </w:pPr>
            <w:r>
              <w:rPr>
                <w:rFonts w:hint="default" w:ascii="Times New Roman" w:hAnsi="Times New Roman" w:eastAsia="Segoe UI" w:cs="Times New Roman"/>
                <w:i w:val="0"/>
                <w:iCs w:val="0"/>
                <w:caps w:val="0"/>
                <w:color w:val="000000"/>
                <w:spacing w:val="0"/>
                <w:kern w:val="0"/>
                <w:sz w:val="19"/>
                <w:szCs w:val="19"/>
                <w:lang w:val="en-US" w:eastAsia="zh-CN" w:bidi="ar"/>
              </w:rPr>
              <w:t>紫外差分吸收光谱（DOAS）传感器</w:t>
            </w:r>
          </w:p>
        </w:tc>
        <w:tc>
          <w:tcPr>
            <w:tcW w:w="2599" w:type="dxa"/>
            <w:tcBorders>
              <w:top w:val="single" w:color="DEE0E3" w:sz="4" w:space="0"/>
              <w:left w:val="single" w:color="DEE0E3" w:sz="4" w:space="0"/>
              <w:bottom w:val="single" w:color="DEE0E3" w:sz="4" w:space="0"/>
              <w:right w:val="single" w:color="DEE0E3" w:sz="4" w:space="0"/>
            </w:tcBorders>
            <w:shd w:val="clear" w:color="auto" w:fill="auto"/>
            <w:tcMar>
              <w:top w:w="108" w:type="dxa"/>
              <w:left w:w="96" w:type="dxa"/>
              <w:bottom w:w="108" w:type="dxa"/>
              <w:right w:w="96" w:type="dxa"/>
            </w:tcMar>
            <w:vAlign w:val="top"/>
          </w:tcPr>
          <w:p>
            <w:pPr>
              <w:keepNext w:val="0"/>
              <w:keepLines w:val="0"/>
              <w:widowControl/>
              <w:suppressLineNumbers w:val="0"/>
              <w:spacing w:before="0" w:beforeAutospacing="0" w:after="0" w:afterAutospacing="0" w:line="336" w:lineRule="atLeast"/>
              <w:ind w:left="0" w:leftChars="0" w:right="0" w:firstLine="0" w:firstLineChars="0"/>
              <w:jc w:val="left"/>
              <w:rPr>
                <w:rFonts w:hint="default" w:ascii="Times New Roman" w:hAnsi="Times New Roman" w:eastAsia="Segoe UI" w:cs="Times New Roman"/>
                <w:i w:val="0"/>
                <w:iCs w:val="0"/>
                <w:caps w:val="0"/>
                <w:color w:val="000000"/>
                <w:spacing w:val="0"/>
                <w:kern w:val="0"/>
                <w:sz w:val="19"/>
                <w:szCs w:val="19"/>
                <w:lang w:val="en-US" w:eastAsia="zh-CN" w:bidi="ar"/>
              </w:rPr>
            </w:pPr>
            <w:r>
              <w:rPr>
                <w:rFonts w:hint="default" w:ascii="Times New Roman" w:hAnsi="Times New Roman" w:eastAsia="Segoe UI" w:cs="Times New Roman"/>
                <w:i w:val="0"/>
                <w:iCs w:val="0"/>
                <w:caps w:val="0"/>
                <w:color w:val="000000"/>
                <w:spacing w:val="0"/>
                <w:kern w:val="0"/>
                <w:sz w:val="19"/>
                <w:szCs w:val="19"/>
                <w:lang w:val="en-US" w:eastAsia="zh-CN" w:bidi="ar"/>
              </w:rPr>
              <w:t>利用气态污染物对特定波长紫外光的吸收特性，反演浓度（抗交叉干扰能力强）</w:t>
            </w:r>
          </w:p>
        </w:tc>
        <w:tc>
          <w:tcPr>
            <w:tcW w:w="1887" w:type="dxa"/>
            <w:tcBorders>
              <w:top w:val="single" w:color="DEE0E3" w:sz="4" w:space="0"/>
              <w:left w:val="single" w:color="DEE0E3" w:sz="4" w:space="0"/>
              <w:bottom w:val="single" w:color="DEE0E3" w:sz="4" w:space="0"/>
              <w:right w:val="single" w:color="DEE0E3" w:sz="4" w:space="0"/>
            </w:tcBorders>
            <w:shd w:val="clear" w:color="auto" w:fill="auto"/>
            <w:tcMar>
              <w:top w:w="108" w:type="dxa"/>
              <w:left w:w="96" w:type="dxa"/>
              <w:bottom w:w="108" w:type="dxa"/>
              <w:right w:w="96" w:type="dxa"/>
            </w:tcMar>
            <w:vAlign w:val="top"/>
          </w:tcPr>
          <w:p>
            <w:pPr>
              <w:keepNext w:val="0"/>
              <w:keepLines w:val="0"/>
              <w:widowControl/>
              <w:suppressLineNumbers w:val="0"/>
              <w:spacing w:before="0" w:beforeAutospacing="0" w:after="0" w:afterAutospacing="0" w:line="336" w:lineRule="atLeast"/>
              <w:ind w:left="0" w:leftChars="0" w:right="0" w:firstLine="0" w:firstLineChars="0"/>
              <w:jc w:val="left"/>
              <w:rPr>
                <w:rFonts w:hint="default" w:ascii="Times New Roman" w:hAnsi="Times New Roman" w:eastAsia="Segoe UI" w:cs="Times New Roman"/>
                <w:i w:val="0"/>
                <w:iCs w:val="0"/>
                <w:caps w:val="0"/>
                <w:color w:val="000000"/>
                <w:spacing w:val="0"/>
                <w:kern w:val="0"/>
                <w:sz w:val="19"/>
                <w:szCs w:val="19"/>
                <w:lang w:val="en-US" w:eastAsia="zh-CN" w:bidi="ar"/>
              </w:rPr>
            </w:pPr>
            <w:r>
              <w:rPr>
                <w:rFonts w:hint="default" w:ascii="Times New Roman" w:hAnsi="Times New Roman" w:eastAsia="Segoe UI" w:cs="Times New Roman"/>
                <w:i w:val="0"/>
                <w:iCs w:val="0"/>
                <w:caps w:val="0"/>
                <w:color w:val="000000"/>
                <w:spacing w:val="0"/>
                <w:kern w:val="0"/>
                <w:sz w:val="19"/>
                <w:szCs w:val="19"/>
                <w:lang w:val="en-US" w:eastAsia="zh-CN" w:bidi="ar"/>
              </w:rPr>
              <w:t>SO</w:t>
            </w:r>
            <w:r>
              <w:rPr>
                <w:rFonts w:hint="eastAsia" w:eastAsia="Segoe UI" w:cs="Times New Roman"/>
                <w:i w:val="0"/>
                <w:iCs w:val="0"/>
                <w:caps w:val="0"/>
                <w:color w:val="000000"/>
                <w:spacing w:val="0"/>
                <w:kern w:val="0"/>
                <w:sz w:val="19"/>
                <w:szCs w:val="19"/>
                <w:vertAlign w:val="subscript"/>
                <w:lang w:val="en-US" w:eastAsia="zh-CN" w:bidi="ar"/>
              </w:rPr>
              <w:t>2</w:t>
            </w:r>
            <w:r>
              <w:rPr>
                <w:rFonts w:hint="default" w:ascii="Times New Roman" w:hAnsi="Times New Roman" w:eastAsia="Segoe UI" w:cs="Times New Roman"/>
                <w:i w:val="0"/>
                <w:iCs w:val="0"/>
                <w:caps w:val="0"/>
                <w:color w:val="000000"/>
                <w:spacing w:val="0"/>
                <w:kern w:val="0"/>
                <w:sz w:val="19"/>
                <w:szCs w:val="19"/>
                <w:lang w:val="en-US" w:eastAsia="zh-CN" w:bidi="ar"/>
              </w:rPr>
              <w:t>：0</w:t>
            </w:r>
            <w:r>
              <w:rPr>
                <w:rFonts w:hint="eastAsia" w:eastAsia="Segoe UI" w:cs="Times New Roman"/>
                <w:i w:val="0"/>
                <w:iCs w:val="0"/>
                <w:caps w:val="0"/>
                <w:color w:val="000000"/>
                <w:spacing w:val="0"/>
                <w:kern w:val="0"/>
                <w:sz w:val="19"/>
                <w:szCs w:val="19"/>
                <w:lang w:val="en-US" w:eastAsia="zh-CN" w:bidi="ar"/>
              </w:rPr>
              <w:t>~</w:t>
            </w:r>
            <w:r>
              <w:rPr>
                <w:rFonts w:hint="default" w:ascii="Times New Roman" w:hAnsi="Times New Roman" w:eastAsia="Segoe UI" w:cs="Times New Roman"/>
                <w:i w:val="0"/>
                <w:iCs w:val="0"/>
                <w:caps w:val="0"/>
                <w:color w:val="000000"/>
                <w:spacing w:val="0"/>
                <w:kern w:val="0"/>
                <w:sz w:val="19"/>
                <w:szCs w:val="19"/>
                <w:lang w:val="en-US" w:eastAsia="zh-CN" w:bidi="ar"/>
              </w:rPr>
              <w:t>500ppb，NO</w:t>
            </w:r>
            <w:r>
              <w:rPr>
                <w:rFonts w:hint="default" w:ascii="Times New Roman" w:hAnsi="Times New Roman" w:eastAsia="Segoe UI" w:cs="Times New Roman"/>
                <w:i/>
                <w:iCs/>
                <w:caps w:val="0"/>
                <w:color w:val="000000"/>
                <w:spacing w:val="0"/>
                <w:kern w:val="0"/>
                <w:sz w:val="19"/>
                <w:szCs w:val="19"/>
                <w:lang w:val="en-US" w:eastAsia="zh-CN" w:bidi="ar"/>
              </w:rPr>
              <w:t>ₓ</w:t>
            </w:r>
            <w:r>
              <w:rPr>
                <w:rFonts w:hint="default" w:ascii="Times New Roman" w:hAnsi="Times New Roman" w:eastAsia="Segoe UI" w:cs="Times New Roman"/>
                <w:i w:val="0"/>
                <w:iCs w:val="0"/>
                <w:caps w:val="0"/>
                <w:color w:val="000000"/>
                <w:spacing w:val="0"/>
                <w:kern w:val="0"/>
                <w:sz w:val="19"/>
                <w:szCs w:val="19"/>
                <w:lang w:val="en-US" w:eastAsia="zh-CN" w:bidi="ar"/>
              </w:rPr>
              <w:t>：0</w:t>
            </w:r>
            <w:r>
              <w:rPr>
                <w:rFonts w:hint="eastAsia" w:eastAsia="Segoe UI" w:cs="Times New Roman"/>
                <w:i w:val="0"/>
                <w:iCs w:val="0"/>
                <w:caps w:val="0"/>
                <w:color w:val="000000"/>
                <w:spacing w:val="0"/>
                <w:kern w:val="0"/>
                <w:sz w:val="19"/>
                <w:szCs w:val="19"/>
                <w:lang w:val="en-US" w:eastAsia="zh-CN" w:bidi="ar"/>
              </w:rPr>
              <w:t>~</w:t>
            </w:r>
            <w:r>
              <w:rPr>
                <w:rFonts w:hint="default" w:ascii="Times New Roman" w:hAnsi="Times New Roman" w:eastAsia="Segoe UI" w:cs="Times New Roman"/>
                <w:i w:val="0"/>
                <w:iCs w:val="0"/>
                <w:caps w:val="0"/>
                <w:color w:val="000000"/>
                <w:spacing w:val="0"/>
                <w:kern w:val="0"/>
                <w:sz w:val="19"/>
                <w:szCs w:val="19"/>
                <w:lang w:val="en-US" w:eastAsia="zh-CN" w:bidi="ar"/>
              </w:rPr>
              <w:t>1000ppb，误差</w:t>
            </w:r>
            <m:oMath>
              <m:r>
                <m:rPr>
                  <m:sty m:val="p"/>
                </m:rPr>
                <w:rPr>
                  <w:rFonts w:hint="default" w:ascii="Cambria Math" w:hAnsi="Cambria Math" w:eastAsia="Segoe UI" w:cs="Times New Roman"/>
                  <w:caps w:val="0"/>
                  <w:color w:val="000000"/>
                  <w:spacing w:val="0"/>
                  <w:kern w:val="0"/>
                  <w:sz w:val="19"/>
                  <w:szCs w:val="19"/>
                  <w:lang w:val="en-US" w:eastAsia="zh-CN" w:bidi="ar"/>
                </w:rPr>
                <m:t>≤</m:t>
              </m:r>
            </m:oMath>
            <w:r>
              <w:rPr>
                <w:rFonts w:hint="default" w:ascii="Times New Roman" w:hAnsi="Times New Roman" w:eastAsia="Segoe UI" w:cs="Times New Roman"/>
                <w:i w:val="0"/>
                <w:iCs w:val="0"/>
                <w:caps w:val="0"/>
                <w:color w:val="000000"/>
                <w:spacing w:val="0"/>
                <w:kern w:val="0"/>
                <w:sz w:val="19"/>
                <w:szCs w:val="19"/>
                <w:lang w:val="en-US" w:eastAsia="zh-CN" w:bidi="ar"/>
              </w:rPr>
              <w:t xml:space="preserve"> </w:t>
            </w:r>
            <w:r>
              <w:rPr>
                <w:rFonts w:hint="default" w:ascii="Times New Roman" w:hAnsi="Times New Roman" w:eastAsia="Segoe UI" w:cs="Times New Roman"/>
                <w:i w:val="0"/>
                <w:iCs w:val="0"/>
                <w:caps w:val="0"/>
                <w:color w:val="000000"/>
                <w:spacing w:val="0"/>
                <w:kern w:val="0"/>
                <w:position w:val="-4"/>
                <w:sz w:val="19"/>
                <w:szCs w:val="19"/>
                <w:lang w:val="en-US" w:eastAsia="zh-CN" w:bidi="ar"/>
              </w:rPr>
              <w:object>
                <v:shape id="_x0000_i1256" o:spt="75" type="#_x0000_t75" style="height:12pt;width:11pt;" o:ole="t" filled="f" o:preferrelative="t" stroked="f" coordsize="21600,21600">
                  <v:path/>
                  <v:fill on="f" focussize="0,0"/>
                  <v:stroke on="f"/>
                  <v:imagedata r:id="rId588" o:title=""/>
                  <o:lock v:ext="edit" aspectratio="t"/>
                  <w10:wrap type="none"/>
                  <w10:anchorlock/>
                </v:shape>
                <o:OLEObject Type="Embed" ProgID="Equation.KSEE3" ShapeID="_x0000_i1256" DrawAspect="Content" ObjectID="_1468075956" r:id="rId587">
                  <o:LockedField>false</o:LockedField>
                </o:OLEObject>
              </w:object>
            </w:r>
            <w:r>
              <w:rPr>
                <w:rFonts w:hint="default" w:ascii="Times New Roman" w:hAnsi="Times New Roman" w:eastAsia="Segoe UI" w:cs="Times New Roman"/>
                <w:i w:val="0"/>
                <w:iCs w:val="0"/>
                <w:caps w:val="0"/>
                <w:color w:val="000000"/>
                <w:spacing w:val="0"/>
                <w:kern w:val="0"/>
                <w:sz w:val="19"/>
                <w:szCs w:val="19"/>
                <w:lang w:val="en-US" w:eastAsia="zh-CN" w:bidi="ar"/>
              </w:rPr>
              <w:t>5%</w:t>
            </w:r>
          </w:p>
        </w:tc>
        <w:tc>
          <w:tcPr>
            <w:tcW w:w="1781" w:type="dxa"/>
            <w:tcBorders>
              <w:top w:val="single" w:color="DEE0E3" w:sz="4" w:space="0"/>
              <w:left w:val="single" w:color="DEE0E3" w:sz="4" w:space="0"/>
              <w:bottom w:val="single" w:color="DEE0E3" w:sz="4" w:space="0"/>
              <w:right w:val="single" w:color="DEE0E3" w:sz="4" w:space="0"/>
            </w:tcBorders>
            <w:shd w:val="clear" w:color="auto" w:fill="auto"/>
            <w:tcMar>
              <w:top w:w="108" w:type="dxa"/>
              <w:left w:w="96" w:type="dxa"/>
              <w:bottom w:w="108" w:type="dxa"/>
              <w:right w:w="96" w:type="dxa"/>
            </w:tcMar>
            <w:vAlign w:val="top"/>
          </w:tcPr>
          <w:p>
            <w:pPr>
              <w:keepNext w:val="0"/>
              <w:keepLines w:val="0"/>
              <w:widowControl/>
              <w:suppressLineNumbers w:val="0"/>
              <w:spacing w:before="0" w:beforeAutospacing="0" w:after="0" w:afterAutospacing="0" w:line="336" w:lineRule="atLeast"/>
              <w:ind w:left="0" w:leftChars="0" w:right="0" w:firstLine="0" w:firstLineChars="0"/>
              <w:jc w:val="left"/>
              <w:rPr>
                <w:rFonts w:hint="default" w:ascii="Times New Roman" w:hAnsi="Times New Roman" w:eastAsia="Segoe UI" w:cs="Times New Roman"/>
                <w:i w:val="0"/>
                <w:iCs w:val="0"/>
                <w:caps w:val="0"/>
                <w:color w:val="000000"/>
                <w:spacing w:val="0"/>
                <w:kern w:val="0"/>
                <w:sz w:val="19"/>
                <w:szCs w:val="19"/>
                <w:lang w:val="en-US" w:eastAsia="zh-CN" w:bidi="ar"/>
              </w:rPr>
            </w:pPr>
            <w:r>
              <w:rPr>
                <w:rFonts w:hint="default" w:ascii="Times New Roman" w:hAnsi="Times New Roman" w:eastAsia="Segoe UI" w:cs="Times New Roman"/>
                <w:i w:val="0"/>
                <w:iCs w:val="0"/>
                <w:caps w:val="0"/>
                <w:color w:val="000000"/>
                <w:spacing w:val="0"/>
                <w:kern w:val="0"/>
                <w:sz w:val="19"/>
                <w:szCs w:val="19"/>
                <w:lang w:val="en-US" w:eastAsia="zh-CN" w:bidi="ar"/>
              </w:rPr>
              <w:t>工业排放口下风向、交通干道旁</w:t>
            </w:r>
          </w:p>
        </w:tc>
      </w:tr>
      <w:tr>
        <w:tblPrEx>
          <w:tblBorders>
            <w:top w:val="single" w:color="DEE0E3" w:sz="4" w:space="0"/>
            <w:left w:val="single" w:color="DEE0E3" w:sz="4" w:space="0"/>
            <w:bottom w:val="single" w:color="DEE0E3" w:sz="4" w:space="0"/>
            <w:right w:val="single" w:color="DEE0E3" w:sz="4" w:space="0"/>
            <w:insideH w:val="outset" w:color="auto" w:sz="6" w:space="0"/>
            <w:insideV w:val="outset" w:color="auto" w:sz="6" w:space="0"/>
          </w:tblBorders>
          <w:tblCellMar>
            <w:top w:w="15" w:type="dxa"/>
            <w:left w:w="15" w:type="dxa"/>
            <w:bottom w:w="15" w:type="dxa"/>
            <w:right w:w="15" w:type="dxa"/>
          </w:tblCellMar>
        </w:tblPrEx>
        <w:trPr>
          <w:trHeight w:val="480" w:hRule="atLeast"/>
        </w:trPr>
        <w:tc>
          <w:tcPr>
            <w:tcW w:w="1015" w:type="dxa"/>
            <w:tcBorders>
              <w:top w:val="single" w:color="DEE0E3" w:sz="4" w:space="0"/>
              <w:left w:val="single" w:color="DEE0E3" w:sz="4" w:space="0"/>
              <w:bottom w:val="single" w:color="DEE0E3" w:sz="4" w:space="0"/>
              <w:right w:val="single" w:color="DEE0E3" w:sz="4" w:space="0"/>
            </w:tcBorders>
            <w:shd w:val="clear" w:color="auto" w:fill="auto"/>
            <w:tcMar>
              <w:top w:w="108" w:type="dxa"/>
              <w:left w:w="96" w:type="dxa"/>
              <w:bottom w:w="108" w:type="dxa"/>
              <w:right w:w="96" w:type="dxa"/>
            </w:tcMar>
            <w:vAlign w:val="top"/>
          </w:tcPr>
          <w:p>
            <w:pPr>
              <w:keepNext w:val="0"/>
              <w:keepLines w:val="0"/>
              <w:widowControl/>
              <w:suppressLineNumbers w:val="0"/>
              <w:spacing w:before="0" w:beforeAutospacing="0" w:after="0" w:afterAutospacing="0" w:line="336" w:lineRule="atLeast"/>
              <w:ind w:left="0" w:leftChars="0" w:right="0" w:firstLine="0" w:firstLineChars="0"/>
              <w:jc w:val="left"/>
              <w:rPr>
                <w:rFonts w:hint="default" w:ascii="Times New Roman" w:hAnsi="Times New Roman" w:eastAsia="Segoe UI" w:cs="Times New Roman"/>
                <w:i w:val="0"/>
                <w:iCs w:val="0"/>
                <w:caps w:val="0"/>
                <w:color w:val="000000"/>
                <w:spacing w:val="0"/>
                <w:kern w:val="0"/>
                <w:sz w:val="19"/>
                <w:szCs w:val="19"/>
                <w:lang w:val="en-US" w:eastAsia="zh-CN" w:bidi="ar"/>
              </w:rPr>
            </w:pPr>
            <w:r>
              <w:rPr>
                <w:rFonts w:hint="default" w:ascii="Times New Roman" w:hAnsi="Times New Roman" w:eastAsia="Segoe UI" w:cs="Times New Roman"/>
                <w:i w:val="0"/>
                <w:iCs w:val="0"/>
                <w:caps w:val="0"/>
                <w:color w:val="000000"/>
                <w:spacing w:val="0"/>
                <w:kern w:val="0"/>
                <w:sz w:val="19"/>
                <w:szCs w:val="19"/>
                <w:lang w:val="en-US" w:eastAsia="zh-CN" w:bidi="ar"/>
              </w:rPr>
              <w:t>O</w:t>
            </w:r>
            <w:r>
              <w:rPr>
                <w:rFonts w:hint="default" w:ascii="Times New Roman" w:hAnsi="Times New Roman" w:eastAsia="Segoe UI" w:cs="Times New Roman"/>
                <w:i w:val="0"/>
                <w:iCs w:val="0"/>
                <w:caps w:val="0"/>
                <w:color w:val="000000"/>
                <w:spacing w:val="0"/>
                <w:kern w:val="0"/>
                <w:sz w:val="19"/>
                <w:szCs w:val="19"/>
                <w:vertAlign w:val="subscript"/>
                <w:lang w:val="en-US" w:eastAsia="zh-CN" w:bidi="ar"/>
              </w:rPr>
              <w:t>3</w:t>
            </w:r>
          </w:p>
        </w:tc>
        <w:tc>
          <w:tcPr>
            <w:tcW w:w="1216" w:type="dxa"/>
            <w:tcBorders>
              <w:top w:val="single" w:color="DEE0E3" w:sz="4" w:space="0"/>
              <w:left w:val="single" w:color="DEE0E3" w:sz="4" w:space="0"/>
              <w:bottom w:val="single" w:color="DEE0E3" w:sz="4" w:space="0"/>
              <w:right w:val="single" w:color="DEE0E3" w:sz="4" w:space="0"/>
            </w:tcBorders>
            <w:shd w:val="clear" w:color="auto" w:fill="auto"/>
            <w:tcMar>
              <w:top w:w="108" w:type="dxa"/>
              <w:left w:w="96" w:type="dxa"/>
              <w:bottom w:w="108" w:type="dxa"/>
              <w:right w:w="96" w:type="dxa"/>
            </w:tcMar>
            <w:vAlign w:val="top"/>
          </w:tcPr>
          <w:p>
            <w:pPr>
              <w:keepNext w:val="0"/>
              <w:keepLines w:val="0"/>
              <w:widowControl/>
              <w:suppressLineNumbers w:val="0"/>
              <w:spacing w:before="0" w:beforeAutospacing="0" w:after="0" w:afterAutospacing="0" w:line="336" w:lineRule="atLeast"/>
              <w:ind w:left="0" w:leftChars="0" w:right="0" w:firstLine="0" w:firstLineChars="0"/>
              <w:jc w:val="left"/>
              <w:rPr>
                <w:rFonts w:hint="default" w:ascii="Times New Roman" w:hAnsi="Times New Roman" w:eastAsia="Segoe UI" w:cs="Times New Roman"/>
                <w:i w:val="0"/>
                <w:iCs w:val="0"/>
                <w:caps w:val="0"/>
                <w:color w:val="000000"/>
                <w:spacing w:val="0"/>
                <w:kern w:val="0"/>
                <w:sz w:val="19"/>
                <w:szCs w:val="19"/>
                <w:lang w:val="en-US" w:eastAsia="zh-CN" w:bidi="ar"/>
              </w:rPr>
            </w:pPr>
            <w:r>
              <w:rPr>
                <w:rFonts w:hint="default" w:ascii="Times New Roman" w:hAnsi="Times New Roman" w:eastAsia="Segoe UI" w:cs="Times New Roman"/>
                <w:i w:val="0"/>
                <w:iCs w:val="0"/>
                <w:caps w:val="0"/>
                <w:color w:val="000000"/>
                <w:spacing w:val="0"/>
                <w:kern w:val="0"/>
                <w:sz w:val="19"/>
                <w:szCs w:val="19"/>
                <w:lang w:val="en-US" w:eastAsia="zh-CN" w:bidi="ar"/>
              </w:rPr>
              <w:t>紫外荧光法 O</w:t>
            </w:r>
            <w:r>
              <w:rPr>
                <w:rFonts w:hint="default" w:ascii="Times New Roman" w:hAnsi="Times New Roman" w:eastAsia="Segoe UI" w:cs="Times New Roman"/>
                <w:i w:val="0"/>
                <w:iCs w:val="0"/>
                <w:caps w:val="0"/>
                <w:color w:val="000000"/>
                <w:spacing w:val="0"/>
                <w:kern w:val="0"/>
                <w:sz w:val="19"/>
                <w:szCs w:val="19"/>
                <w:vertAlign w:val="subscript"/>
                <w:lang w:val="en-US" w:eastAsia="zh-CN" w:bidi="ar"/>
              </w:rPr>
              <w:t>3</w:t>
            </w:r>
            <w:r>
              <w:rPr>
                <w:rFonts w:hint="default" w:ascii="Times New Roman" w:hAnsi="Times New Roman" w:eastAsia="Segoe UI" w:cs="Times New Roman"/>
                <w:i w:val="0"/>
                <w:iCs w:val="0"/>
                <w:caps w:val="0"/>
                <w:color w:val="000000"/>
                <w:spacing w:val="0"/>
                <w:kern w:val="0"/>
                <w:sz w:val="19"/>
                <w:szCs w:val="19"/>
                <w:lang w:val="en-US" w:eastAsia="zh-CN" w:bidi="ar"/>
              </w:rPr>
              <w:t>传感器</w:t>
            </w:r>
          </w:p>
        </w:tc>
        <w:tc>
          <w:tcPr>
            <w:tcW w:w="2599" w:type="dxa"/>
            <w:tcBorders>
              <w:top w:val="single" w:color="DEE0E3" w:sz="4" w:space="0"/>
              <w:left w:val="single" w:color="DEE0E3" w:sz="4" w:space="0"/>
              <w:bottom w:val="single" w:color="DEE0E3" w:sz="4" w:space="0"/>
              <w:right w:val="single" w:color="DEE0E3" w:sz="4" w:space="0"/>
            </w:tcBorders>
            <w:shd w:val="clear" w:color="auto" w:fill="auto"/>
            <w:tcMar>
              <w:top w:w="108" w:type="dxa"/>
              <w:left w:w="96" w:type="dxa"/>
              <w:bottom w:w="108" w:type="dxa"/>
              <w:right w:w="96" w:type="dxa"/>
            </w:tcMar>
            <w:vAlign w:val="top"/>
          </w:tcPr>
          <w:p>
            <w:pPr>
              <w:keepNext w:val="0"/>
              <w:keepLines w:val="0"/>
              <w:widowControl/>
              <w:suppressLineNumbers w:val="0"/>
              <w:spacing w:before="0" w:beforeAutospacing="0" w:after="0" w:afterAutospacing="0" w:line="336" w:lineRule="atLeast"/>
              <w:ind w:left="0" w:leftChars="0" w:right="0" w:firstLine="0" w:firstLineChars="0"/>
              <w:jc w:val="left"/>
              <w:rPr>
                <w:rFonts w:hint="default" w:ascii="Times New Roman" w:hAnsi="Times New Roman" w:eastAsia="Segoe UI" w:cs="Times New Roman"/>
                <w:i w:val="0"/>
                <w:iCs w:val="0"/>
                <w:caps w:val="0"/>
                <w:color w:val="000000"/>
                <w:spacing w:val="0"/>
                <w:kern w:val="0"/>
                <w:sz w:val="19"/>
                <w:szCs w:val="19"/>
                <w:lang w:val="en-US" w:eastAsia="zh-CN" w:bidi="ar"/>
              </w:rPr>
            </w:pPr>
            <w:r>
              <w:rPr>
                <w:rFonts w:hint="default" w:ascii="Times New Roman" w:hAnsi="Times New Roman" w:eastAsia="Segoe UI" w:cs="Times New Roman"/>
                <w:i w:val="0"/>
                <w:iCs w:val="0"/>
                <w:caps w:val="0"/>
                <w:color w:val="000000"/>
                <w:spacing w:val="0"/>
                <w:kern w:val="0"/>
                <w:sz w:val="19"/>
                <w:szCs w:val="19"/>
                <w:lang w:val="en-US" w:eastAsia="zh-CN" w:bidi="ar"/>
              </w:rPr>
              <w:t>O</w:t>
            </w:r>
            <w:r>
              <w:rPr>
                <w:rFonts w:hint="default" w:ascii="Times New Roman" w:hAnsi="Times New Roman" w:eastAsia="Segoe UI" w:cs="Times New Roman"/>
                <w:i w:val="0"/>
                <w:iCs w:val="0"/>
                <w:caps w:val="0"/>
                <w:color w:val="000000"/>
                <w:spacing w:val="0"/>
                <w:kern w:val="0"/>
                <w:sz w:val="19"/>
                <w:szCs w:val="19"/>
                <w:vertAlign w:val="subscript"/>
                <w:lang w:val="en-US" w:eastAsia="zh-CN" w:bidi="ar"/>
              </w:rPr>
              <w:t>3</w:t>
            </w:r>
            <w:r>
              <w:rPr>
                <w:rFonts w:hint="default" w:ascii="Times New Roman" w:hAnsi="Times New Roman" w:eastAsia="Segoe UI" w:cs="Times New Roman"/>
                <w:i w:val="0"/>
                <w:iCs w:val="0"/>
                <w:caps w:val="0"/>
                <w:color w:val="000000"/>
                <w:spacing w:val="0"/>
                <w:kern w:val="0"/>
                <w:sz w:val="19"/>
                <w:szCs w:val="19"/>
                <w:lang w:val="en-US" w:eastAsia="zh-CN" w:bidi="ar"/>
              </w:rPr>
              <w:t>在254</w:t>
            </w:r>
            <w:r>
              <w:rPr>
                <w:rFonts w:hint="default" w:ascii="Times New Roman" w:hAnsi="Times New Roman" w:eastAsia="Segoe UI" w:cs="Times New Roman"/>
                <w:i/>
                <w:iCs/>
                <w:caps w:val="0"/>
                <w:color w:val="000000"/>
                <w:spacing w:val="0"/>
                <w:kern w:val="0"/>
                <w:sz w:val="19"/>
                <w:szCs w:val="19"/>
                <w:lang w:val="en-US" w:eastAsia="zh-CN" w:bidi="ar"/>
              </w:rPr>
              <w:t>nm</w:t>
            </w:r>
            <w:r>
              <w:rPr>
                <w:rFonts w:hint="default" w:ascii="Times New Roman" w:hAnsi="Times New Roman" w:eastAsia="Segoe UI" w:cs="Times New Roman"/>
                <w:i w:val="0"/>
                <w:iCs w:val="0"/>
                <w:caps w:val="0"/>
                <w:color w:val="000000"/>
                <w:spacing w:val="0"/>
                <w:kern w:val="0"/>
                <w:sz w:val="19"/>
                <w:szCs w:val="19"/>
                <w:lang w:val="en-US" w:eastAsia="zh-CN" w:bidi="ar"/>
              </w:rPr>
              <w:t>紫外光激发下产生荧光，荧光强度与浓度成正比（内置臭氧涤除器校准）</w:t>
            </w:r>
          </w:p>
        </w:tc>
        <w:tc>
          <w:tcPr>
            <w:tcW w:w="1887" w:type="dxa"/>
            <w:tcBorders>
              <w:top w:val="single" w:color="DEE0E3" w:sz="4" w:space="0"/>
              <w:left w:val="single" w:color="DEE0E3" w:sz="4" w:space="0"/>
              <w:bottom w:val="single" w:color="DEE0E3" w:sz="4" w:space="0"/>
              <w:right w:val="single" w:color="DEE0E3" w:sz="4" w:space="0"/>
            </w:tcBorders>
            <w:shd w:val="clear" w:color="auto" w:fill="auto"/>
            <w:tcMar>
              <w:top w:w="108" w:type="dxa"/>
              <w:left w:w="96" w:type="dxa"/>
              <w:bottom w:w="108" w:type="dxa"/>
              <w:right w:w="96" w:type="dxa"/>
            </w:tcMar>
            <w:vAlign w:val="top"/>
          </w:tcPr>
          <w:p>
            <w:pPr>
              <w:keepNext w:val="0"/>
              <w:keepLines w:val="0"/>
              <w:widowControl/>
              <w:suppressLineNumbers w:val="0"/>
              <w:spacing w:before="0" w:beforeAutospacing="0" w:after="0" w:afterAutospacing="0" w:line="336" w:lineRule="atLeast"/>
              <w:ind w:left="0" w:leftChars="0" w:right="0" w:firstLine="0" w:firstLineChars="0"/>
              <w:jc w:val="left"/>
              <w:rPr>
                <w:rFonts w:hint="default" w:ascii="Times New Roman" w:hAnsi="Times New Roman" w:eastAsia="Segoe UI" w:cs="Times New Roman"/>
                <w:i w:val="0"/>
                <w:iCs w:val="0"/>
                <w:caps w:val="0"/>
                <w:color w:val="000000"/>
                <w:spacing w:val="0"/>
                <w:kern w:val="0"/>
                <w:sz w:val="19"/>
                <w:szCs w:val="19"/>
                <w:lang w:val="en-US" w:eastAsia="zh-CN" w:bidi="ar"/>
              </w:rPr>
            </w:pPr>
            <w:r>
              <w:rPr>
                <w:rFonts w:hint="default" w:ascii="Times New Roman" w:hAnsi="Times New Roman" w:eastAsia="Segoe UI" w:cs="Times New Roman"/>
                <w:i w:val="0"/>
                <w:iCs w:val="0"/>
                <w:caps w:val="0"/>
                <w:color w:val="000000"/>
                <w:spacing w:val="0"/>
                <w:kern w:val="0"/>
                <w:sz w:val="19"/>
                <w:szCs w:val="19"/>
                <w:lang w:val="en-US" w:eastAsia="zh-CN" w:bidi="ar"/>
              </w:rPr>
              <w:t>测量范围 0</w:t>
            </w:r>
            <w:r>
              <w:rPr>
                <w:rFonts w:hint="eastAsia" w:eastAsia="Segoe UI" w:cs="Times New Roman"/>
                <w:i w:val="0"/>
                <w:iCs w:val="0"/>
                <w:caps w:val="0"/>
                <w:color w:val="000000"/>
                <w:spacing w:val="0"/>
                <w:kern w:val="0"/>
                <w:sz w:val="19"/>
                <w:szCs w:val="19"/>
                <w:lang w:val="en-US" w:eastAsia="zh-CN" w:bidi="ar"/>
              </w:rPr>
              <w:t>~</w:t>
            </w:r>
            <w:r>
              <w:rPr>
                <w:rFonts w:hint="default" w:ascii="Times New Roman" w:hAnsi="Times New Roman" w:eastAsia="Segoe UI" w:cs="Times New Roman"/>
                <w:i w:val="0"/>
                <w:iCs w:val="0"/>
                <w:caps w:val="0"/>
                <w:color w:val="000000"/>
                <w:spacing w:val="0"/>
                <w:kern w:val="0"/>
                <w:sz w:val="19"/>
                <w:szCs w:val="19"/>
                <w:lang w:val="en-US" w:eastAsia="zh-CN" w:bidi="ar"/>
              </w:rPr>
              <w:t>500ppb，分辨率 0.1ppb，误差</w:t>
            </w:r>
            <m:oMath>
              <m:r>
                <m:rPr>
                  <m:sty m:val="p"/>
                </m:rPr>
                <w:rPr>
                  <w:rFonts w:hint="default" w:ascii="Cambria Math" w:hAnsi="Cambria Math" w:eastAsia="Segoe UI" w:cs="Times New Roman"/>
                  <w:caps w:val="0"/>
                  <w:color w:val="000000"/>
                  <w:spacing w:val="0"/>
                  <w:kern w:val="0"/>
                  <w:sz w:val="19"/>
                  <w:szCs w:val="19"/>
                  <w:lang w:val="en-US" w:eastAsia="zh-CN" w:bidi="ar"/>
                </w:rPr>
                <m:t>≤</m:t>
              </m:r>
            </m:oMath>
            <w:r>
              <w:rPr>
                <w:rFonts w:hint="default" w:ascii="Times New Roman" w:hAnsi="Times New Roman" w:eastAsia="Segoe UI" w:cs="Times New Roman"/>
                <w:i w:val="0"/>
                <w:iCs w:val="0"/>
                <w:caps w:val="0"/>
                <w:color w:val="000000"/>
                <w:spacing w:val="0"/>
                <w:kern w:val="0"/>
                <w:sz w:val="19"/>
                <w:szCs w:val="19"/>
                <w:lang w:val="en-US" w:eastAsia="zh-CN" w:bidi="ar"/>
              </w:rPr>
              <w:t xml:space="preserve"> </w:t>
            </w:r>
            <w:r>
              <w:rPr>
                <w:rFonts w:hint="default" w:ascii="Times New Roman" w:hAnsi="Times New Roman" w:eastAsia="Segoe UI" w:cs="Times New Roman"/>
                <w:i w:val="0"/>
                <w:iCs w:val="0"/>
                <w:caps w:val="0"/>
                <w:color w:val="000000"/>
                <w:spacing w:val="0"/>
                <w:kern w:val="0"/>
                <w:position w:val="-4"/>
                <w:sz w:val="19"/>
                <w:szCs w:val="19"/>
                <w:lang w:val="en-US" w:eastAsia="zh-CN" w:bidi="ar"/>
              </w:rPr>
              <w:object>
                <v:shape id="_x0000_i1257" o:spt="75" type="#_x0000_t75" style="height:12pt;width:11pt;" o:ole="t" filled="f" o:preferrelative="t" stroked="f" coordsize="21600,21600">
                  <v:path/>
                  <v:fill on="f" focussize="0,0"/>
                  <v:stroke on="f"/>
                  <v:imagedata r:id="rId588" o:title=""/>
                  <o:lock v:ext="edit" aspectratio="t"/>
                  <w10:wrap type="none"/>
                  <w10:anchorlock/>
                </v:shape>
                <o:OLEObject Type="Embed" ProgID="Equation.KSEE3" ShapeID="_x0000_i1257" DrawAspect="Content" ObjectID="_1468075957" r:id="rId589">
                  <o:LockedField>false</o:LockedField>
                </o:OLEObject>
              </w:object>
            </w:r>
            <w:r>
              <w:rPr>
                <w:rFonts w:hint="default" w:ascii="Times New Roman" w:hAnsi="Times New Roman" w:eastAsia="Segoe UI" w:cs="Times New Roman"/>
                <w:i w:val="0"/>
                <w:iCs w:val="0"/>
                <w:caps w:val="0"/>
                <w:color w:val="000000"/>
                <w:spacing w:val="0"/>
                <w:kern w:val="0"/>
                <w:sz w:val="19"/>
                <w:szCs w:val="19"/>
                <w:lang w:val="en-US" w:eastAsia="zh-CN" w:bidi="ar"/>
              </w:rPr>
              <w:t>5%</w:t>
            </w:r>
          </w:p>
        </w:tc>
        <w:tc>
          <w:tcPr>
            <w:tcW w:w="1781" w:type="dxa"/>
            <w:tcBorders>
              <w:top w:val="single" w:color="DEE0E3" w:sz="4" w:space="0"/>
              <w:left w:val="single" w:color="DEE0E3" w:sz="4" w:space="0"/>
              <w:bottom w:val="single" w:color="DEE0E3" w:sz="4" w:space="0"/>
              <w:right w:val="single" w:color="DEE0E3" w:sz="4" w:space="0"/>
            </w:tcBorders>
            <w:shd w:val="clear" w:color="auto" w:fill="auto"/>
            <w:tcMar>
              <w:top w:w="108" w:type="dxa"/>
              <w:left w:w="96" w:type="dxa"/>
              <w:bottom w:w="108" w:type="dxa"/>
              <w:right w:w="96" w:type="dxa"/>
            </w:tcMar>
            <w:vAlign w:val="top"/>
          </w:tcPr>
          <w:p>
            <w:pPr>
              <w:keepNext w:val="0"/>
              <w:keepLines w:val="0"/>
              <w:widowControl/>
              <w:suppressLineNumbers w:val="0"/>
              <w:spacing w:before="0" w:beforeAutospacing="0" w:after="0" w:afterAutospacing="0" w:line="336" w:lineRule="atLeast"/>
              <w:ind w:left="0" w:leftChars="0" w:right="0" w:firstLine="0" w:firstLineChars="0"/>
              <w:jc w:val="left"/>
              <w:rPr>
                <w:rFonts w:hint="default" w:ascii="Times New Roman" w:hAnsi="Times New Roman" w:eastAsia="Segoe UI" w:cs="Times New Roman"/>
                <w:i w:val="0"/>
                <w:iCs w:val="0"/>
                <w:caps w:val="0"/>
                <w:color w:val="000000"/>
                <w:spacing w:val="0"/>
                <w:kern w:val="0"/>
                <w:sz w:val="19"/>
                <w:szCs w:val="19"/>
                <w:lang w:val="en-US" w:eastAsia="zh-CN" w:bidi="ar"/>
              </w:rPr>
            </w:pPr>
            <w:r>
              <w:rPr>
                <w:rFonts w:hint="default" w:ascii="Times New Roman" w:hAnsi="Times New Roman" w:eastAsia="Segoe UI" w:cs="Times New Roman"/>
                <w:i w:val="0"/>
                <w:iCs w:val="0"/>
                <w:caps w:val="0"/>
                <w:color w:val="000000"/>
                <w:spacing w:val="0"/>
                <w:kern w:val="0"/>
                <w:sz w:val="19"/>
                <w:szCs w:val="19"/>
                <w:lang w:val="en-US" w:eastAsia="zh-CN" w:bidi="ar"/>
              </w:rPr>
              <w:t>城区开阔区域（避免高楼遮挡，确保光照条件）</w:t>
            </w:r>
          </w:p>
        </w:tc>
      </w:tr>
      <w:tr>
        <w:tblPrEx>
          <w:tblBorders>
            <w:top w:val="single" w:color="DEE0E3" w:sz="4" w:space="0"/>
            <w:left w:val="single" w:color="DEE0E3" w:sz="4" w:space="0"/>
            <w:bottom w:val="single" w:color="DEE0E3" w:sz="4" w:space="0"/>
            <w:right w:val="single" w:color="DEE0E3" w:sz="4" w:space="0"/>
            <w:insideH w:val="outset" w:color="auto" w:sz="6" w:space="0"/>
            <w:insideV w:val="outset" w:color="auto" w:sz="6" w:space="0"/>
          </w:tblBorders>
          <w:shd w:val="clear" w:color="auto" w:fill="auto"/>
          <w:tblCellMar>
            <w:top w:w="15" w:type="dxa"/>
            <w:left w:w="15" w:type="dxa"/>
            <w:bottom w:w="15" w:type="dxa"/>
            <w:right w:w="15" w:type="dxa"/>
          </w:tblCellMar>
        </w:tblPrEx>
        <w:trPr>
          <w:trHeight w:val="480" w:hRule="atLeast"/>
        </w:trPr>
        <w:tc>
          <w:tcPr>
            <w:tcW w:w="1015" w:type="dxa"/>
            <w:tcBorders>
              <w:top w:val="single" w:color="DEE0E3" w:sz="4" w:space="0"/>
              <w:left w:val="single" w:color="DEE0E3" w:sz="4" w:space="0"/>
              <w:bottom w:val="single" w:color="DEE0E3" w:sz="4" w:space="0"/>
              <w:right w:val="single" w:color="DEE0E3" w:sz="4" w:space="0"/>
            </w:tcBorders>
            <w:shd w:val="clear" w:color="auto" w:fill="auto"/>
            <w:tcMar>
              <w:top w:w="108" w:type="dxa"/>
              <w:left w:w="96" w:type="dxa"/>
              <w:bottom w:w="108" w:type="dxa"/>
              <w:right w:w="96" w:type="dxa"/>
            </w:tcMar>
            <w:vAlign w:val="top"/>
          </w:tcPr>
          <w:p>
            <w:pPr>
              <w:keepNext w:val="0"/>
              <w:keepLines w:val="0"/>
              <w:widowControl/>
              <w:suppressLineNumbers w:val="0"/>
              <w:spacing w:before="0" w:beforeAutospacing="0" w:after="0" w:afterAutospacing="0" w:line="336" w:lineRule="atLeast"/>
              <w:ind w:left="0" w:leftChars="0" w:right="0" w:firstLine="0" w:firstLineChars="0"/>
              <w:jc w:val="left"/>
              <w:rPr>
                <w:rFonts w:hint="default" w:ascii="Times New Roman" w:hAnsi="Times New Roman" w:eastAsia="Segoe UI" w:cs="Times New Roman"/>
                <w:i w:val="0"/>
                <w:iCs w:val="0"/>
                <w:caps w:val="0"/>
                <w:color w:val="000000"/>
                <w:spacing w:val="0"/>
                <w:kern w:val="0"/>
                <w:sz w:val="19"/>
                <w:szCs w:val="19"/>
                <w:lang w:val="en-US" w:eastAsia="zh-CN" w:bidi="ar"/>
              </w:rPr>
            </w:pPr>
            <w:r>
              <w:rPr>
                <w:rFonts w:hint="default" w:ascii="Times New Roman" w:hAnsi="Times New Roman" w:eastAsia="Segoe UI" w:cs="Times New Roman"/>
                <w:i w:val="0"/>
                <w:iCs w:val="0"/>
                <w:caps w:val="0"/>
                <w:color w:val="000000"/>
                <w:spacing w:val="0"/>
                <w:kern w:val="0"/>
                <w:sz w:val="19"/>
                <w:szCs w:val="19"/>
                <w:lang w:val="en-US" w:eastAsia="zh-CN" w:bidi="ar"/>
              </w:rPr>
              <w:t>CO</w:t>
            </w:r>
            <w:r>
              <w:rPr>
                <w:rFonts w:hint="default" w:ascii="Times New Roman" w:hAnsi="Times New Roman" w:eastAsia="Segoe UI" w:cs="Times New Roman"/>
                <w:i w:val="0"/>
                <w:iCs w:val="0"/>
                <w:caps w:val="0"/>
                <w:color w:val="000000"/>
                <w:spacing w:val="0"/>
                <w:kern w:val="0"/>
                <w:sz w:val="19"/>
                <w:szCs w:val="19"/>
                <w:vertAlign w:val="subscript"/>
                <w:lang w:val="en-US" w:eastAsia="zh-CN" w:bidi="ar"/>
              </w:rPr>
              <w:t>2</w:t>
            </w:r>
          </w:p>
        </w:tc>
        <w:tc>
          <w:tcPr>
            <w:tcW w:w="1216" w:type="dxa"/>
            <w:tcBorders>
              <w:top w:val="single" w:color="DEE0E3" w:sz="4" w:space="0"/>
              <w:left w:val="single" w:color="DEE0E3" w:sz="4" w:space="0"/>
              <w:bottom w:val="single" w:color="DEE0E3" w:sz="4" w:space="0"/>
              <w:right w:val="single" w:color="DEE0E3" w:sz="4" w:space="0"/>
            </w:tcBorders>
            <w:shd w:val="clear" w:color="auto" w:fill="auto"/>
            <w:tcMar>
              <w:top w:w="108" w:type="dxa"/>
              <w:left w:w="96" w:type="dxa"/>
              <w:bottom w:w="108" w:type="dxa"/>
              <w:right w:w="96" w:type="dxa"/>
            </w:tcMar>
            <w:vAlign w:val="top"/>
          </w:tcPr>
          <w:p>
            <w:pPr>
              <w:keepNext w:val="0"/>
              <w:keepLines w:val="0"/>
              <w:widowControl/>
              <w:suppressLineNumbers w:val="0"/>
              <w:spacing w:before="0" w:beforeAutospacing="0" w:after="0" w:afterAutospacing="0" w:line="336" w:lineRule="atLeast"/>
              <w:ind w:left="0" w:leftChars="0" w:right="0" w:firstLine="0" w:firstLineChars="0"/>
              <w:jc w:val="left"/>
              <w:rPr>
                <w:rFonts w:hint="default" w:ascii="Times New Roman" w:hAnsi="Times New Roman" w:eastAsia="Segoe UI" w:cs="Times New Roman"/>
                <w:i w:val="0"/>
                <w:iCs w:val="0"/>
                <w:caps w:val="0"/>
                <w:color w:val="000000"/>
                <w:spacing w:val="0"/>
                <w:kern w:val="0"/>
                <w:sz w:val="19"/>
                <w:szCs w:val="19"/>
                <w:lang w:val="en-US" w:eastAsia="zh-CN" w:bidi="ar"/>
              </w:rPr>
            </w:pPr>
            <w:r>
              <w:rPr>
                <w:rFonts w:hint="default" w:ascii="Times New Roman" w:hAnsi="Times New Roman" w:eastAsia="Segoe UI" w:cs="Times New Roman"/>
                <w:i w:val="0"/>
                <w:iCs w:val="0"/>
                <w:caps w:val="0"/>
                <w:color w:val="000000"/>
                <w:spacing w:val="0"/>
                <w:kern w:val="0"/>
                <w:sz w:val="19"/>
                <w:szCs w:val="19"/>
                <w:lang w:val="en-US" w:eastAsia="zh-CN" w:bidi="ar"/>
              </w:rPr>
              <w:t>非色散红外（NDIR）CO</w:t>
            </w:r>
            <w:r>
              <w:rPr>
                <w:rFonts w:hint="default" w:ascii="Times New Roman" w:hAnsi="Times New Roman" w:eastAsia="Segoe UI" w:cs="Times New Roman"/>
                <w:i w:val="0"/>
                <w:iCs w:val="0"/>
                <w:caps w:val="0"/>
                <w:color w:val="000000"/>
                <w:spacing w:val="0"/>
                <w:kern w:val="0"/>
                <w:sz w:val="19"/>
                <w:szCs w:val="19"/>
                <w:vertAlign w:val="subscript"/>
                <w:lang w:val="en-US" w:eastAsia="zh-CN" w:bidi="ar"/>
              </w:rPr>
              <w:t>2</w:t>
            </w:r>
            <w:r>
              <w:rPr>
                <w:rFonts w:hint="default" w:ascii="Times New Roman" w:hAnsi="Times New Roman" w:eastAsia="Segoe UI" w:cs="Times New Roman"/>
                <w:i w:val="0"/>
                <w:iCs w:val="0"/>
                <w:caps w:val="0"/>
                <w:color w:val="000000"/>
                <w:spacing w:val="0"/>
                <w:kern w:val="0"/>
                <w:sz w:val="19"/>
                <w:szCs w:val="19"/>
                <w:lang w:val="en-US" w:eastAsia="zh-CN" w:bidi="ar"/>
              </w:rPr>
              <w:t>传感器</w:t>
            </w:r>
          </w:p>
        </w:tc>
        <w:tc>
          <w:tcPr>
            <w:tcW w:w="2599" w:type="dxa"/>
            <w:tcBorders>
              <w:top w:val="single" w:color="DEE0E3" w:sz="4" w:space="0"/>
              <w:left w:val="single" w:color="DEE0E3" w:sz="4" w:space="0"/>
              <w:bottom w:val="single" w:color="DEE0E3" w:sz="4" w:space="0"/>
              <w:right w:val="single" w:color="DEE0E3" w:sz="4" w:space="0"/>
            </w:tcBorders>
            <w:shd w:val="clear" w:color="auto" w:fill="auto"/>
            <w:tcMar>
              <w:top w:w="108" w:type="dxa"/>
              <w:left w:w="96" w:type="dxa"/>
              <w:bottom w:w="108" w:type="dxa"/>
              <w:right w:w="96" w:type="dxa"/>
            </w:tcMar>
            <w:vAlign w:val="top"/>
          </w:tcPr>
          <w:p>
            <w:pPr>
              <w:keepNext w:val="0"/>
              <w:keepLines w:val="0"/>
              <w:widowControl/>
              <w:suppressLineNumbers w:val="0"/>
              <w:spacing w:before="0" w:beforeAutospacing="0" w:after="0" w:afterAutospacing="0" w:line="336" w:lineRule="atLeast"/>
              <w:ind w:left="0" w:leftChars="0" w:right="0" w:firstLine="0" w:firstLineChars="0"/>
              <w:jc w:val="left"/>
              <w:rPr>
                <w:rFonts w:hint="default" w:ascii="Times New Roman" w:hAnsi="Times New Roman" w:eastAsia="Segoe UI" w:cs="Times New Roman"/>
                <w:i w:val="0"/>
                <w:iCs w:val="0"/>
                <w:caps w:val="0"/>
                <w:color w:val="000000"/>
                <w:spacing w:val="0"/>
                <w:kern w:val="0"/>
                <w:sz w:val="19"/>
                <w:szCs w:val="19"/>
                <w:lang w:val="en-US" w:eastAsia="zh-CN" w:bidi="ar"/>
              </w:rPr>
            </w:pPr>
            <w:r>
              <w:rPr>
                <w:rFonts w:hint="default" w:ascii="Times New Roman" w:hAnsi="Times New Roman" w:eastAsia="Segoe UI" w:cs="Times New Roman"/>
                <w:i w:val="0"/>
                <w:iCs w:val="0"/>
                <w:caps w:val="0"/>
                <w:color w:val="000000"/>
                <w:spacing w:val="0"/>
                <w:kern w:val="0"/>
                <w:sz w:val="19"/>
                <w:szCs w:val="19"/>
                <w:lang w:val="en-US" w:eastAsia="zh-CN" w:bidi="ar"/>
              </w:rPr>
              <w:t>利用CO</w:t>
            </w:r>
            <w:r>
              <w:rPr>
                <w:rFonts w:hint="default" w:ascii="Times New Roman" w:hAnsi="Times New Roman" w:eastAsia="Segoe UI" w:cs="Times New Roman"/>
                <w:i w:val="0"/>
                <w:iCs w:val="0"/>
                <w:caps w:val="0"/>
                <w:color w:val="000000"/>
                <w:spacing w:val="0"/>
                <w:kern w:val="0"/>
                <w:sz w:val="19"/>
                <w:szCs w:val="19"/>
                <w:vertAlign w:val="subscript"/>
                <w:lang w:val="en-US" w:eastAsia="zh-CN" w:bidi="ar"/>
              </w:rPr>
              <w:t>2</w:t>
            </w:r>
            <w:r>
              <w:rPr>
                <w:rFonts w:hint="default" w:ascii="Times New Roman" w:hAnsi="Times New Roman" w:eastAsia="Segoe UI" w:cs="Times New Roman"/>
                <w:i w:val="0"/>
                <w:iCs w:val="0"/>
                <w:caps w:val="0"/>
                <w:color w:val="000000"/>
                <w:spacing w:val="0"/>
                <w:kern w:val="0"/>
                <w:sz w:val="19"/>
                <w:szCs w:val="19"/>
                <w:lang w:val="en-US" w:eastAsia="zh-CN" w:bidi="ar"/>
              </w:rPr>
              <w:t>对4.26</w:t>
            </w:r>
            <w:r>
              <w:rPr>
                <w:rFonts w:hint="default" w:ascii="Times New Roman" w:hAnsi="Times New Roman" w:eastAsia="Segoe UI" w:cs="Times New Roman"/>
                <w:i/>
                <w:iCs/>
                <w:caps w:val="0"/>
                <w:color w:val="000000"/>
                <w:spacing w:val="0"/>
                <w:kern w:val="0"/>
                <w:sz w:val="19"/>
                <w:szCs w:val="19"/>
                <w:lang w:val="en-US" w:eastAsia="zh-CN" w:bidi="ar"/>
              </w:rPr>
              <w:t>μ</w:t>
            </w:r>
            <w:r>
              <w:rPr>
                <w:rFonts w:hint="default" w:ascii="Times New Roman" w:hAnsi="Times New Roman" w:eastAsia="Segoe UI" w:cs="Times New Roman"/>
                <w:i w:val="0"/>
                <w:iCs w:val="0"/>
                <w:caps w:val="0"/>
                <w:color w:val="000000"/>
                <w:spacing w:val="0"/>
                <w:kern w:val="0"/>
                <w:sz w:val="19"/>
                <w:szCs w:val="19"/>
                <w:lang w:val="en-US" w:eastAsia="zh-CN" w:bidi="ar"/>
              </w:rPr>
              <w:t>m红外光的特征吸收，计算浓度（内置温度补偿模块）</w:t>
            </w:r>
          </w:p>
        </w:tc>
        <w:tc>
          <w:tcPr>
            <w:tcW w:w="1887" w:type="dxa"/>
            <w:tcBorders>
              <w:top w:val="single" w:color="DEE0E3" w:sz="4" w:space="0"/>
              <w:left w:val="single" w:color="DEE0E3" w:sz="4" w:space="0"/>
              <w:bottom w:val="single" w:color="DEE0E3" w:sz="4" w:space="0"/>
              <w:right w:val="single" w:color="DEE0E3" w:sz="4" w:space="0"/>
            </w:tcBorders>
            <w:shd w:val="clear" w:color="auto" w:fill="auto"/>
            <w:tcMar>
              <w:top w:w="108" w:type="dxa"/>
              <w:left w:w="96" w:type="dxa"/>
              <w:bottom w:w="108" w:type="dxa"/>
              <w:right w:w="96" w:type="dxa"/>
            </w:tcMar>
            <w:vAlign w:val="top"/>
          </w:tcPr>
          <w:p>
            <w:pPr>
              <w:keepNext w:val="0"/>
              <w:keepLines w:val="0"/>
              <w:widowControl/>
              <w:suppressLineNumbers w:val="0"/>
              <w:spacing w:before="0" w:beforeAutospacing="0" w:after="0" w:afterAutospacing="0" w:line="336" w:lineRule="atLeast"/>
              <w:ind w:left="0" w:leftChars="0" w:right="0" w:firstLine="0" w:firstLineChars="0"/>
              <w:jc w:val="left"/>
              <w:rPr>
                <w:rFonts w:hint="default" w:ascii="Times New Roman" w:hAnsi="Times New Roman" w:eastAsia="Segoe UI" w:cs="Times New Roman"/>
                <w:i w:val="0"/>
                <w:iCs w:val="0"/>
                <w:caps w:val="0"/>
                <w:color w:val="000000"/>
                <w:spacing w:val="0"/>
                <w:kern w:val="0"/>
                <w:sz w:val="19"/>
                <w:szCs w:val="19"/>
                <w:lang w:val="en-US" w:eastAsia="zh-CN" w:bidi="ar"/>
              </w:rPr>
            </w:pPr>
            <w:r>
              <w:rPr>
                <w:rFonts w:hint="default" w:ascii="Times New Roman" w:hAnsi="Times New Roman" w:eastAsia="Segoe UI" w:cs="Times New Roman"/>
                <w:i w:val="0"/>
                <w:iCs w:val="0"/>
                <w:caps w:val="0"/>
                <w:color w:val="000000"/>
                <w:spacing w:val="0"/>
                <w:kern w:val="0"/>
                <w:sz w:val="19"/>
                <w:szCs w:val="19"/>
                <w:lang w:val="en-US" w:eastAsia="zh-CN" w:bidi="ar"/>
              </w:rPr>
              <w:t>测量范围 0</w:t>
            </w:r>
            <w:r>
              <w:rPr>
                <w:rFonts w:hint="eastAsia" w:eastAsia="Segoe UI" w:cs="Times New Roman"/>
                <w:i w:val="0"/>
                <w:iCs w:val="0"/>
                <w:caps w:val="0"/>
                <w:color w:val="000000"/>
                <w:spacing w:val="0"/>
                <w:kern w:val="0"/>
                <w:sz w:val="19"/>
                <w:szCs w:val="19"/>
                <w:lang w:val="en-US" w:eastAsia="zh-CN" w:bidi="ar"/>
              </w:rPr>
              <w:t>~</w:t>
            </w:r>
            <w:r>
              <w:rPr>
                <w:rFonts w:hint="default" w:ascii="Times New Roman" w:hAnsi="Times New Roman" w:eastAsia="Segoe UI" w:cs="Times New Roman"/>
                <w:i w:val="0"/>
                <w:iCs w:val="0"/>
                <w:caps w:val="0"/>
                <w:color w:val="000000"/>
                <w:spacing w:val="0"/>
                <w:kern w:val="0"/>
                <w:sz w:val="19"/>
                <w:szCs w:val="19"/>
                <w:lang w:val="en-US" w:eastAsia="zh-CN" w:bidi="ar"/>
              </w:rPr>
              <w:t>10000ppm，分辨率 1ppm，误差</w:t>
            </w:r>
            <m:oMath>
              <m:r>
                <m:rPr>
                  <m:sty m:val="p"/>
                </m:rPr>
                <w:rPr>
                  <w:rFonts w:hint="default" w:ascii="Cambria Math" w:hAnsi="Cambria Math" w:eastAsia="Segoe UI" w:cs="Times New Roman"/>
                  <w:caps w:val="0"/>
                  <w:color w:val="000000"/>
                  <w:spacing w:val="0"/>
                  <w:kern w:val="0"/>
                  <w:sz w:val="19"/>
                  <w:szCs w:val="19"/>
                  <w:lang w:val="en-US" w:eastAsia="zh-CN" w:bidi="ar"/>
                </w:rPr>
                <m:t xml:space="preserve">≤ </m:t>
              </m:r>
            </m:oMath>
            <w:r>
              <w:rPr>
                <w:rFonts w:hint="default" w:ascii="Times New Roman" w:hAnsi="Times New Roman" w:eastAsia="Segoe UI" w:cs="Times New Roman"/>
                <w:i w:val="0"/>
                <w:iCs w:val="0"/>
                <w:caps w:val="0"/>
                <w:color w:val="000000"/>
                <w:spacing w:val="0"/>
                <w:kern w:val="0"/>
                <w:position w:val="-4"/>
                <w:sz w:val="19"/>
                <w:szCs w:val="19"/>
                <w:lang w:val="en-US" w:eastAsia="zh-CN" w:bidi="ar"/>
              </w:rPr>
              <w:object>
                <v:shape id="_x0000_i1258" o:spt="75" type="#_x0000_t75" style="height:12pt;width:11pt;" o:ole="t" filled="f" o:preferrelative="t" stroked="f" coordsize="21600,21600">
                  <v:path/>
                  <v:fill on="f" focussize="0,0"/>
                  <v:stroke on="f"/>
                  <v:imagedata r:id="rId588" o:title=""/>
                  <o:lock v:ext="edit" aspectratio="t"/>
                  <w10:wrap type="none"/>
                  <w10:anchorlock/>
                </v:shape>
                <o:OLEObject Type="Embed" ProgID="Equation.KSEE3" ShapeID="_x0000_i1258" DrawAspect="Content" ObjectID="_1468075958" r:id="rId590">
                  <o:LockedField>false</o:LockedField>
                </o:OLEObject>
              </w:object>
            </w:r>
            <w:r>
              <w:rPr>
                <w:rFonts w:hint="default" w:ascii="Times New Roman" w:hAnsi="Times New Roman" w:eastAsia="Segoe UI" w:cs="Times New Roman"/>
                <w:i w:val="0"/>
                <w:iCs w:val="0"/>
                <w:caps w:val="0"/>
                <w:color w:val="000000"/>
                <w:spacing w:val="0"/>
                <w:kern w:val="0"/>
                <w:sz w:val="19"/>
                <w:szCs w:val="19"/>
                <w:lang w:val="en-US" w:eastAsia="zh-CN" w:bidi="ar"/>
              </w:rPr>
              <w:t>2%</w:t>
            </w:r>
          </w:p>
        </w:tc>
        <w:tc>
          <w:tcPr>
            <w:tcW w:w="1781" w:type="dxa"/>
            <w:tcBorders>
              <w:top w:val="single" w:color="DEE0E3" w:sz="4" w:space="0"/>
              <w:left w:val="single" w:color="DEE0E3" w:sz="4" w:space="0"/>
              <w:bottom w:val="single" w:color="DEE0E3" w:sz="4" w:space="0"/>
              <w:right w:val="single" w:color="DEE0E3" w:sz="4" w:space="0"/>
            </w:tcBorders>
            <w:shd w:val="clear" w:color="auto" w:fill="auto"/>
            <w:tcMar>
              <w:top w:w="108" w:type="dxa"/>
              <w:left w:w="96" w:type="dxa"/>
              <w:bottom w:w="108" w:type="dxa"/>
              <w:right w:w="96" w:type="dxa"/>
            </w:tcMar>
            <w:vAlign w:val="top"/>
          </w:tcPr>
          <w:p>
            <w:pPr>
              <w:keepNext w:val="0"/>
              <w:keepLines w:val="0"/>
              <w:widowControl/>
              <w:suppressLineNumbers w:val="0"/>
              <w:spacing w:before="0" w:beforeAutospacing="0" w:after="0" w:afterAutospacing="0" w:line="336" w:lineRule="atLeast"/>
              <w:ind w:left="0" w:leftChars="0" w:right="0" w:firstLine="0" w:firstLineChars="0"/>
              <w:jc w:val="left"/>
              <w:rPr>
                <w:rFonts w:hint="default" w:ascii="Times New Roman" w:hAnsi="Times New Roman" w:eastAsia="Segoe UI" w:cs="Times New Roman"/>
                <w:i w:val="0"/>
                <w:iCs w:val="0"/>
                <w:caps w:val="0"/>
                <w:color w:val="000000"/>
                <w:spacing w:val="0"/>
                <w:kern w:val="0"/>
                <w:sz w:val="19"/>
                <w:szCs w:val="19"/>
                <w:lang w:val="en-US" w:eastAsia="zh-CN" w:bidi="ar"/>
              </w:rPr>
            </w:pPr>
            <w:r>
              <w:rPr>
                <w:rFonts w:hint="default" w:ascii="Times New Roman" w:hAnsi="Times New Roman" w:eastAsia="Segoe UI" w:cs="Times New Roman"/>
                <w:i w:val="0"/>
                <w:iCs w:val="0"/>
                <w:caps w:val="0"/>
                <w:color w:val="000000"/>
                <w:spacing w:val="0"/>
                <w:kern w:val="0"/>
                <w:sz w:val="19"/>
                <w:szCs w:val="19"/>
                <w:lang w:val="en-US" w:eastAsia="zh-CN" w:bidi="ar"/>
              </w:rPr>
              <w:t>居民区、商业密集区（监测人为活动排放）</w:t>
            </w:r>
          </w:p>
        </w:tc>
      </w:tr>
    </w:tbl>
    <w:p>
      <w:pPr>
        <w:rPr>
          <w:rFonts w:hint="default" w:ascii="Times New Roman" w:hAnsi="Times New Roman" w:eastAsia="宋体" w:cs="Times New Roman"/>
          <w:sz w:val="24"/>
          <w:szCs w:val="24"/>
        </w:rPr>
      </w:pPr>
    </w:p>
    <w:p>
      <w:pPr>
        <w:rPr>
          <w:rFonts w:hint="eastAsia" w:cs="Times New Roman"/>
          <w:sz w:val="24"/>
          <w:szCs w:val="24"/>
          <w:lang w:val="en-US" w:eastAsia="zh-CN"/>
        </w:rPr>
      </w:pPr>
      <w:r>
        <w:rPr>
          <w:rFonts w:hint="default" w:ascii="Times New Roman" w:hAnsi="Times New Roman" w:eastAsia="宋体" w:cs="Times New Roman"/>
          <w:sz w:val="24"/>
          <w:szCs w:val="24"/>
        </w:rPr>
        <w:t>采用大气环境微型监测系统</w:t>
      </w:r>
      <w:r>
        <w:rPr>
          <w:rFonts w:hint="eastAsia" w:cs="Times New Roman"/>
          <w:sz w:val="24"/>
          <w:szCs w:val="24"/>
          <w:lang w:eastAsia="zh-CN"/>
        </w:rPr>
        <w:t>，</w:t>
      </w:r>
      <w:r>
        <w:rPr>
          <w:rFonts w:hint="eastAsia" w:cs="Times New Roman"/>
          <w:sz w:val="24"/>
          <w:szCs w:val="24"/>
          <w:lang w:val="en-US" w:eastAsia="zh-CN"/>
        </w:rPr>
        <w:t>如图5-41所示，该系统</w:t>
      </w:r>
      <w:r>
        <w:rPr>
          <w:rFonts w:hint="default" w:ascii="Times New Roman" w:hAnsi="Times New Roman" w:eastAsia="宋体" w:cs="Times New Roman"/>
          <w:sz w:val="24"/>
          <w:szCs w:val="24"/>
        </w:rPr>
        <w:t>集成</w:t>
      </w:r>
      <w:r>
        <w:rPr>
          <w:rFonts w:hint="default" w:ascii="Times New Roman" w:hAnsi="Times New Roman" w:eastAsia="宋体" w:cs="Times New Roman"/>
          <w:i/>
          <w:iCs/>
          <w:sz w:val="24"/>
          <w:szCs w:val="24"/>
        </w:rPr>
        <w:t>β</w:t>
      </w:r>
      <w:r>
        <w:rPr>
          <w:rFonts w:hint="default" w:ascii="Times New Roman" w:hAnsi="Times New Roman" w:eastAsia="宋体" w:cs="Times New Roman"/>
          <w:sz w:val="24"/>
          <w:szCs w:val="24"/>
        </w:rPr>
        <w:t>射线吸收法颗粒物传感器、紫外差分吸收光谱传感器、紫外荧光法</w:t>
      </w:r>
      <w:r>
        <w:rPr>
          <w:rFonts w:hint="default" w:ascii="Times New Roman" w:hAnsi="Times New Roman" w:eastAsia="宋体" w:cs="Times New Roman"/>
          <w:kern w:val="0"/>
          <w:sz w:val="24"/>
          <w:szCs w:val="24"/>
          <w:lang w:val="en-US" w:eastAsia="zh-CN" w:bidi="ar"/>
        </w:rPr>
        <w:t>O</w:t>
      </w:r>
      <w:r>
        <w:rPr>
          <w:rFonts w:hint="eastAsia" w:cs="Times New Roman"/>
          <w:kern w:val="0"/>
          <w:sz w:val="24"/>
          <w:szCs w:val="24"/>
          <w:vertAlign w:val="subscript"/>
          <w:lang w:val="en-US" w:eastAsia="zh-CN" w:bidi="ar"/>
        </w:rPr>
        <w:t>3</w:t>
      </w:r>
      <w:r>
        <w:rPr>
          <w:rFonts w:hint="default" w:ascii="Times New Roman" w:hAnsi="Times New Roman" w:eastAsia="宋体" w:cs="Times New Roman"/>
          <w:sz w:val="24"/>
          <w:szCs w:val="24"/>
        </w:rPr>
        <w:t>传感器</w:t>
      </w:r>
      <w:r>
        <w:rPr>
          <w:rFonts w:hint="eastAsia" w:cs="Times New Roman"/>
          <w:sz w:val="24"/>
          <w:szCs w:val="24"/>
          <w:lang w:eastAsia="zh-CN"/>
        </w:rPr>
        <w:t>、非色散红外</w:t>
      </w:r>
      <w:r>
        <w:rPr>
          <w:rFonts w:hint="default" w:ascii="Times New Roman" w:hAnsi="Times New Roman" w:eastAsia="宋体" w:cs="Times New Roman"/>
          <w:kern w:val="0"/>
          <w:sz w:val="24"/>
          <w:szCs w:val="24"/>
          <w:lang w:val="en-US" w:eastAsia="zh-CN" w:bidi="ar"/>
        </w:rPr>
        <w:t>CO</w:t>
      </w:r>
      <w:r>
        <w:rPr>
          <w:rFonts w:hint="eastAsia" w:cs="Times New Roman"/>
          <w:kern w:val="0"/>
          <w:sz w:val="24"/>
          <w:szCs w:val="24"/>
          <w:vertAlign w:val="subscript"/>
          <w:lang w:val="en-US" w:eastAsia="zh-CN" w:bidi="ar"/>
        </w:rPr>
        <w:t>2</w:t>
      </w:r>
      <w:r>
        <w:rPr>
          <w:rFonts w:hint="eastAsia" w:cs="Times New Roman"/>
          <w:sz w:val="24"/>
          <w:szCs w:val="24"/>
          <w:lang w:eastAsia="zh-CN"/>
        </w:rPr>
        <w:t>传感器，</w:t>
      </w:r>
      <w:r>
        <w:rPr>
          <w:rFonts w:hint="eastAsia" w:cs="Times New Roman"/>
          <w:sz w:val="24"/>
          <w:szCs w:val="24"/>
          <w:lang w:val="en-US" w:eastAsia="zh-CN"/>
        </w:rPr>
        <w:t>实现定点监测。大气环境微型监测系统是一种集数据采集、存储、传输和管理于一体的无人值守的环境监测系统，能全天候、连续、自动地监测环境，在提供PM10、PM2.5、SO</w:t>
      </w:r>
      <w:r>
        <w:rPr>
          <w:rFonts w:hint="eastAsia" w:cs="Times New Roman"/>
          <w:sz w:val="24"/>
          <w:szCs w:val="24"/>
          <w:vertAlign w:val="subscript"/>
          <w:lang w:val="en-US" w:eastAsia="zh-CN"/>
        </w:rPr>
        <w:t>2</w:t>
      </w:r>
      <w:r>
        <w:rPr>
          <w:rFonts w:hint="eastAsia" w:cs="Times New Roman"/>
          <w:sz w:val="24"/>
          <w:szCs w:val="24"/>
          <w:lang w:val="en-US" w:eastAsia="zh-CN"/>
        </w:rPr>
        <w:t>、NO</w:t>
      </w:r>
      <w:r>
        <w:rPr>
          <w:rFonts w:hint="eastAsia" w:cs="Times New Roman"/>
          <w:sz w:val="24"/>
          <w:szCs w:val="24"/>
          <w:vertAlign w:val="subscript"/>
          <w:lang w:val="en-US" w:eastAsia="zh-CN"/>
        </w:rPr>
        <w:t>2</w:t>
      </w:r>
      <w:r>
        <w:rPr>
          <w:rFonts w:hint="eastAsia" w:cs="Times New Roman"/>
          <w:sz w:val="24"/>
          <w:szCs w:val="24"/>
          <w:lang w:val="en-US" w:eastAsia="zh-CN"/>
        </w:rPr>
        <w:t>、CO、O</w:t>
      </w:r>
      <w:r>
        <w:rPr>
          <w:rFonts w:hint="eastAsia" w:cs="Times New Roman"/>
          <w:sz w:val="24"/>
          <w:szCs w:val="24"/>
          <w:vertAlign w:val="subscript"/>
          <w:lang w:val="en-US" w:eastAsia="zh-CN"/>
        </w:rPr>
        <w:t>3</w:t>
      </w:r>
      <w:r>
        <w:rPr>
          <w:rFonts w:hint="eastAsia" w:cs="Times New Roman"/>
          <w:sz w:val="24"/>
          <w:szCs w:val="24"/>
          <w:lang w:val="en-US" w:eastAsia="zh-CN"/>
        </w:rPr>
        <w:t>等6项参数数据的基础上，可扩展对VOCs、氯气、硫化氢、氨气等多种特征污染物进行监测。</w:t>
      </w:r>
    </w:p>
    <w:p>
      <w:pPr>
        <w:jc w:val="center"/>
        <w:rPr>
          <w:rFonts w:hint="eastAsia" w:cs="Times New Roman"/>
          <w:sz w:val="24"/>
          <w:szCs w:val="24"/>
          <w:lang w:val="en-US" w:eastAsia="zh-CN"/>
        </w:rPr>
      </w:pPr>
      <w:r>
        <w:rPr>
          <w:rFonts w:ascii="宋体" w:hAnsi="宋体" w:eastAsia="宋体" w:cs="宋体"/>
          <w:sz w:val="24"/>
          <w:szCs w:val="24"/>
        </w:rPr>
        <w:drawing>
          <wp:inline distT="0" distB="0" distL="114300" distR="114300">
            <wp:extent cx="1926590" cy="2577465"/>
            <wp:effectExtent l="0" t="0" r="8890" b="13335"/>
            <wp:docPr id="172" name="图片 10"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 name="图片 10" descr="IMG_256"/>
                    <pic:cNvPicPr>
                      <a:picLocks noChangeAspect="1"/>
                    </pic:cNvPicPr>
                  </pic:nvPicPr>
                  <pic:blipFill>
                    <a:blip r:embed="rId591"/>
                    <a:stretch>
                      <a:fillRect/>
                    </a:stretch>
                  </pic:blipFill>
                  <pic:spPr>
                    <a:xfrm>
                      <a:off x="0" y="0"/>
                      <a:ext cx="1926590" cy="2577465"/>
                    </a:xfrm>
                    <a:prstGeom prst="rect">
                      <a:avLst/>
                    </a:prstGeom>
                    <a:noFill/>
                    <a:ln w="9525">
                      <a:noFill/>
                    </a:ln>
                  </pic:spPr>
                </pic:pic>
              </a:graphicData>
            </a:graphic>
          </wp:inline>
        </w:drawing>
      </w:r>
      <w:r>
        <w:drawing>
          <wp:inline distT="0" distB="0" distL="114300" distR="114300">
            <wp:extent cx="1936750" cy="2583815"/>
            <wp:effectExtent l="0" t="0" r="13970" b="6985"/>
            <wp:docPr id="173"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 name="图片 8"/>
                    <pic:cNvPicPr>
                      <a:picLocks noChangeAspect="1"/>
                    </pic:cNvPicPr>
                  </pic:nvPicPr>
                  <pic:blipFill>
                    <a:blip r:embed="rId592"/>
                    <a:stretch>
                      <a:fillRect/>
                    </a:stretch>
                  </pic:blipFill>
                  <pic:spPr>
                    <a:xfrm>
                      <a:off x="0" y="0"/>
                      <a:ext cx="1936750" cy="2583815"/>
                    </a:xfrm>
                    <a:prstGeom prst="rect">
                      <a:avLst/>
                    </a:prstGeom>
                    <a:noFill/>
                    <a:ln>
                      <a:noFill/>
                    </a:ln>
                  </pic:spPr>
                </pic:pic>
              </a:graphicData>
            </a:graphic>
          </wp:inline>
        </w:drawing>
      </w:r>
    </w:p>
    <w:p>
      <w:pPr>
        <w:ind w:left="0" w:leftChars="0" w:firstLine="0" w:firstLineChars="0"/>
        <w:jc w:val="center"/>
        <w:rPr>
          <w:rFonts w:hint="eastAsia" w:cs="Times New Roman"/>
          <w:sz w:val="24"/>
          <w:szCs w:val="24"/>
          <w:lang w:val="en-US" w:eastAsia="zh-CN"/>
        </w:rPr>
      </w:pPr>
      <w:r>
        <w:rPr>
          <w:rFonts w:hint="eastAsia" w:ascii="Times New Roman" w:hAnsi="Times New Roman" w:eastAsia="宋体" w:cs="Times New Roman"/>
          <w:b/>
          <w:bCs/>
          <w:sz w:val="22"/>
          <w:szCs w:val="22"/>
          <w:lang w:val="en-US" w:eastAsia="zh-CN"/>
        </w:rPr>
        <w:t>图5-</w:t>
      </w:r>
      <w:r>
        <w:rPr>
          <w:rFonts w:hint="eastAsia" w:cs="Times New Roman"/>
          <w:b/>
          <w:bCs/>
          <w:sz w:val="22"/>
          <w:szCs w:val="22"/>
          <w:lang w:val="en-US" w:eastAsia="zh-CN"/>
        </w:rPr>
        <w:t>41</w:t>
      </w:r>
      <w:r>
        <w:rPr>
          <w:rFonts w:hint="eastAsia" w:ascii="Times New Roman" w:hAnsi="Times New Roman" w:eastAsia="宋体" w:cs="Times New Roman"/>
          <w:b/>
          <w:bCs/>
          <w:sz w:val="22"/>
          <w:szCs w:val="22"/>
          <w:lang w:val="en-US" w:eastAsia="zh-CN"/>
        </w:rPr>
        <w:t xml:space="preserve"> </w:t>
      </w:r>
      <w:r>
        <w:rPr>
          <w:rFonts w:hint="default" w:ascii="Times New Roman" w:hAnsi="Times New Roman" w:eastAsia="宋体" w:cs="Times New Roman"/>
          <w:b/>
          <w:bCs/>
          <w:sz w:val="22"/>
          <w:szCs w:val="22"/>
          <w:lang w:val="en-US" w:eastAsia="zh-CN"/>
        </w:rPr>
        <w:t>大气环境微型监测系统</w:t>
      </w:r>
    </w:p>
    <w:p>
      <w:pPr>
        <w:rPr>
          <w:rFonts w:hint="default" w:ascii="Times New Roman" w:hAnsi="Times New Roman" w:eastAsia="宋体" w:cs="Times New Roman"/>
          <w:b/>
          <w:bCs/>
          <w:sz w:val="24"/>
          <w:szCs w:val="24"/>
        </w:rPr>
      </w:pPr>
      <w:r>
        <w:rPr>
          <w:rFonts w:hint="default" w:ascii="Times New Roman" w:hAnsi="Times New Roman" w:eastAsia="宋体" w:cs="Times New Roman"/>
          <w:b/>
          <w:bCs/>
          <w:sz w:val="24"/>
          <w:szCs w:val="24"/>
        </w:rPr>
        <w:t>（2）移动监测车传感器（污染源溯源）​</w:t>
      </w:r>
    </w:p>
    <w:p>
      <w:pPr>
        <w:rPr>
          <w:rFonts w:hint="default" w:ascii="Times New Roman" w:hAnsi="Times New Roman" w:eastAsia="宋体" w:cs="Times New Roman"/>
          <w:sz w:val="24"/>
          <w:szCs w:val="24"/>
        </w:rPr>
      </w:pPr>
      <w:r>
        <w:rPr>
          <w:rFonts w:hint="default" w:ascii="Times New Roman" w:hAnsi="Times New Roman" w:eastAsia="宋体" w:cs="Times New Roman"/>
          <w:sz w:val="24"/>
          <w:szCs w:val="24"/>
        </w:rPr>
        <w:t>移动车用于动态追踪污染源，</w:t>
      </w:r>
      <w:r>
        <w:rPr>
          <w:rFonts w:hint="eastAsia" w:cs="Times New Roman"/>
          <w:sz w:val="24"/>
          <w:szCs w:val="24"/>
          <w:lang w:val="en-US" w:eastAsia="zh-CN"/>
        </w:rPr>
        <w:t>当前</w:t>
      </w:r>
      <w:r>
        <w:rPr>
          <w:rFonts w:hint="default" w:ascii="Times New Roman" w:hAnsi="Times New Roman" w:eastAsia="宋体" w:cs="Times New Roman"/>
          <w:sz w:val="24"/>
          <w:szCs w:val="24"/>
        </w:rPr>
        <w:t>移动环境监测车</w:t>
      </w:r>
      <w:r>
        <w:rPr>
          <w:rFonts w:hint="eastAsia" w:cs="Times New Roman"/>
          <w:sz w:val="24"/>
          <w:szCs w:val="24"/>
          <w:lang w:val="en-US" w:eastAsia="zh-CN"/>
        </w:rPr>
        <w:t>一种是</w:t>
      </w:r>
      <w:r>
        <w:rPr>
          <w:rFonts w:hint="default" w:ascii="Times New Roman" w:hAnsi="Times New Roman" w:eastAsia="宋体" w:cs="Times New Roman"/>
          <w:sz w:val="24"/>
          <w:szCs w:val="24"/>
        </w:rPr>
        <w:t>基于各类车辆改装而成，</w:t>
      </w:r>
      <w:r>
        <w:rPr>
          <w:rFonts w:hint="eastAsia" w:cs="Times New Roman"/>
          <w:sz w:val="24"/>
          <w:szCs w:val="24"/>
          <w:lang w:val="en-US" w:eastAsia="zh-CN"/>
        </w:rPr>
        <w:t>如图5-42所示，</w:t>
      </w:r>
      <w:r>
        <w:rPr>
          <w:rFonts w:hint="default" w:ascii="Times New Roman" w:hAnsi="Times New Roman" w:eastAsia="宋体" w:cs="Times New Roman"/>
          <w:sz w:val="24"/>
          <w:szCs w:val="24"/>
        </w:rPr>
        <w:t>配备有专业的环境监测设备，可实现对大气、水质等环境要素的移动监测。</w:t>
      </w:r>
    </w:p>
    <w:p>
      <w:pPr>
        <w:jc w:val="center"/>
        <w:rPr>
          <w:rFonts w:ascii="宋体" w:hAnsi="宋体" w:eastAsia="宋体" w:cs="宋体"/>
          <w:sz w:val="24"/>
          <w:szCs w:val="24"/>
        </w:rPr>
      </w:pPr>
      <w:r>
        <w:rPr>
          <w:rFonts w:ascii="宋体" w:hAnsi="宋体" w:eastAsia="宋体" w:cs="宋体"/>
          <w:sz w:val="24"/>
          <w:szCs w:val="24"/>
        </w:rPr>
        <w:drawing>
          <wp:inline distT="0" distB="0" distL="114300" distR="114300">
            <wp:extent cx="2155825" cy="1344295"/>
            <wp:effectExtent l="0" t="0" r="8255" b="12065"/>
            <wp:docPr id="174" name="图片 9"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 name="图片 9" descr="IMG_256"/>
                    <pic:cNvPicPr>
                      <a:picLocks noChangeAspect="1"/>
                    </pic:cNvPicPr>
                  </pic:nvPicPr>
                  <pic:blipFill>
                    <a:blip r:embed="rId593"/>
                    <a:srcRect b="9708"/>
                    <a:stretch>
                      <a:fillRect/>
                    </a:stretch>
                  </pic:blipFill>
                  <pic:spPr>
                    <a:xfrm>
                      <a:off x="0" y="0"/>
                      <a:ext cx="2155825" cy="1344295"/>
                    </a:xfrm>
                    <a:prstGeom prst="rect">
                      <a:avLst/>
                    </a:prstGeom>
                    <a:noFill/>
                    <a:ln w="9525">
                      <a:noFill/>
                    </a:ln>
                  </pic:spPr>
                </pic:pic>
              </a:graphicData>
            </a:graphic>
          </wp:inline>
        </w:drawing>
      </w:r>
    </w:p>
    <w:p>
      <w:pPr>
        <w:ind w:left="0" w:leftChars="0" w:firstLine="0" w:firstLineChars="0"/>
        <w:jc w:val="center"/>
        <w:rPr>
          <w:rFonts w:hint="default" w:cs="Times New Roman"/>
          <w:sz w:val="24"/>
          <w:szCs w:val="24"/>
          <w:lang w:val="en-US" w:eastAsia="zh-CN"/>
        </w:rPr>
      </w:pPr>
      <w:r>
        <w:rPr>
          <w:rFonts w:hint="eastAsia" w:ascii="Times New Roman" w:hAnsi="Times New Roman" w:eastAsia="宋体" w:cs="Times New Roman"/>
          <w:b/>
          <w:bCs/>
          <w:sz w:val="22"/>
          <w:szCs w:val="22"/>
          <w:lang w:val="en-US" w:eastAsia="zh-CN"/>
        </w:rPr>
        <w:t>图5-</w:t>
      </w:r>
      <w:r>
        <w:rPr>
          <w:rFonts w:hint="eastAsia" w:cs="Times New Roman"/>
          <w:b/>
          <w:bCs/>
          <w:sz w:val="22"/>
          <w:szCs w:val="22"/>
          <w:lang w:val="en-US" w:eastAsia="zh-CN"/>
        </w:rPr>
        <w:t>42</w:t>
      </w:r>
      <w:r>
        <w:rPr>
          <w:rFonts w:hint="eastAsia" w:ascii="Times New Roman" w:hAnsi="Times New Roman" w:eastAsia="宋体" w:cs="Times New Roman"/>
          <w:b/>
          <w:bCs/>
          <w:sz w:val="22"/>
          <w:szCs w:val="22"/>
          <w:lang w:val="en-US" w:eastAsia="zh-CN"/>
        </w:rPr>
        <w:t xml:space="preserve"> </w:t>
      </w:r>
      <w:r>
        <w:rPr>
          <w:rFonts w:hint="default" w:ascii="Times New Roman" w:hAnsi="Times New Roman" w:eastAsia="宋体" w:cs="Times New Roman"/>
          <w:b/>
          <w:bCs/>
          <w:sz w:val="22"/>
          <w:szCs w:val="22"/>
          <w:lang w:val="en-US" w:eastAsia="zh-CN"/>
        </w:rPr>
        <w:t>大气</w:t>
      </w:r>
      <w:r>
        <w:rPr>
          <w:rFonts w:hint="eastAsia" w:cs="Times New Roman"/>
          <w:b/>
          <w:bCs/>
          <w:sz w:val="22"/>
          <w:szCs w:val="22"/>
          <w:lang w:val="en-US" w:eastAsia="zh-CN"/>
        </w:rPr>
        <w:t>环境移动监测车</w:t>
      </w:r>
    </w:p>
    <w:p>
      <w:pPr>
        <w:rPr>
          <w:rFonts w:hint="eastAsia" w:ascii="Times New Roman" w:hAnsi="Times New Roman" w:eastAsia="宋体" w:cs="Times New Roman"/>
          <w:sz w:val="24"/>
          <w:szCs w:val="24"/>
          <w:lang w:eastAsia="zh-CN"/>
        </w:rPr>
      </w:pPr>
      <w:r>
        <w:rPr>
          <w:rFonts w:hint="eastAsia" w:ascii="宋体" w:hAnsi="宋体" w:cs="宋体"/>
          <w:sz w:val="24"/>
          <w:szCs w:val="24"/>
          <w:lang w:val="en-US" w:eastAsia="zh-CN"/>
        </w:rPr>
        <w:t>但是考虑到项目成本以及核心监测需求，没有必要采用大型</w:t>
      </w:r>
      <w:r>
        <w:rPr>
          <w:rFonts w:hint="default" w:ascii="宋体" w:hAnsi="宋体" w:cs="宋体"/>
          <w:sz w:val="24"/>
          <w:szCs w:val="24"/>
          <w:lang w:val="en-US" w:eastAsia="zh-CN"/>
        </w:rPr>
        <w:t>大气</w:t>
      </w:r>
      <w:r>
        <w:rPr>
          <w:rFonts w:hint="eastAsia" w:ascii="宋体" w:hAnsi="宋体" w:cs="宋体"/>
          <w:sz w:val="24"/>
          <w:szCs w:val="24"/>
          <w:lang w:val="en-US" w:eastAsia="zh-CN"/>
        </w:rPr>
        <w:t>环境移动监测车，采用如图</w:t>
      </w:r>
      <w:r>
        <w:rPr>
          <w:rFonts w:hint="default" w:ascii="Times New Roman" w:hAnsi="Times New Roman" w:cs="Times New Roman"/>
          <w:sz w:val="24"/>
          <w:szCs w:val="24"/>
          <w:lang w:val="en-US" w:eastAsia="zh-CN"/>
        </w:rPr>
        <w:t>5-4</w:t>
      </w:r>
      <w:r>
        <w:rPr>
          <w:rFonts w:hint="eastAsia" w:cs="Times New Roman"/>
          <w:sz w:val="24"/>
          <w:szCs w:val="24"/>
          <w:lang w:val="en-US" w:eastAsia="zh-CN"/>
        </w:rPr>
        <w:t>3</w:t>
      </w:r>
      <w:r>
        <w:rPr>
          <w:rFonts w:hint="eastAsia" w:ascii="宋体" w:hAnsi="宋体" w:cs="宋体"/>
          <w:sz w:val="24"/>
          <w:szCs w:val="24"/>
          <w:lang w:val="en-US" w:eastAsia="zh-CN"/>
        </w:rPr>
        <w:t>所示的</w:t>
      </w:r>
      <w:r>
        <w:rPr>
          <w:rFonts w:hint="default" w:ascii="宋体" w:hAnsi="宋体" w:cs="宋体"/>
          <w:sz w:val="24"/>
          <w:szCs w:val="24"/>
          <w:lang w:val="en-US" w:eastAsia="zh-CN"/>
        </w:rPr>
        <w:t>流动性智能环境检测车</w:t>
      </w:r>
      <w:r>
        <w:rPr>
          <w:rFonts w:hint="eastAsia" w:ascii="宋体" w:hAnsi="宋体" w:cs="宋体"/>
          <w:sz w:val="24"/>
          <w:szCs w:val="24"/>
          <w:lang w:val="en-US" w:eastAsia="zh-CN"/>
        </w:rPr>
        <w:t>即可，同时</w:t>
      </w:r>
      <w:r>
        <w:rPr>
          <w:rFonts w:hint="default" w:ascii="Times New Roman" w:hAnsi="Times New Roman" w:eastAsia="宋体" w:cs="Times New Roman"/>
          <w:sz w:val="24"/>
          <w:szCs w:val="24"/>
        </w:rPr>
        <w:t>需兼顾精度与便携性</w:t>
      </w:r>
      <w:r>
        <w:rPr>
          <w:rFonts w:hint="eastAsia" w:cs="Times New Roman"/>
          <w:sz w:val="24"/>
          <w:szCs w:val="24"/>
          <w:lang w:eastAsia="zh-CN"/>
        </w:rPr>
        <w:t>。</w:t>
      </w:r>
    </w:p>
    <w:p>
      <w:pPr>
        <w:jc w:val="center"/>
        <w:rPr>
          <w:rFonts w:hint="default" w:ascii="Times New Roman" w:hAnsi="Times New Roman" w:eastAsia="宋体" w:cs="Times New Roman"/>
          <w:sz w:val="24"/>
          <w:szCs w:val="24"/>
        </w:rPr>
      </w:pPr>
      <w:r>
        <w:drawing>
          <wp:inline distT="0" distB="0" distL="114300" distR="114300">
            <wp:extent cx="1948180" cy="1355090"/>
            <wp:effectExtent l="0" t="0" r="2540" b="1270"/>
            <wp:docPr id="175"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 name="图片 31"/>
                    <pic:cNvPicPr>
                      <a:picLocks noChangeAspect="1"/>
                    </pic:cNvPicPr>
                  </pic:nvPicPr>
                  <pic:blipFill>
                    <a:blip r:embed="rId594"/>
                    <a:stretch>
                      <a:fillRect/>
                    </a:stretch>
                  </pic:blipFill>
                  <pic:spPr>
                    <a:xfrm>
                      <a:off x="0" y="0"/>
                      <a:ext cx="1948180" cy="1355090"/>
                    </a:xfrm>
                    <a:prstGeom prst="rect">
                      <a:avLst/>
                    </a:prstGeom>
                    <a:noFill/>
                    <a:ln>
                      <a:noFill/>
                    </a:ln>
                  </pic:spPr>
                </pic:pic>
              </a:graphicData>
            </a:graphic>
          </wp:inline>
        </w:drawing>
      </w:r>
      <w:r>
        <w:rPr>
          <w:rFonts w:hint="default" w:ascii="Times New Roman" w:hAnsi="Times New Roman" w:eastAsia="宋体" w:cs="Times New Roman"/>
          <w:sz w:val="24"/>
          <w:szCs w:val="24"/>
        </w:rPr>
        <w:t>​</w:t>
      </w:r>
    </w:p>
    <w:p>
      <w:pPr>
        <w:jc w:val="center"/>
        <w:rPr>
          <w:rFonts w:hint="default" w:ascii="Times New Roman" w:hAnsi="Times New Roman" w:eastAsia="宋体" w:cs="Times New Roman"/>
          <w:sz w:val="24"/>
          <w:szCs w:val="24"/>
        </w:rPr>
      </w:pPr>
      <w:r>
        <w:rPr>
          <w:rFonts w:hint="eastAsia" w:ascii="Times New Roman" w:hAnsi="Times New Roman" w:eastAsia="宋体" w:cs="Times New Roman"/>
          <w:b/>
          <w:bCs/>
          <w:sz w:val="22"/>
          <w:szCs w:val="22"/>
          <w:lang w:val="en-US" w:eastAsia="zh-CN"/>
        </w:rPr>
        <w:t>图5-</w:t>
      </w:r>
      <w:r>
        <w:rPr>
          <w:rFonts w:hint="eastAsia" w:cs="Times New Roman"/>
          <w:b/>
          <w:bCs/>
          <w:sz w:val="22"/>
          <w:szCs w:val="22"/>
          <w:lang w:val="en-US" w:eastAsia="zh-CN"/>
        </w:rPr>
        <w:t>43</w:t>
      </w:r>
      <w:r>
        <w:rPr>
          <w:rFonts w:hint="eastAsia" w:ascii="Times New Roman" w:hAnsi="Times New Roman" w:eastAsia="宋体" w:cs="Times New Roman"/>
          <w:b/>
          <w:bCs/>
          <w:sz w:val="22"/>
          <w:szCs w:val="22"/>
          <w:lang w:val="en-US" w:eastAsia="zh-CN"/>
        </w:rPr>
        <w:t xml:space="preserve"> </w:t>
      </w:r>
      <w:r>
        <w:rPr>
          <w:rFonts w:hint="default" w:ascii="Times New Roman" w:hAnsi="Times New Roman" w:eastAsia="宋体" w:cs="Times New Roman"/>
          <w:b/>
          <w:bCs/>
          <w:sz w:val="22"/>
          <w:szCs w:val="22"/>
          <w:lang w:val="en-US" w:eastAsia="zh-CN"/>
        </w:rPr>
        <w:t>流动性智能环境检测车</w:t>
      </w:r>
    </w:p>
    <w:p>
      <w:pPr>
        <w:rPr>
          <w:rFonts w:hint="default" w:ascii="Times New Roman" w:hAnsi="Times New Roman" w:eastAsia="宋体" w:cs="Times New Roman"/>
          <w:sz w:val="24"/>
          <w:szCs w:val="24"/>
        </w:rPr>
      </w:pPr>
      <w:r>
        <w:rPr>
          <w:rFonts w:hint="default" w:ascii="Times New Roman" w:hAnsi="Times New Roman" w:eastAsia="宋体" w:cs="Times New Roman"/>
          <w:sz w:val="24"/>
          <w:szCs w:val="24"/>
        </w:rPr>
        <w:t>颗粒物传感器：激光散射法PM2.5/PM10传感器（体积</w:t>
      </w:r>
      <m:oMath>
        <m:r>
          <m:rPr>
            <m:sty m:val="p"/>
          </m:rPr>
          <w:rPr>
            <w:rFonts w:ascii="Cambria Math" w:hAnsi="Cambria Math" w:cs="Times New Roman"/>
            <w:sz w:val="24"/>
            <w:szCs w:val="24"/>
          </w:rPr>
          <m:t>≤</m:t>
        </m:r>
      </m:oMath>
      <w:r>
        <w:rPr>
          <w:rFonts w:hint="default" w:ascii="Times New Roman" w:hAnsi="Times New Roman" w:eastAsia="宋体" w:cs="Times New Roman"/>
          <w:sz w:val="24"/>
          <w:szCs w:val="24"/>
        </w:rPr>
        <w:t>1L，重量</w:t>
      </w:r>
      <m:oMath>
        <m:r>
          <m:rPr>
            <m:sty m:val="p"/>
          </m:rPr>
          <w:rPr>
            <w:rFonts w:ascii="Cambria Math" w:hAnsi="Cambria Math" w:cs="Times New Roman"/>
            <w:sz w:val="24"/>
            <w:szCs w:val="24"/>
          </w:rPr>
          <m:t>≤</m:t>
        </m:r>
      </m:oMath>
      <w:r>
        <w:rPr>
          <w:rFonts w:hint="default" w:ascii="Times New Roman" w:hAnsi="Times New Roman" w:eastAsia="宋体" w:cs="Times New Roman"/>
          <w:sz w:val="24"/>
          <w:szCs w:val="24"/>
        </w:rPr>
        <w:t>500g），测量范围0</w:t>
      </w:r>
      <w:r>
        <w:rPr>
          <w:rFonts w:hint="eastAsia" w:cs="Times New Roman"/>
          <w:sz w:val="24"/>
          <w:szCs w:val="24"/>
          <w:lang w:val="en-US" w:eastAsia="zh-CN"/>
        </w:rPr>
        <w:t>~</w:t>
      </w:r>
      <w:r>
        <w:rPr>
          <w:rFonts w:hint="default" w:ascii="Times New Roman" w:hAnsi="Times New Roman" w:eastAsia="宋体" w:cs="Times New Roman"/>
          <w:sz w:val="24"/>
          <w:szCs w:val="24"/>
        </w:rPr>
        <w:t>500</w:t>
      </w:r>
      <w:r>
        <w:rPr>
          <w:rFonts w:hint="default" w:ascii="Times New Roman" w:hAnsi="Times New Roman" w:eastAsia="宋体" w:cs="Times New Roman"/>
          <w:i/>
          <w:iCs/>
          <w:sz w:val="24"/>
          <w:szCs w:val="24"/>
        </w:rPr>
        <w:t>μ</w:t>
      </w:r>
      <w:r>
        <w:rPr>
          <w:rFonts w:hint="default" w:ascii="Times New Roman" w:hAnsi="Times New Roman" w:eastAsia="宋体" w:cs="Times New Roman"/>
          <w:sz w:val="24"/>
          <w:szCs w:val="24"/>
        </w:rPr>
        <w:t>g/m³，响应时间</w:t>
      </w:r>
      <m:oMath>
        <m:r>
          <m:rPr>
            <m:sty m:val="p"/>
          </m:rPr>
          <w:rPr>
            <w:rFonts w:ascii="Cambria Math" w:hAnsi="Cambria Math" w:cs="Times New Roman"/>
            <w:sz w:val="24"/>
            <w:szCs w:val="24"/>
          </w:rPr>
          <m:t>≤</m:t>
        </m:r>
      </m:oMath>
      <w:r>
        <w:rPr>
          <w:rFonts w:hint="default" w:ascii="Times New Roman" w:hAnsi="Times New Roman" w:eastAsia="宋体" w:cs="Times New Roman"/>
          <w:sz w:val="24"/>
          <w:szCs w:val="24"/>
        </w:rPr>
        <w:t>10秒，适配车载12V电源，用于沿交通干道、工业园区周边巡航监测</w:t>
      </w:r>
      <w:r>
        <w:rPr>
          <w:rFonts w:hint="eastAsia" w:cs="Times New Roman"/>
          <w:sz w:val="24"/>
          <w:szCs w:val="24"/>
          <w:lang w:eastAsia="zh-CN"/>
        </w:rPr>
        <w:t>。</w:t>
      </w:r>
      <w:r>
        <w:rPr>
          <w:rFonts w:hint="default" w:ascii="Times New Roman" w:hAnsi="Times New Roman" w:eastAsia="宋体" w:cs="Times New Roman"/>
          <w:sz w:val="24"/>
          <w:szCs w:val="24"/>
        </w:rPr>
        <w:t>​</w:t>
      </w:r>
    </w:p>
    <w:p>
      <w:pPr>
        <w:rPr>
          <w:rFonts w:hint="default" w:ascii="Times New Roman" w:hAnsi="Times New Roman" w:eastAsia="宋体" w:cs="Times New Roman"/>
          <w:sz w:val="24"/>
          <w:szCs w:val="24"/>
        </w:rPr>
      </w:pPr>
      <w:r>
        <w:rPr>
          <w:rFonts w:hint="default" w:ascii="Times New Roman" w:hAnsi="Times New Roman" w:eastAsia="宋体" w:cs="Times New Roman"/>
          <w:sz w:val="24"/>
          <w:szCs w:val="24"/>
        </w:rPr>
        <w:t>气态污染物传感器：微型电化学SO₂/NO</w:t>
      </w:r>
      <w:r>
        <w:rPr>
          <w:rFonts w:hint="default" w:ascii="Times New Roman" w:hAnsi="Times New Roman" w:eastAsia="宋体" w:cs="Times New Roman"/>
          <w:i/>
          <w:iCs/>
          <w:sz w:val="24"/>
          <w:szCs w:val="24"/>
        </w:rPr>
        <w:t>ₓ</w:t>
      </w:r>
      <w:r>
        <w:rPr>
          <w:rFonts w:hint="default" w:ascii="Times New Roman" w:hAnsi="Times New Roman" w:eastAsia="宋体" w:cs="Times New Roman"/>
          <w:sz w:val="24"/>
          <w:szCs w:val="24"/>
        </w:rPr>
        <w:t>传感器（功耗</w:t>
      </w:r>
      <m:oMath>
        <m:r>
          <m:rPr>
            <m:sty m:val="p"/>
          </m:rPr>
          <w:rPr>
            <w:rFonts w:ascii="Cambria Math" w:hAnsi="Cambria Math" w:cs="Times New Roman"/>
            <w:sz w:val="24"/>
            <w:szCs w:val="24"/>
          </w:rPr>
          <m:t>≤</m:t>
        </m:r>
      </m:oMath>
      <w:r>
        <w:rPr>
          <w:rFonts w:hint="default" w:ascii="Times New Roman" w:hAnsi="Times New Roman" w:eastAsia="宋体" w:cs="Times New Roman"/>
          <w:sz w:val="24"/>
          <w:szCs w:val="24"/>
        </w:rPr>
        <w:t>100mW），测量范围 0-1000ppb，配合车载气象站（测风向、风速），实时记录污染物浓度与位置（GPS定位精度</w:t>
      </w:r>
      <w:r>
        <w:rPr>
          <w:rFonts w:hint="default" w:ascii="Times New Roman" w:hAnsi="Times New Roman" w:eastAsia="Segoe UI" w:cs="Times New Roman"/>
          <w:i w:val="0"/>
          <w:iCs w:val="0"/>
          <w:caps w:val="0"/>
          <w:color w:val="000000"/>
          <w:spacing w:val="0"/>
          <w:kern w:val="0"/>
          <w:position w:val="-4"/>
          <w:sz w:val="19"/>
          <w:szCs w:val="19"/>
          <w:lang w:val="en-US" w:eastAsia="zh-CN" w:bidi="ar"/>
        </w:rPr>
        <w:object>
          <v:shape id="_x0000_i1259" o:spt="75" type="#_x0000_t75" style="height:12pt;width:11pt;" o:ole="t" filled="f" o:preferrelative="t" stroked="f" coordsize="21600,21600">
            <v:path/>
            <v:fill on="f" focussize="0,0"/>
            <v:stroke on="f"/>
            <v:imagedata r:id="rId588" o:title=""/>
            <o:lock v:ext="edit" aspectratio="t"/>
            <w10:wrap type="none"/>
            <w10:anchorlock/>
          </v:shape>
          <o:OLEObject Type="Embed" ProgID="Equation.KSEE3" ShapeID="_x0000_i1259" DrawAspect="Content" ObjectID="_1468075959" r:id="rId595">
            <o:LockedField>false</o:LockedField>
          </o:OLEObject>
        </w:object>
      </w:r>
      <w:r>
        <w:rPr>
          <w:rFonts w:hint="default" w:ascii="Times New Roman" w:hAnsi="Times New Roman" w:eastAsia="宋体" w:cs="Times New Roman"/>
          <w:sz w:val="24"/>
          <w:szCs w:val="24"/>
        </w:rPr>
        <w:t>10米），快速锁定高浓度污染区域</w:t>
      </w:r>
      <w:r>
        <w:rPr>
          <w:rFonts w:hint="eastAsia" w:cs="Times New Roman"/>
          <w:sz w:val="24"/>
          <w:szCs w:val="24"/>
          <w:lang w:eastAsia="zh-CN"/>
        </w:rPr>
        <w:t>。</w:t>
      </w:r>
      <w:r>
        <w:rPr>
          <w:rFonts w:hint="default" w:ascii="Times New Roman" w:hAnsi="Times New Roman" w:eastAsia="宋体" w:cs="Times New Roman"/>
          <w:sz w:val="24"/>
          <w:szCs w:val="24"/>
        </w:rPr>
        <w:t>​</w:t>
      </w:r>
    </w:p>
    <w:p>
      <w:pPr>
        <w:rPr>
          <w:rFonts w:hint="default" w:ascii="Times New Roman" w:hAnsi="Times New Roman" w:eastAsia="宋体" w:cs="Times New Roman"/>
          <w:sz w:val="24"/>
          <w:szCs w:val="24"/>
        </w:rPr>
      </w:pPr>
      <w:r>
        <w:rPr>
          <w:rFonts w:hint="default" w:ascii="Times New Roman" w:hAnsi="Times New Roman" w:eastAsia="宋体" w:cs="Times New Roman"/>
          <w:sz w:val="24"/>
          <w:szCs w:val="24"/>
        </w:rPr>
        <w:t>数据采集终端：集成 4G/5G 传输模块，每5秒采集1次传感器数据，同步上传至云平台，生成</w:t>
      </w:r>
      <w:r>
        <w:rPr>
          <w:rFonts w:hint="eastAsia" w:cs="Times New Roman"/>
          <w:sz w:val="24"/>
          <w:szCs w:val="24"/>
          <w:lang w:eastAsia="zh-CN"/>
        </w:rPr>
        <w:t>“</w:t>
      </w:r>
      <w:r>
        <w:rPr>
          <w:rFonts w:hint="default" w:ascii="Times New Roman" w:hAnsi="Times New Roman" w:eastAsia="宋体" w:cs="Times New Roman"/>
          <w:sz w:val="24"/>
          <w:szCs w:val="24"/>
        </w:rPr>
        <w:t>污染物浓度 - 位置</w:t>
      </w:r>
      <w:r>
        <w:rPr>
          <w:rFonts w:hint="eastAsia" w:cs="Times New Roman"/>
          <w:sz w:val="24"/>
          <w:szCs w:val="24"/>
          <w:lang w:eastAsia="zh-CN"/>
        </w:rPr>
        <w:t>”</w:t>
      </w:r>
      <w:r>
        <w:rPr>
          <w:rFonts w:hint="default" w:ascii="Times New Roman" w:hAnsi="Times New Roman" w:eastAsia="宋体" w:cs="Times New Roman"/>
          <w:sz w:val="24"/>
          <w:szCs w:val="24"/>
        </w:rPr>
        <w:t>动态热力图。</w:t>
      </w:r>
    </w:p>
    <w:p>
      <w:pPr>
        <w:rPr>
          <w:rFonts w:hint="default" w:ascii="Times New Roman" w:hAnsi="Times New Roman" w:eastAsia="宋体" w:cs="Times New Roman"/>
          <w:sz w:val="24"/>
          <w:szCs w:val="24"/>
        </w:rPr>
      </w:pPr>
      <w:r>
        <w:rPr>
          <w:rFonts w:hint="default" w:ascii="Times New Roman" w:hAnsi="Times New Roman" w:eastAsia="宋体" w:cs="Times New Roman"/>
          <w:b/>
          <w:bCs/>
          <w:sz w:val="24"/>
          <w:szCs w:val="24"/>
        </w:rPr>
        <w:t>（</w:t>
      </w:r>
      <w:r>
        <w:rPr>
          <w:rFonts w:hint="eastAsia" w:cs="Times New Roman"/>
          <w:b/>
          <w:bCs/>
          <w:sz w:val="24"/>
          <w:szCs w:val="24"/>
          <w:lang w:val="en-US" w:eastAsia="zh-CN"/>
        </w:rPr>
        <w:t>3</w:t>
      </w:r>
      <w:r>
        <w:rPr>
          <w:rFonts w:hint="default" w:ascii="Times New Roman" w:hAnsi="Times New Roman" w:eastAsia="宋体" w:cs="Times New Roman"/>
          <w:b/>
          <w:bCs/>
          <w:sz w:val="24"/>
          <w:szCs w:val="24"/>
        </w:rPr>
        <w:t>）微型监测终端（网格补点）</w:t>
      </w:r>
      <w:r>
        <w:rPr>
          <w:rFonts w:hint="default" w:ascii="Times New Roman" w:hAnsi="Times New Roman" w:eastAsia="宋体" w:cs="Times New Roman"/>
          <w:sz w:val="24"/>
          <w:szCs w:val="24"/>
        </w:rPr>
        <w:t>​</w:t>
      </w:r>
    </w:p>
    <w:p>
      <w:pPr>
        <w:rPr>
          <w:rFonts w:hint="default" w:ascii="Times New Roman" w:hAnsi="Times New Roman" w:eastAsia="宋体" w:cs="Times New Roman"/>
          <w:sz w:val="24"/>
          <w:szCs w:val="24"/>
        </w:rPr>
      </w:pPr>
      <w:r>
        <w:rPr>
          <w:rFonts w:hint="default" w:ascii="Times New Roman" w:hAnsi="Times New Roman" w:eastAsia="宋体" w:cs="Times New Roman"/>
          <w:sz w:val="24"/>
          <w:szCs w:val="24"/>
        </w:rPr>
        <w:t>针对固定站覆盖盲区（如小巷、社区），部署低成本微型终端（每平方公里 5-8个）：​</w:t>
      </w:r>
    </w:p>
    <w:p>
      <w:pPr>
        <w:rPr>
          <w:rFonts w:hint="eastAsia" w:cs="Times New Roman"/>
          <w:sz w:val="24"/>
          <w:szCs w:val="24"/>
          <w:lang w:val="en-US" w:eastAsia="zh-CN"/>
        </w:rPr>
      </w:pPr>
      <w:r>
        <w:rPr>
          <w:rFonts w:hint="default" w:ascii="Times New Roman" w:hAnsi="Times New Roman" w:eastAsia="宋体" w:cs="Times New Roman"/>
          <w:sz w:val="24"/>
          <w:szCs w:val="24"/>
        </w:rPr>
        <w:t>传感器组合：采用</w:t>
      </w:r>
      <w:r>
        <w:rPr>
          <w:rFonts w:hint="eastAsia" w:cs="Times New Roman"/>
          <w:sz w:val="24"/>
          <w:szCs w:val="24"/>
          <w:lang w:eastAsia="zh-CN"/>
        </w:rPr>
        <w:t>“</w:t>
      </w:r>
      <w:r>
        <w:rPr>
          <w:rFonts w:hint="default" w:ascii="Times New Roman" w:hAnsi="Times New Roman" w:eastAsia="宋体" w:cs="Times New Roman"/>
          <w:sz w:val="24"/>
          <w:szCs w:val="24"/>
        </w:rPr>
        <w:t>PM2.5/PM10传感器+SO₂/NO</w:t>
      </w:r>
      <w:r>
        <w:rPr>
          <w:rFonts w:hint="default" w:ascii="Times New Roman" w:hAnsi="Times New Roman" w:eastAsia="宋体" w:cs="Times New Roman"/>
          <w:i/>
          <w:iCs/>
          <w:sz w:val="24"/>
          <w:szCs w:val="24"/>
        </w:rPr>
        <w:t>ₓ</w:t>
      </w:r>
      <w:r>
        <w:rPr>
          <w:rFonts w:hint="default" w:ascii="Times New Roman" w:hAnsi="Times New Roman" w:eastAsia="宋体" w:cs="Times New Roman"/>
          <w:sz w:val="24"/>
          <w:szCs w:val="24"/>
        </w:rPr>
        <w:t>传感器+ CO</w:t>
      </w:r>
      <w:r>
        <w:rPr>
          <w:rFonts w:hint="eastAsia" w:cs="Times New Roman"/>
          <w:sz w:val="24"/>
          <w:szCs w:val="24"/>
          <w:vertAlign w:val="subscript"/>
          <w:lang w:val="en-US" w:eastAsia="zh-CN"/>
        </w:rPr>
        <w:t>2</w:t>
      </w:r>
      <w:r>
        <w:rPr>
          <w:rFonts w:hint="default" w:ascii="Times New Roman" w:hAnsi="Times New Roman" w:eastAsia="宋体" w:cs="Times New Roman"/>
          <w:sz w:val="24"/>
          <w:szCs w:val="24"/>
        </w:rPr>
        <w:t>传感器</w:t>
      </w:r>
      <w:r>
        <w:rPr>
          <w:rFonts w:hint="eastAsia" w:cs="Times New Roman"/>
          <w:sz w:val="24"/>
          <w:szCs w:val="24"/>
          <w:lang w:eastAsia="zh-CN"/>
        </w:rPr>
        <w:t>”</w:t>
      </w:r>
      <w:r>
        <w:rPr>
          <w:rFonts w:hint="default" w:ascii="Times New Roman" w:hAnsi="Times New Roman" w:eastAsia="宋体" w:cs="Times New Roman"/>
          <w:sz w:val="24"/>
          <w:szCs w:val="24"/>
        </w:rPr>
        <w:t>集成模块，体积</w:t>
      </w:r>
      <m:oMath>
        <m:r>
          <m:rPr>
            <m:sty m:val="p"/>
          </m:rPr>
          <w:rPr>
            <w:rFonts w:ascii="Cambria Math" w:hAnsi="Cambria Math" w:cs="Times New Roman"/>
            <w:sz w:val="24"/>
            <w:szCs w:val="24"/>
          </w:rPr>
          <m:t>≤</m:t>
        </m:r>
      </m:oMath>
      <w:r>
        <w:rPr>
          <w:rFonts w:hint="default" w:ascii="Times New Roman" w:hAnsi="Times New Roman" w:eastAsia="宋体" w:cs="Times New Roman"/>
          <w:sz w:val="24"/>
          <w:szCs w:val="24"/>
        </w:rPr>
        <w:t>0.5L</w:t>
      </w:r>
      <w:r>
        <w:rPr>
          <w:rFonts w:hint="eastAsia" w:cs="Times New Roman"/>
          <w:sz w:val="24"/>
          <w:szCs w:val="24"/>
          <w:lang w:eastAsia="zh-CN"/>
        </w:rPr>
        <w:t>。</w:t>
      </w:r>
      <w:r>
        <w:rPr>
          <w:rFonts w:hint="eastAsia" w:cs="Times New Roman"/>
          <w:sz w:val="24"/>
          <w:szCs w:val="24"/>
          <w:lang w:val="en-US" w:eastAsia="zh-CN"/>
        </w:rPr>
        <w:t>例如图</w:t>
      </w:r>
      <w:r>
        <w:rPr>
          <w:rFonts w:hint="default" w:ascii="Times New Roman" w:hAnsi="Times New Roman" w:cs="Times New Roman"/>
          <w:sz w:val="24"/>
          <w:szCs w:val="24"/>
          <w:lang w:val="en-US" w:eastAsia="zh-CN"/>
        </w:rPr>
        <w:t>5-4</w:t>
      </w:r>
      <w:r>
        <w:rPr>
          <w:rFonts w:hint="eastAsia" w:cs="Times New Roman"/>
          <w:sz w:val="24"/>
          <w:szCs w:val="24"/>
          <w:lang w:val="en-US" w:eastAsia="zh-CN"/>
        </w:rPr>
        <w:t>4是SEN66是盛思锐推出的多合一空气质量传感模组，可测量温湿度、颗粒物、挥发性有机物、氮氧化物（NO</w:t>
      </w:r>
      <w:r>
        <w:rPr>
          <w:rFonts w:hint="default" w:ascii="Times New Roman" w:hAnsi="Times New Roman" w:eastAsia="宋体" w:cs="Times New Roman"/>
          <w:i/>
          <w:iCs/>
          <w:sz w:val="24"/>
          <w:szCs w:val="24"/>
        </w:rPr>
        <w:t>ₓ</w:t>
      </w:r>
      <w:r>
        <w:rPr>
          <w:rFonts w:hint="eastAsia" w:cs="Times New Roman"/>
          <w:sz w:val="24"/>
          <w:szCs w:val="24"/>
          <w:lang w:val="en-US" w:eastAsia="zh-CN"/>
        </w:rPr>
        <w:t>）、二氧化碳等多种环境参数。</w:t>
      </w:r>
    </w:p>
    <w:p>
      <w:pPr>
        <w:rPr>
          <w:rFonts w:hint="default" w:ascii="Times New Roman" w:hAnsi="Times New Roman" w:eastAsia="宋体" w:cs="Times New Roman"/>
          <w:sz w:val="24"/>
          <w:szCs w:val="24"/>
        </w:rPr>
      </w:pPr>
      <w:r>
        <w:rPr>
          <w:rFonts w:hint="default" w:ascii="Times New Roman" w:hAnsi="Times New Roman" w:eastAsia="宋体" w:cs="Times New Roman"/>
          <w:sz w:val="24"/>
          <w:szCs w:val="24"/>
        </w:rPr>
        <w:t>传输方式：LoRa无线传输（覆盖距1</w:t>
      </w:r>
      <w:r>
        <w:rPr>
          <w:rFonts w:hint="eastAsia" w:cs="Times New Roman"/>
          <w:sz w:val="24"/>
          <w:szCs w:val="24"/>
          <w:lang w:val="en-US" w:eastAsia="zh-CN"/>
        </w:rPr>
        <w:t>~</w:t>
      </w:r>
      <w:r>
        <w:rPr>
          <w:rFonts w:hint="default" w:ascii="Times New Roman" w:hAnsi="Times New Roman" w:eastAsia="宋体" w:cs="Times New Roman"/>
          <w:sz w:val="24"/>
          <w:szCs w:val="24"/>
        </w:rPr>
        <w:t>3公里），数据采集周期</w:t>
      </w:r>
      <m:oMath>
        <m:r>
          <m:rPr>
            <m:sty m:val="p"/>
          </m:rPr>
          <w:rPr>
            <w:rFonts w:ascii="Cambria Math" w:hAnsi="Cambria Math" w:cs="Times New Roman"/>
            <w:sz w:val="24"/>
            <w:szCs w:val="24"/>
          </w:rPr>
          <m:t>≤</m:t>
        </m:r>
      </m:oMath>
      <w:r>
        <w:rPr>
          <w:rFonts w:hint="eastAsia" w:hAnsi="Cambria Math" w:cs="Times New Roman"/>
          <w:b w:val="0"/>
          <w:i w:val="0"/>
          <w:sz w:val="24"/>
          <w:szCs w:val="24"/>
          <w:lang w:val="en-US" w:eastAsia="zh-CN"/>
        </w:rPr>
        <w:t xml:space="preserve"> </w:t>
      </w:r>
      <w:r>
        <w:rPr>
          <w:rFonts w:hint="default" w:ascii="Times New Roman" w:hAnsi="Times New Roman" w:eastAsia="宋体" w:cs="Times New Roman"/>
          <w:sz w:val="24"/>
          <w:szCs w:val="24"/>
        </w:rPr>
        <w:t>5分钟，适合居民区、学校周边等场景，补充网格监测密度，避免</w:t>
      </w:r>
      <w:r>
        <w:rPr>
          <w:rFonts w:hint="eastAsia" w:cs="Times New Roman"/>
          <w:sz w:val="24"/>
          <w:szCs w:val="24"/>
          <w:lang w:eastAsia="zh-CN"/>
        </w:rPr>
        <w:t>“</w:t>
      </w:r>
      <w:r>
        <w:rPr>
          <w:rFonts w:hint="default" w:ascii="Times New Roman" w:hAnsi="Times New Roman" w:eastAsia="宋体" w:cs="Times New Roman"/>
          <w:sz w:val="24"/>
          <w:szCs w:val="24"/>
        </w:rPr>
        <w:t>监测盲区</w:t>
      </w:r>
      <w:r>
        <w:rPr>
          <w:rFonts w:hint="eastAsia" w:cs="Times New Roman"/>
          <w:sz w:val="24"/>
          <w:szCs w:val="24"/>
          <w:lang w:eastAsia="zh-CN"/>
        </w:rPr>
        <w:t>”</w:t>
      </w:r>
      <w:r>
        <w:rPr>
          <w:rFonts w:hint="default" w:ascii="Times New Roman" w:hAnsi="Times New Roman" w:eastAsia="宋体" w:cs="Times New Roman"/>
          <w:sz w:val="24"/>
          <w:szCs w:val="24"/>
        </w:rPr>
        <w:t>。</w:t>
      </w:r>
    </w:p>
    <w:p>
      <w:pPr>
        <w:jc w:val="center"/>
        <w:rPr>
          <w:rFonts w:hint="eastAsia" w:ascii="宋体" w:hAnsi="宋体" w:cs="宋体"/>
          <w:sz w:val="24"/>
          <w:szCs w:val="24"/>
          <w:lang w:val="en-US" w:eastAsia="zh-CN"/>
        </w:rPr>
      </w:pPr>
      <w:r>
        <w:rPr>
          <w:rFonts w:ascii="宋体" w:hAnsi="宋体" w:eastAsia="宋体" w:cs="宋体"/>
          <w:sz w:val="24"/>
          <w:szCs w:val="24"/>
        </w:rPr>
        <w:drawing>
          <wp:inline distT="0" distB="0" distL="114300" distR="114300">
            <wp:extent cx="1670050" cy="1254125"/>
            <wp:effectExtent l="0" t="0" r="6350" b="10795"/>
            <wp:docPr id="176" name="图片 35"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 name="图片 35" descr="IMG_256"/>
                    <pic:cNvPicPr>
                      <a:picLocks noChangeAspect="1"/>
                    </pic:cNvPicPr>
                  </pic:nvPicPr>
                  <pic:blipFill>
                    <a:blip r:embed="rId596"/>
                    <a:stretch>
                      <a:fillRect/>
                    </a:stretch>
                  </pic:blipFill>
                  <pic:spPr>
                    <a:xfrm>
                      <a:off x="0" y="0"/>
                      <a:ext cx="1670050" cy="1254125"/>
                    </a:xfrm>
                    <a:prstGeom prst="rect">
                      <a:avLst/>
                    </a:prstGeom>
                    <a:noFill/>
                    <a:ln w="9525">
                      <a:noFill/>
                    </a:ln>
                  </pic:spPr>
                </pic:pic>
              </a:graphicData>
            </a:graphic>
          </wp:inline>
        </w:drawing>
      </w:r>
      <w:r>
        <w:rPr>
          <w:rFonts w:hint="eastAsia" w:ascii="宋体" w:hAnsi="宋体" w:cs="宋体"/>
          <w:sz w:val="24"/>
          <w:szCs w:val="24"/>
          <w:lang w:val="en-US" w:eastAsia="zh-CN"/>
        </w:rPr>
        <w:t xml:space="preserve">    </w:t>
      </w:r>
    </w:p>
    <w:p>
      <w:pPr>
        <w:jc w:val="center"/>
        <w:rPr>
          <w:rFonts w:hint="eastAsia" w:ascii="宋体" w:hAnsi="宋体" w:eastAsia="宋体" w:cs="宋体"/>
          <w:sz w:val="24"/>
          <w:szCs w:val="24"/>
          <w:lang w:eastAsia="zh-CN"/>
        </w:rPr>
      </w:pPr>
      <w:r>
        <w:rPr>
          <w:rFonts w:hint="eastAsia" w:ascii="Times New Roman" w:hAnsi="Times New Roman" w:eastAsia="宋体" w:cs="Times New Roman"/>
          <w:b/>
          <w:bCs/>
          <w:sz w:val="22"/>
          <w:szCs w:val="22"/>
          <w:lang w:val="en-US" w:eastAsia="zh-CN"/>
        </w:rPr>
        <w:t>图5-</w:t>
      </w:r>
      <w:r>
        <w:rPr>
          <w:rFonts w:hint="eastAsia" w:cs="Times New Roman"/>
          <w:b/>
          <w:bCs/>
          <w:sz w:val="22"/>
          <w:szCs w:val="22"/>
          <w:lang w:val="en-US" w:eastAsia="zh-CN"/>
        </w:rPr>
        <w:t>44</w:t>
      </w:r>
      <w:r>
        <w:rPr>
          <w:rFonts w:hint="eastAsia" w:ascii="Times New Roman" w:hAnsi="Times New Roman" w:eastAsia="宋体" w:cs="Times New Roman"/>
          <w:b/>
          <w:bCs/>
          <w:sz w:val="22"/>
          <w:szCs w:val="22"/>
          <w:lang w:val="en-US" w:eastAsia="zh-CN"/>
        </w:rPr>
        <w:t xml:space="preserve"> SEN66</w:t>
      </w:r>
    </w:p>
    <w:p>
      <w:pPr>
        <w:rPr>
          <w:rFonts w:hint="default" w:ascii="Times New Roman" w:hAnsi="Times New Roman" w:eastAsia="宋体" w:cs="Times New Roman"/>
          <w:b/>
          <w:bCs/>
          <w:color w:val="00B050"/>
          <w:sz w:val="24"/>
          <w:szCs w:val="24"/>
        </w:rPr>
      </w:pPr>
      <w:r>
        <w:rPr>
          <w:rFonts w:hint="default" w:ascii="Times New Roman" w:hAnsi="Times New Roman" w:eastAsia="宋体" w:cs="Times New Roman"/>
          <w:b/>
          <w:bCs/>
          <w:color w:val="00B050"/>
          <w:sz w:val="24"/>
          <w:szCs w:val="24"/>
        </w:rPr>
        <w:t>四、传感器部署方案：</w:t>
      </w:r>
      <w:r>
        <w:rPr>
          <w:rFonts w:hint="eastAsia" w:cs="Times New Roman"/>
          <w:b/>
          <w:bCs/>
          <w:color w:val="00B050"/>
          <w:sz w:val="24"/>
          <w:szCs w:val="24"/>
          <w:lang w:eastAsia="zh-CN"/>
        </w:rPr>
        <w:t>“</w:t>
      </w:r>
      <w:r>
        <w:rPr>
          <w:rFonts w:hint="default" w:ascii="Times New Roman" w:hAnsi="Times New Roman" w:eastAsia="宋体" w:cs="Times New Roman"/>
          <w:b/>
          <w:bCs/>
          <w:color w:val="00B050"/>
          <w:sz w:val="24"/>
          <w:szCs w:val="24"/>
        </w:rPr>
        <w:t>三维立体监测网络</w:t>
      </w:r>
      <w:r>
        <w:rPr>
          <w:rFonts w:hint="eastAsia" w:cs="Times New Roman"/>
          <w:b/>
          <w:bCs/>
          <w:color w:val="00B050"/>
          <w:sz w:val="24"/>
          <w:szCs w:val="24"/>
          <w:lang w:eastAsia="zh-CN"/>
        </w:rPr>
        <w:t>”</w:t>
      </w:r>
      <w:r>
        <w:rPr>
          <w:rFonts w:hint="default" w:ascii="Times New Roman" w:hAnsi="Times New Roman" w:eastAsia="宋体" w:cs="Times New Roman"/>
          <w:b/>
          <w:bCs/>
          <w:color w:val="00B050"/>
          <w:sz w:val="24"/>
          <w:szCs w:val="24"/>
        </w:rPr>
        <w:t>设计​</w:t>
      </w:r>
    </w:p>
    <w:p>
      <w:pPr>
        <w:rPr>
          <w:rFonts w:hint="default" w:ascii="Times New Roman" w:hAnsi="Times New Roman" w:eastAsia="宋体" w:cs="Times New Roman"/>
          <w:b/>
          <w:bCs/>
          <w:sz w:val="22"/>
          <w:szCs w:val="22"/>
          <w:lang w:val="en-US" w:eastAsia="zh-CN"/>
        </w:rPr>
      </w:pPr>
      <w:r>
        <w:rPr>
          <w:rFonts w:hint="default" w:ascii="Times New Roman" w:hAnsi="Times New Roman" w:eastAsia="宋体" w:cs="Times New Roman"/>
          <w:sz w:val="24"/>
          <w:szCs w:val="24"/>
        </w:rPr>
        <w:t>结合城市地理特征与污染分布规律，采用</w:t>
      </w:r>
      <w:r>
        <w:rPr>
          <w:rFonts w:hint="eastAsia" w:cs="Times New Roman"/>
          <w:sz w:val="24"/>
          <w:szCs w:val="24"/>
          <w:lang w:eastAsia="zh-CN"/>
        </w:rPr>
        <w:t>“</w:t>
      </w:r>
      <w:r>
        <w:rPr>
          <w:rFonts w:hint="default" w:ascii="Times New Roman" w:hAnsi="Times New Roman" w:eastAsia="宋体" w:cs="Times New Roman"/>
          <w:sz w:val="24"/>
          <w:szCs w:val="24"/>
        </w:rPr>
        <w:t>分层部署+重点聚焦</w:t>
      </w:r>
      <w:r>
        <w:rPr>
          <w:rFonts w:hint="eastAsia" w:cs="Times New Roman"/>
          <w:sz w:val="24"/>
          <w:szCs w:val="24"/>
          <w:lang w:eastAsia="zh-CN"/>
        </w:rPr>
        <w:t>”</w:t>
      </w:r>
      <w:r>
        <w:rPr>
          <w:rFonts w:hint="default" w:ascii="Times New Roman" w:hAnsi="Times New Roman" w:eastAsia="宋体" w:cs="Times New Roman"/>
          <w:sz w:val="24"/>
          <w:szCs w:val="24"/>
        </w:rPr>
        <w:t>策略，确保监测无死角</w:t>
      </w:r>
      <w:r>
        <w:rPr>
          <w:rFonts w:hint="eastAsia" w:cs="Times New Roman"/>
          <w:sz w:val="24"/>
          <w:szCs w:val="24"/>
          <w:lang w:eastAsia="zh-CN"/>
        </w:rPr>
        <w:t>，</w:t>
      </w:r>
      <w:r>
        <w:rPr>
          <w:rFonts w:hint="eastAsia" w:cs="Times New Roman"/>
          <w:sz w:val="24"/>
          <w:szCs w:val="24"/>
          <w:lang w:val="en-US" w:eastAsia="zh-CN"/>
        </w:rPr>
        <w:t>形成</w:t>
      </w:r>
      <w:r>
        <w:rPr>
          <w:rFonts w:hint="eastAsia" w:cs="Times New Roman"/>
          <w:sz w:val="24"/>
          <w:szCs w:val="24"/>
          <w:lang w:eastAsia="zh-CN"/>
        </w:rPr>
        <w:t>三维立体监测网络设计，</w:t>
      </w:r>
      <w:r>
        <w:rPr>
          <w:rFonts w:hint="eastAsia" w:cs="Times New Roman"/>
          <w:sz w:val="24"/>
          <w:szCs w:val="24"/>
          <w:lang w:val="en-US" w:eastAsia="zh-CN"/>
        </w:rPr>
        <w:t>如图5-43所示，在可视化管理平台显示三</w:t>
      </w:r>
      <w:r>
        <w:rPr>
          <w:rFonts w:hint="eastAsia" w:cs="Times New Roman"/>
          <w:sz w:val="24"/>
          <w:szCs w:val="24"/>
          <w:lang w:eastAsia="zh-CN"/>
        </w:rPr>
        <w:t>维立体</w:t>
      </w:r>
      <w:r>
        <w:rPr>
          <w:rFonts w:hint="eastAsia" w:cs="Times New Roman"/>
          <w:sz w:val="24"/>
          <w:szCs w:val="24"/>
          <w:lang w:val="en-US" w:eastAsia="zh-CN"/>
        </w:rPr>
        <w:t>地图，地图上可以显示布控于各个地点的传感器的监测数据。</w:t>
      </w:r>
    </w:p>
    <w:p>
      <w:pPr>
        <w:rPr>
          <w:rFonts w:hint="default" w:ascii="Times New Roman" w:hAnsi="Times New Roman" w:eastAsia="宋体" w:cs="Times New Roman"/>
          <w:sz w:val="24"/>
          <w:szCs w:val="24"/>
        </w:rPr>
      </w:pPr>
      <w:r>
        <w:rPr>
          <w:rFonts w:hint="default" w:ascii="Times New Roman" w:hAnsi="Times New Roman" w:eastAsia="宋体" w:cs="Times New Roman"/>
          <w:b/>
          <w:bCs/>
          <w:sz w:val="24"/>
          <w:szCs w:val="24"/>
        </w:rPr>
        <w:t>（</w:t>
      </w:r>
      <w:r>
        <w:rPr>
          <w:rFonts w:hint="eastAsia" w:cs="Times New Roman"/>
          <w:b/>
          <w:bCs/>
          <w:sz w:val="24"/>
          <w:szCs w:val="24"/>
          <w:lang w:val="en-US" w:eastAsia="zh-CN"/>
        </w:rPr>
        <w:t>1</w:t>
      </w:r>
      <w:r>
        <w:rPr>
          <w:rFonts w:hint="default" w:ascii="Times New Roman" w:hAnsi="Times New Roman" w:eastAsia="宋体" w:cs="Times New Roman"/>
          <w:b/>
          <w:bCs/>
          <w:sz w:val="24"/>
          <w:szCs w:val="24"/>
        </w:rPr>
        <w:t>）固定监测站部署（基准层）</w:t>
      </w:r>
      <w:r>
        <w:rPr>
          <w:rFonts w:hint="default" w:ascii="Times New Roman" w:hAnsi="Times New Roman" w:eastAsia="宋体" w:cs="Times New Roman"/>
          <w:sz w:val="24"/>
          <w:szCs w:val="24"/>
        </w:rPr>
        <w:t>​</w:t>
      </w:r>
    </w:p>
    <w:p>
      <w:pPr>
        <w:rPr>
          <w:rFonts w:hint="default" w:ascii="Times New Roman" w:hAnsi="Times New Roman" w:eastAsia="宋体" w:cs="Times New Roman"/>
          <w:sz w:val="24"/>
          <w:szCs w:val="24"/>
        </w:rPr>
      </w:pPr>
      <w:r>
        <w:rPr>
          <w:rFonts w:hint="default" w:ascii="Times New Roman" w:hAnsi="Times New Roman" w:eastAsia="宋体" w:cs="Times New Roman"/>
          <w:sz w:val="24"/>
          <w:szCs w:val="24"/>
        </w:rPr>
        <w:t>城区网格站：在城市建成区按5公里×5公里网格布设，每个站点选择15-20 米高楼楼顶</w:t>
      </w:r>
      <w:r>
        <w:rPr>
          <w:rFonts w:hint="eastAsia" w:cs="Times New Roman"/>
          <w:sz w:val="24"/>
          <w:szCs w:val="24"/>
          <w:lang w:eastAsia="zh-CN"/>
        </w:rPr>
        <w:t>，</w:t>
      </w:r>
      <w:r>
        <w:rPr>
          <w:rFonts w:hint="default" w:ascii="Times New Roman" w:hAnsi="Times New Roman" w:eastAsia="宋体" w:cs="Times New Roman"/>
          <w:sz w:val="24"/>
          <w:szCs w:val="24"/>
        </w:rPr>
        <w:t>避免地面扬尘干扰，配备全套国标级传感器，同步安装气象站</w:t>
      </w:r>
      <w:r>
        <w:rPr>
          <w:rFonts w:hint="eastAsia" w:cs="Times New Roman"/>
          <w:sz w:val="24"/>
          <w:szCs w:val="24"/>
          <w:lang w:eastAsia="zh-CN"/>
        </w:rPr>
        <w:t>，</w:t>
      </w:r>
      <w:r>
        <w:rPr>
          <w:rFonts w:hint="default" w:ascii="Times New Roman" w:hAnsi="Times New Roman" w:eastAsia="宋体" w:cs="Times New Roman"/>
          <w:sz w:val="24"/>
          <w:szCs w:val="24"/>
        </w:rPr>
        <w:t>监测风向、风速、温度、湿度，用于全域空气质量趋势分析；​</w:t>
      </w:r>
    </w:p>
    <w:p>
      <w:pPr>
        <w:rPr>
          <w:rFonts w:hint="default" w:ascii="Times New Roman" w:hAnsi="Times New Roman" w:eastAsia="宋体" w:cs="Times New Roman"/>
          <w:sz w:val="24"/>
          <w:szCs w:val="24"/>
        </w:rPr>
      </w:pPr>
      <w:r>
        <w:rPr>
          <w:rFonts w:hint="default" w:ascii="Times New Roman" w:hAnsi="Times New Roman" w:eastAsia="宋体" w:cs="Times New Roman"/>
          <w:sz w:val="24"/>
          <w:szCs w:val="24"/>
        </w:rPr>
        <w:t>工业园区站：在化工、钢铁、电厂等重点工业园区边界</w:t>
      </w:r>
      <w:r>
        <w:rPr>
          <w:rFonts w:hint="eastAsia" w:cs="Times New Roman"/>
          <w:sz w:val="24"/>
          <w:szCs w:val="24"/>
          <w:lang w:eastAsia="zh-CN"/>
        </w:rPr>
        <w:t>，</w:t>
      </w:r>
      <w:r>
        <w:rPr>
          <w:rFonts w:hint="default" w:ascii="Times New Roman" w:hAnsi="Times New Roman" w:eastAsia="宋体" w:cs="Times New Roman"/>
          <w:sz w:val="24"/>
          <w:szCs w:val="24"/>
        </w:rPr>
        <w:t>上风向1个对照站，下风向2个监测站，增加SO</w:t>
      </w:r>
      <w:r>
        <w:rPr>
          <w:rFonts w:hint="eastAsia" w:cs="Times New Roman"/>
          <w:sz w:val="24"/>
          <w:szCs w:val="24"/>
          <w:vertAlign w:val="subscript"/>
          <w:lang w:val="en-US" w:eastAsia="zh-CN"/>
        </w:rPr>
        <w:t>2</w:t>
      </w:r>
      <w:r>
        <w:rPr>
          <w:rFonts w:hint="default" w:ascii="Times New Roman" w:hAnsi="Times New Roman" w:eastAsia="宋体" w:cs="Times New Roman"/>
          <w:sz w:val="24"/>
          <w:szCs w:val="24"/>
        </w:rPr>
        <w:t>/NO</w:t>
      </w:r>
      <w:r>
        <w:rPr>
          <w:rFonts w:hint="default" w:ascii="Times New Roman" w:hAnsi="Times New Roman" w:eastAsia="宋体" w:cs="Times New Roman"/>
          <w:i/>
          <w:iCs/>
          <w:sz w:val="24"/>
          <w:szCs w:val="24"/>
        </w:rPr>
        <w:t>ₓ</w:t>
      </w:r>
      <w:r>
        <w:rPr>
          <w:rFonts w:hint="default" w:ascii="Times New Roman" w:hAnsi="Times New Roman" w:eastAsia="宋体" w:cs="Times New Roman"/>
          <w:sz w:val="24"/>
          <w:szCs w:val="24"/>
        </w:rPr>
        <w:t>传感器采样频率</w:t>
      </w:r>
      <w:r>
        <w:rPr>
          <w:rFonts w:hint="eastAsia" w:cs="Times New Roman"/>
          <w:sz w:val="24"/>
          <w:szCs w:val="24"/>
          <w:lang w:eastAsia="zh-CN"/>
        </w:rPr>
        <w:t>，</w:t>
      </w:r>
      <w:r>
        <w:rPr>
          <w:rFonts w:hint="default" w:ascii="Times New Roman" w:hAnsi="Times New Roman" w:eastAsia="宋体" w:cs="Times New Roman"/>
          <w:sz w:val="24"/>
          <w:szCs w:val="24"/>
        </w:rPr>
        <w:t>15分钟/次，实时监控工业排放是否超标</w:t>
      </w:r>
      <w:r>
        <w:rPr>
          <w:rFonts w:hint="eastAsia" w:cs="Times New Roman"/>
          <w:sz w:val="24"/>
          <w:szCs w:val="24"/>
          <w:lang w:eastAsia="zh-CN"/>
        </w:rPr>
        <w:t>，</w:t>
      </w:r>
      <w:r>
        <w:rPr>
          <w:rFonts w:hint="eastAsia" w:cs="Times New Roman"/>
          <w:sz w:val="24"/>
          <w:szCs w:val="24"/>
          <w:lang w:val="en-US" w:eastAsia="zh-CN"/>
        </w:rPr>
        <w:t>例如</w:t>
      </w:r>
      <w:r>
        <w:rPr>
          <w:rFonts w:hint="default" w:ascii="Times New Roman" w:hAnsi="Times New Roman" w:eastAsia="宋体" w:cs="Times New Roman"/>
          <w:sz w:val="24"/>
          <w:szCs w:val="24"/>
        </w:rPr>
        <w:t>SO</w:t>
      </w:r>
      <w:r>
        <w:rPr>
          <w:rFonts w:hint="eastAsia" w:cs="Times New Roman"/>
          <w:sz w:val="24"/>
          <w:szCs w:val="24"/>
          <w:vertAlign w:val="subscript"/>
          <w:lang w:val="en-US" w:eastAsia="zh-CN"/>
        </w:rPr>
        <w:t>2</w:t>
      </w:r>
      <w:r>
        <w:rPr>
          <w:rFonts w:hint="default" w:ascii="Times New Roman" w:hAnsi="Times New Roman" w:eastAsia="宋体" w:cs="Times New Roman"/>
          <w:sz w:val="24"/>
          <w:szCs w:val="24"/>
        </w:rPr>
        <w:t>国标日均浓度</w:t>
      </w:r>
      <m:oMath>
        <m:r>
          <m:rPr>
            <m:sty m:val="p"/>
          </m:rPr>
          <w:rPr>
            <w:rFonts w:ascii="Cambria Math" w:hAnsi="Cambria Math" w:cs="Times New Roman"/>
            <w:sz w:val="24"/>
            <w:szCs w:val="24"/>
          </w:rPr>
          <m:t>≤</m:t>
        </m:r>
      </m:oMath>
      <w:r>
        <w:rPr>
          <w:rFonts w:hint="default" w:ascii="Times New Roman" w:hAnsi="Times New Roman" w:eastAsia="宋体" w:cs="Times New Roman"/>
          <w:sz w:val="24"/>
          <w:szCs w:val="24"/>
        </w:rPr>
        <w:t>60</w:t>
      </w:r>
      <w:r>
        <w:rPr>
          <w:rFonts w:hint="default" w:ascii="Times New Roman" w:hAnsi="Times New Roman" w:eastAsia="宋体" w:cs="Times New Roman"/>
          <w:i/>
          <w:iCs/>
          <w:sz w:val="24"/>
          <w:szCs w:val="24"/>
        </w:rPr>
        <w:t>μ</w:t>
      </w:r>
      <w:r>
        <w:rPr>
          <w:rFonts w:hint="default" w:ascii="Times New Roman" w:hAnsi="Times New Roman" w:eastAsia="宋体" w:cs="Times New Roman"/>
          <w:sz w:val="24"/>
          <w:szCs w:val="24"/>
        </w:rPr>
        <w:t>g/m³；​</w:t>
      </w:r>
    </w:p>
    <w:p>
      <w:pPr>
        <w:rPr>
          <w:rFonts w:hint="default" w:ascii="Times New Roman" w:hAnsi="Times New Roman" w:eastAsia="宋体" w:cs="Times New Roman"/>
          <w:sz w:val="24"/>
          <w:szCs w:val="24"/>
        </w:rPr>
      </w:pPr>
      <w:r>
        <w:rPr>
          <w:rFonts w:hint="default" w:ascii="Times New Roman" w:hAnsi="Times New Roman" w:eastAsia="宋体" w:cs="Times New Roman"/>
          <w:sz w:val="24"/>
          <w:szCs w:val="24"/>
        </w:rPr>
        <w:t>交通干道站：在城市快速路、货运通道旁距离路面5</w:t>
      </w:r>
      <w:r>
        <w:rPr>
          <w:rFonts w:hint="eastAsia" w:cs="Times New Roman"/>
          <w:sz w:val="24"/>
          <w:szCs w:val="24"/>
          <w:lang w:val="en-US" w:eastAsia="zh-CN"/>
        </w:rPr>
        <w:t>~</w:t>
      </w:r>
      <w:r>
        <w:rPr>
          <w:rFonts w:hint="default" w:ascii="Times New Roman" w:hAnsi="Times New Roman" w:eastAsia="宋体" w:cs="Times New Roman"/>
          <w:sz w:val="24"/>
          <w:szCs w:val="24"/>
        </w:rPr>
        <w:t>10米，部署 PM2.5/PM10/NO</w:t>
      </w:r>
      <w:r>
        <w:rPr>
          <w:rFonts w:hint="default" w:ascii="Times New Roman" w:hAnsi="Times New Roman" w:eastAsia="宋体" w:cs="Times New Roman"/>
          <w:i/>
          <w:iCs/>
          <w:sz w:val="24"/>
          <w:szCs w:val="24"/>
        </w:rPr>
        <w:t>ₓ</w:t>
      </w:r>
      <w:r>
        <w:rPr>
          <w:rFonts w:hint="default" w:ascii="Times New Roman" w:hAnsi="Times New Roman" w:eastAsia="宋体" w:cs="Times New Roman"/>
          <w:sz w:val="24"/>
          <w:szCs w:val="24"/>
        </w:rPr>
        <w:t>/</w:t>
      </w:r>
      <w:r>
        <w:rPr>
          <w:rFonts w:hint="default" w:ascii="Times New Roman" w:hAnsi="Times New Roman" w:eastAsia="宋体" w:cs="Times New Roman"/>
          <w:i w:val="0"/>
          <w:iCs w:val="0"/>
          <w:sz w:val="24"/>
          <w:szCs w:val="24"/>
        </w:rPr>
        <w:t>CO</w:t>
      </w:r>
      <w:r>
        <w:rPr>
          <w:rFonts w:hint="default" w:ascii="Times New Roman" w:hAnsi="Times New Roman" w:eastAsia="宋体" w:cs="Times New Roman"/>
          <w:sz w:val="24"/>
          <w:szCs w:val="24"/>
        </w:rPr>
        <w:t>/</w:t>
      </w:r>
      <w:r>
        <w:rPr>
          <w:rFonts w:hint="default" w:ascii="Times New Roman" w:hAnsi="Times New Roman" w:eastAsia="宋体" w:cs="Times New Roman"/>
          <w:i w:val="0"/>
          <w:iCs w:val="0"/>
          <w:sz w:val="24"/>
          <w:szCs w:val="24"/>
        </w:rPr>
        <w:t>HC</w:t>
      </w:r>
      <w:r>
        <w:rPr>
          <w:rFonts w:hint="default" w:ascii="Times New Roman" w:hAnsi="Times New Roman" w:eastAsia="宋体" w:cs="Times New Roman"/>
          <w:sz w:val="24"/>
          <w:szCs w:val="24"/>
        </w:rPr>
        <w:t>传感器，重点监测机动车尾气排放</w:t>
      </w:r>
      <w:r>
        <w:rPr>
          <w:rFonts w:hint="eastAsia" w:cs="Times New Roman"/>
          <w:sz w:val="24"/>
          <w:szCs w:val="24"/>
          <w:lang w:eastAsia="zh-CN"/>
        </w:rPr>
        <w:t>，</w:t>
      </w:r>
      <w:r>
        <w:rPr>
          <w:rFonts w:hint="default" w:ascii="Times New Roman" w:hAnsi="Times New Roman" w:eastAsia="宋体" w:cs="Times New Roman"/>
          <w:sz w:val="24"/>
          <w:szCs w:val="24"/>
        </w:rPr>
        <w:t>NO</w:t>
      </w:r>
      <w:r>
        <w:rPr>
          <w:rFonts w:hint="default" w:ascii="Times New Roman" w:hAnsi="Times New Roman" w:eastAsia="宋体" w:cs="Times New Roman"/>
          <w:i/>
          <w:iCs/>
          <w:sz w:val="24"/>
          <w:szCs w:val="24"/>
        </w:rPr>
        <w:t>ₓ</w:t>
      </w:r>
      <w:r>
        <w:rPr>
          <w:rFonts w:hint="default" w:ascii="Times New Roman" w:hAnsi="Times New Roman" w:eastAsia="宋体" w:cs="Times New Roman"/>
          <w:sz w:val="24"/>
          <w:szCs w:val="24"/>
        </w:rPr>
        <w:t>/</w:t>
      </w:r>
      <w:r>
        <w:rPr>
          <w:rFonts w:hint="default" w:ascii="Times New Roman" w:hAnsi="Times New Roman" w:eastAsia="宋体" w:cs="Times New Roman"/>
          <w:i w:val="0"/>
          <w:iCs w:val="0"/>
          <w:sz w:val="24"/>
          <w:szCs w:val="24"/>
        </w:rPr>
        <w:t>CO</w:t>
      </w:r>
      <w:r>
        <w:rPr>
          <w:rFonts w:hint="default" w:ascii="Times New Roman" w:hAnsi="Times New Roman" w:eastAsia="宋体" w:cs="Times New Roman"/>
          <w:sz w:val="24"/>
          <w:szCs w:val="24"/>
        </w:rPr>
        <w:t>/</w:t>
      </w:r>
      <w:r>
        <w:rPr>
          <w:rFonts w:hint="default" w:ascii="Times New Roman" w:hAnsi="Times New Roman" w:eastAsia="宋体" w:cs="Times New Roman"/>
          <w:i w:val="0"/>
          <w:iCs w:val="0"/>
          <w:sz w:val="24"/>
          <w:szCs w:val="24"/>
        </w:rPr>
        <w:t>HC</w:t>
      </w:r>
      <w:r>
        <w:rPr>
          <w:rFonts w:hint="default" w:ascii="Times New Roman" w:hAnsi="Times New Roman" w:eastAsia="宋体" w:cs="Times New Roman"/>
          <w:sz w:val="24"/>
          <w:szCs w:val="24"/>
        </w:rPr>
        <w:t>浓度高峰多与早晚高峰同步，站点间距</w:t>
      </w:r>
      <m:oMath>
        <m:r>
          <m:rPr>
            <m:sty m:val="p"/>
          </m:rPr>
          <w:rPr>
            <w:rFonts w:ascii="Cambria Math" w:hAnsi="Cambria Math" w:cs="Times New Roman"/>
            <w:sz w:val="24"/>
            <w:szCs w:val="24"/>
          </w:rPr>
          <m:t>≤</m:t>
        </m:r>
      </m:oMath>
      <w:r>
        <w:rPr>
          <w:rFonts w:hint="eastAsia" w:hAnsi="Cambria Math" w:cs="Times New Roman"/>
          <w:b w:val="0"/>
          <w:i w:val="0"/>
          <w:sz w:val="24"/>
          <w:szCs w:val="24"/>
          <w:lang w:val="en-US" w:eastAsia="zh-CN"/>
        </w:rPr>
        <w:t xml:space="preserve"> </w:t>
      </w:r>
      <w:r>
        <w:rPr>
          <w:rFonts w:hint="default" w:ascii="Times New Roman" w:hAnsi="Times New Roman" w:eastAsia="宋体" w:cs="Times New Roman"/>
          <w:sz w:val="24"/>
          <w:szCs w:val="24"/>
        </w:rPr>
        <w:t>2公里。​</w:t>
      </w:r>
    </w:p>
    <w:p>
      <w:pPr>
        <w:rPr>
          <w:rFonts w:hint="default" w:ascii="Times New Roman" w:hAnsi="Times New Roman" w:eastAsia="宋体" w:cs="Times New Roman"/>
          <w:sz w:val="24"/>
          <w:szCs w:val="24"/>
        </w:rPr>
      </w:pPr>
      <w:r>
        <w:rPr>
          <w:rFonts w:hint="default" w:ascii="Times New Roman" w:hAnsi="Times New Roman" w:eastAsia="宋体" w:cs="Times New Roman"/>
          <w:b/>
          <w:bCs/>
          <w:sz w:val="24"/>
          <w:szCs w:val="24"/>
        </w:rPr>
        <w:t>（2）移动监测车部署（溯源层）</w:t>
      </w:r>
      <w:r>
        <w:rPr>
          <w:rFonts w:hint="default" w:ascii="Times New Roman" w:hAnsi="Times New Roman" w:eastAsia="宋体" w:cs="Times New Roman"/>
          <w:sz w:val="24"/>
          <w:szCs w:val="24"/>
        </w:rPr>
        <w:t>​</w:t>
      </w:r>
    </w:p>
    <w:p>
      <w:pPr>
        <w:rPr>
          <w:rFonts w:hint="default" w:ascii="Times New Roman" w:hAnsi="Times New Roman" w:eastAsia="宋体" w:cs="Times New Roman"/>
          <w:sz w:val="24"/>
          <w:szCs w:val="24"/>
        </w:rPr>
      </w:pPr>
      <w:r>
        <w:rPr>
          <w:rFonts w:hint="default" w:ascii="Times New Roman" w:hAnsi="Times New Roman" w:eastAsia="宋体" w:cs="Times New Roman"/>
          <w:sz w:val="24"/>
          <w:szCs w:val="24"/>
        </w:rPr>
        <w:t>日常巡航：配备2-3辆移动监测车，每日沿预设路线</w:t>
      </w:r>
      <w:r>
        <w:rPr>
          <w:rFonts w:hint="eastAsia" w:cs="Times New Roman"/>
          <w:sz w:val="24"/>
          <w:szCs w:val="24"/>
          <w:lang w:eastAsia="zh-CN"/>
        </w:rPr>
        <w:t>，</w:t>
      </w:r>
      <w:r>
        <w:rPr>
          <w:rFonts w:hint="default" w:ascii="Times New Roman" w:hAnsi="Times New Roman" w:eastAsia="宋体" w:cs="Times New Roman"/>
          <w:sz w:val="24"/>
          <w:szCs w:val="24"/>
        </w:rPr>
        <w:t>覆盖工业园区、施工工地、物流园区巡航，每15分钟记录1次污染物浓度与位置数据，生成</w:t>
      </w:r>
      <w:r>
        <w:rPr>
          <w:rFonts w:hint="eastAsia" w:cs="Times New Roman"/>
          <w:sz w:val="24"/>
          <w:szCs w:val="24"/>
          <w:lang w:eastAsia="zh-CN"/>
        </w:rPr>
        <w:t>“</w:t>
      </w:r>
      <w:r>
        <w:rPr>
          <w:rFonts w:hint="default" w:ascii="Times New Roman" w:hAnsi="Times New Roman" w:eastAsia="宋体" w:cs="Times New Roman"/>
          <w:sz w:val="24"/>
          <w:szCs w:val="24"/>
        </w:rPr>
        <w:t>移动监测轨迹图</w:t>
      </w:r>
      <w:r>
        <w:rPr>
          <w:rFonts w:hint="eastAsia" w:cs="Times New Roman"/>
          <w:sz w:val="24"/>
          <w:szCs w:val="24"/>
          <w:lang w:eastAsia="zh-CN"/>
        </w:rPr>
        <w:t>”</w:t>
      </w:r>
      <w:r>
        <w:rPr>
          <w:rFonts w:hint="default" w:ascii="Times New Roman" w:hAnsi="Times New Roman" w:eastAsia="宋体" w:cs="Times New Roman"/>
          <w:sz w:val="24"/>
          <w:szCs w:val="24"/>
        </w:rPr>
        <w:t>；​</w:t>
      </w:r>
    </w:p>
    <w:p>
      <w:pPr>
        <w:rPr>
          <w:rFonts w:hint="default" w:ascii="Times New Roman" w:hAnsi="Times New Roman" w:eastAsia="宋体" w:cs="Times New Roman"/>
          <w:sz w:val="24"/>
          <w:szCs w:val="24"/>
        </w:rPr>
      </w:pPr>
      <w:r>
        <w:rPr>
          <w:rFonts w:hint="default" w:ascii="Times New Roman" w:hAnsi="Times New Roman" w:eastAsia="宋体" w:cs="Times New Roman"/>
          <w:sz w:val="24"/>
          <w:szCs w:val="24"/>
        </w:rPr>
        <w:t>应急溯源：当固定站或微型终端检测到污染物浓度异常</w:t>
      </w:r>
      <w:r>
        <w:rPr>
          <w:rFonts w:hint="eastAsia" w:cs="Times New Roman"/>
          <w:sz w:val="24"/>
          <w:szCs w:val="24"/>
          <w:lang w:eastAsia="zh-CN"/>
        </w:rPr>
        <w:t>，</w:t>
      </w:r>
      <w:r>
        <w:rPr>
          <w:rFonts w:hint="eastAsia" w:cs="Times New Roman"/>
          <w:sz w:val="24"/>
          <w:szCs w:val="24"/>
          <w:lang w:val="en-US" w:eastAsia="zh-CN"/>
        </w:rPr>
        <w:t>例如</w:t>
      </w:r>
      <w:r>
        <w:rPr>
          <w:rFonts w:hint="default" w:ascii="Times New Roman" w:hAnsi="Times New Roman" w:eastAsia="宋体" w:cs="Times New Roman"/>
          <w:sz w:val="24"/>
          <w:szCs w:val="24"/>
        </w:rPr>
        <w:t>PM2.5超国标150</w:t>
      </w:r>
      <w:r>
        <w:rPr>
          <w:rFonts w:hint="default" w:ascii="Times New Roman" w:hAnsi="Times New Roman" w:eastAsia="宋体" w:cs="Times New Roman"/>
          <w:i/>
          <w:iCs/>
          <w:sz w:val="24"/>
          <w:szCs w:val="24"/>
        </w:rPr>
        <w:t>μ</w:t>
      </w:r>
      <w:r>
        <w:rPr>
          <w:rFonts w:hint="default" w:ascii="Times New Roman" w:hAnsi="Times New Roman" w:eastAsia="宋体" w:cs="Times New Roman"/>
          <w:sz w:val="24"/>
          <w:szCs w:val="24"/>
        </w:rPr>
        <w:t>g/m³，调度移动车向污染区域周边扩散式巡航，结合风向数据（如南风时向北方追踪），定位污染源（如施工扬尘、企业偷排），1小时内形成溯源报告。​</w:t>
      </w:r>
      <w:r>
        <w:rPr>
          <w:rFonts w:hint="default" w:ascii="Times New Roman" w:hAnsi="Times New Roman" w:eastAsia="宋体" w:cs="Times New Roman"/>
          <w:b/>
          <w:bCs/>
          <w:sz w:val="24"/>
          <w:szCs w:val="24"/>
        </w:rPr>
        <w:t>（</w:t>
      </w:r>
      <w:r>
        <w:rPr>
          <w:rFonts w:hint="eastAsia" w:cs="Times New Roman"/>
          <w:b/>
          <w:bCs/>
          <w:sz w:val="24"/>
          <w:szCs w:val="24"/>
          <w:lang w:val="en-US" w:eastAsia="zh-CN"/>
        </w:rPr>
        <w:t>3</w:t>
      </w:r>
      <w:r>
        <w:rPr>
          <w:rFonts w:hint="default" w:ascii="Times New Roman" w:hAnsi="Times New Roman" w:eastAsia="宋体" w:cs="Times New Roman"/>
          <w:b/>
          <w:bCs/>
          <w:sz w:val="24"/>
          <w:szCs w:val="24"/>
        </w:rPr>
        <w:t>）微型监测终端部署（补点层）</w:t>
      </w:r>
      <w:r>
        <w:rPr>
          <w:rFonts w:hint="default" w:ascii="Times New Roman" w:hAnsi="Times New Roman" w:eastAsia="宋体" w:cs="Times New Roman"/>
          <w:sz w:val="24"/>
          <w:szCs w:val="24"/>
        </w:rPr>
        <w:t>​</w:t>
      </w:r>
    </w:p>
    <w:p>
      <w:pPr>
        <w:rPr>
          <w:rFonts w:hint="default" w:ascii="Times New Roman" w:hAnsi="Times New Roman" w:eastAsia="宋体" w:cs="Times New Roman"/>
          <w:sz w:val="24"/>
          <w:szCs w:val="24"/>
        </w:rPr>
      </w:pPr>
      <w:r>
        <w:rPr>
          <w:rFonts w:hint="default" w:ascii="Times New Roman" w:hAnsi="Times New Roman" w:eastAsia="宋体" w:cs="Times New Roman"/>
          <w:sz w:val="24"/>
          <w:szCs w:val="24"/>
        </w:rPr>
        <w:t>居民区补点：在老旧小区、高密度住宅区</w:t>
      </w:r>
      <w:r>
        <w:rPr>
          <w:rFonts w:hint="eastAsia" w:cs="Times New Roman"/>
          <w:sz w:val="24"/>
          <w:szCs w:val="24"/>
          <w:lang w:eastAsia="zh-CN"/>
        </w:rPr>
        <w:t>，</w:t>
      </w:r>
      <w:r>
        <w:rPr>
          <w:rFonts w:hint="eastAsia" w:cs="Times New Roman"/>
          <w:sz w:val="24"/>
          <w:szCs w:val="24"/>
          <w:lang w:val="en-US" w:eastAsia="zh-CN"/>
        </w:rPr>
        <w:t>例如</w:t>
      </w:r>
      <w:r>
        <w:rPr>
          <w:rFonts w:hint="default" w:ascii="Times New Roman" w:hAnsi="Times New Roman" w:eastAsia="宋体" w:cs="Times New Roman"/>
          <w:sz w:val="24"/>
          <w:szCs w:val="24"/>
        </w:rPr>
        <w:t>每2000户1个，安装微型终端，监测居民日常活动区域空气质量，数据用于评估</w:t>
      </w:r>
      <w:r>
        <w:rPr>
          <w:rFonts w:hint="eastAsia" w:cs="Times New Roman"/>
          <w:sz w:val="24"/>
          <w:szCs w:val="24"/>
          <w:lang w:eastAsia="zh-CN"/>
        </w:rPr>
        <w:t>“</w:t>
      </w:r>
      <w:r>
        <w:rPr>
          <w:rFonts w:hint="default" w:ascii="Times New Roman" w:hAnsi="Times New Roman" w:eastAsia="宋体" w:cs="Times New Roman"/>
          <w:sz w:val="24"/>
          <w:szCs w:val="24"/>
        </w:rPr>
        <w:t>空气质量对居民健康影响</w:t>
      </w:r>
      <w:r>
        <w:rPr>
          <w:rFonts w:hint="eastAsia" w:cs="Times New Roman"/>
          <w:sz w:val="24"/>
          <w:szCs w:val="24"/>
          <w:lang w:eastAsia="zh-CN"/>
        </w:rPr>
        <w:t>”。</w:t>
      </w:r>
      <w:r>
        <w:rPr>
          <w:rFonts w:hint="default" w:ascii="Times New Roman" w:hAnsi="Times New Roman" w:eastAsia="宋体" w:cs="Times New Roman"/>
          <w:sz w:val="24"/>
          <w:szCs w:val="24"/>
        </w:rPr>
        <w:t>​</w:t>
      </w:r>
    </w:p>
    <w:p>
      <w:pPr>
        <w:rPr>
          <w:rFonts w:hint="default" w:ascii="Times New Roman" w:hAnsi="Times New Roman" w:eastAsia="宋体" w:cs="Times New Roman"/>
          <w:sz w:val="24"/>
          <w:szCs w:val="24"/>
        </w:rPr>
      </w:pPr>
      <w:r>
        <w:rPr>
          <w:rFonts w:hint="default" w:ascii="Times New Roman" w:hAnsi="Times New Roman" w:eastAsia="宋体" w:cs="Times New Roman"/>
          <w:sz w:val="24"/>
          <w:szCs w:val="24"/>
        </w:rPr>
        <w:t>敏感区域补点：在学校、医院周边500米范围内，加密微型终端</w:t>
      </w:r>
      <w:r>
        <w:rPr>
          <w:rFonts w:hint="eastAsia" w:cs="Times New Roman"/>
          <w:sz w:val="24"/>
          <w:szCs w:val="24"/>
          <w:lang w:eastAsia="zh-CN"/>
        </w:rPr>
        <w:t>，</w:t>
      </w:r>
      <w:r>
        <w:rPr>
          <w:rFonts w:hint="default" w:ascii="Times New Roman" w:hAnsi="Times New Roman" w:eastAsia="宋体" w:cs="Times New Roman"/>
          <w:sz w:val="24"/>
          <w:szCs w:val="24"/>
        </w:rPr>
        <w:t>每1000米1个，实时监测 PM2.5/O</w:t>
      </w:r>
      <w:r>
        <w:rPr>
          <w:rFonts w:hint="eastAsia" w:cs="Times New Roman"/>
          <w:sz w:val="24"/>
          <w:szCs w:val="24"/>
          <w:vertAlign w:val="subscript"/>
          <w:lang w:val="en-US" w:eastAsia="zh-CN"/>
        </w:rPr>
        <w:t>3</w:t>
      </w:r>
      <w:r>
        <w:rPr>
          <w:rFonts w:hint="default" w:ascii="Times New Roman" w:hAnsi="Times New Roman" w:eastAsia="宋体" w:cs="Times New Roman"/>
          <w:sz w:val="24"/>
          <w:szCs w:val="24"/>
        </w:rPr>
        <w:t>浓度，当O</w:t>
      </w:r>
      <w:r>
        <w:rPr>
          <w:rFonts w:hint="eastAsia" w:cs="Times New Roman"/>
          <w:sz w:val="24"/>
          <w:szCs w:val="24"/>
          <w:vertAlign w:val="subscript"/>
          <w:lang w:val="en-US" w:eastAsia="zh-CN"/>
        </w:rPr>
        <w:t>3</w:t>
      </w:r>
      <w:r>
        <w:rPr>
          <w:rFonts w:hint="default" w:ascii="Times New Roman" w:hAnsi="Times New Roman" w:eastAsia="宋体" w:cs="Times New Roman"/>
          <w:sz w:val="24"/>
          <w:szCs w:val="24"/>
        </w:rPr>
        <w:t>小时浓度超160μg/m³ 时，触发</w:t>
      </w:r>
      <w:r>
        <w:rPr>
          <w:rFonts w:hint="eastAsia" w:cs="Times New Roman"/>
          <w:sz w:val="24"/>
          <w:szCs w:val="24"/>
          <w:lang w:eastAsia="zh-CN"/>
        </w:rPr>
        <w:t>“</w:t>
      </w:r>
      <w:r>
        <w:rPr>
          <w:rFonts w:hint="default" w:ascii="Times New Roman" w:hAnsi="Times New Roman" w:eastAsia="宋体" w:cs="Times New Roman"/>
          <w:sz w:val="24"/>
          <w:szCs w:val="24"/>
        </w:rPr>
        <w:t>学生户外活动预警</w:t>
      </w:r>
      <w:r>
        <w:rPr>
          <w:rFonts w:hint="eastAsia" w:cs="Times New Roman"/>
          <w:sz w:val="24"/>
          <w:szCs w:val="24"/>
          <w:lang w:eastAsia="zh-CN"/>
        </w:rPr>
        <w:t>”</w:t>
      </w:r>
      <w:r>
        <w:rPr>
          <w:rFonts w:hint="default" w:ascii="Times New Roman" w:hAnsi="Times New Roman" w:eastAsia="宋体" w:cs="Times New Roman"/>
          <w:sz w:val="24"/>
          <w:szCs w:val="24"/>
        </w:rPr>
        <w:t>。​</w:t>
      </w:r>
    </w:p>
    <w:p>
      <w:pPr>
        <w:rPr>
          <w:rFonts w:hint="default" w:ascii="Times New Roman" w:hAnsi="Times New Roman" w:eastAsia="宋体" w:cs="Times New Roman"/>
          <w:b/>
          <w:bCs/>
          <w:color w:val="00B050"/>
          <w:sz w:val="24"/>
          <w:szCs w:val="24"/>
        </w:rPr>
      </w:pPr>
      <w:r>
        <w:rPr>
          <w:rFonts w:hint="default" w:ascii="Times New Roman" w:hAnsi="Times New Roman" w:eastAsia="宋体" w:cs="Times New Roman"/>
          <w:b/>
          <w:bCs/>
          <w:color w:val="00B050"/>
          <w:sz w:val="24"/>
          <w:szCs w:val="24"/>
        </w:rPr>
        <w:t>五、数据处理与应用：从 “监测” 到 “决策” 的价值转化​</w:t>
      </w:r>
    </w:p>
    <w:p>
      <w:pPr>
        <w:rPr>
          <w:rFonts w:hint="default" w:ascii="Times New Roman" w:hAnsi="Times New Roman" w:eastAsia="宋体" w:cs="Times New Roman"/>
          <w:b/>
          <w:bCs/>
          <w:sz w:val="24"/>
          <w:szCs w:val="24"/>
        </w:rPr>
      </w:pPr>
      <w:r>
        <w:rPr>
          <w:rFonts w:hint="default" w:ascii="Times New Roman" w:hAnsi="Times New Roman" w:eastAsia="宋体" w:cs="Times New Roman"/>
          <w:b/>
          <w:bCs/>
          <w:sz w:val="24"/>
          <w:szCs w:val="24"/>
        </w:rPr>
        <w:t>（</w:t>
      </w:r>
      <w:r>
        <w:rPr>
          <w:rFonts w:hint="eastAsia" w:cs="Times New Roman"/>
          <w:b/>
          <w:bCs/>
          <w:sz w:val="24"/>
          <w:szCs w:val="24"/>
          <w:lang w:val="en-US" w:eastAsia="zh-CN"/>
        </w:rPr>
        <w:t>1</w:t>
      </w:r>
      <w:r>
        <w:rPr>
          <w:rFonts w:hint="default" w:ascii="Times New Roman" w:hAnsi="Times New Roman" w:eastAsia="宋体" w:cs="Times New Roman"/>
          <w:b/>
          <w:bCs/>
          <w:sz w:val="24"/>
          <w:szCs w:val="24"/>
        </w:rPr>
        <w:t>）数据预处理与质量控制​</w:t>
      </w:r>
    </w:p>
    <w:p>
      <w:pPr>
        <w:rPr>
          <w:rFonts w:hint="default" w:ascii="Times New Roman" w:hAnsi="Times New Roman" w:eastAsia="宋体" w:cs="Times New Roman"/>
          <w:sz w:val="24"/>
          <w:szCs w:val="24"/>
        </w:rPr>
      </w:pPr>
      <w:r>
        <w:rPr>
          <w:rFonts w:hint="default" w:ascii="Times New Roman" w:hAnsi="Times New Roman" w:eastAsia="宋体" w:cs="Times New Roman"/>
          <w:sz w:val="24"/>
          <w:szCs w:val="24"/>
        </w:rPr>
        <w:t>异常数据过滤：边缘计算网关对传感器数据进行实时预处理，如剔除传感器零点漂移（如PM2.5浓度＜0μg/m³）、极端天气干扰（暴雨时PM10瞬时飙升至 1000μg/m³，标记为无效数据），确保数据有效率</w:t>
      </w:r>
      <m:oMath>
        <m:r>
          <m:rPr>
            <m:sty m:val="p"/>
          </m:rPr>
          <w:rPr>
            <w:rFonts w:ascii="Cambria Math" w:hAnsi="Cambria Math" w:cs="Times New Roman"/>
            <w:sz w:val="24"/>
            <w:szCs w:val="24"/>
          </w:rPr>
          <m:t>≥</m:t>
        </m:r>
      </m:oMath>
      <w:r>
        <w:rPr>
          <w:rFonts w:hint="default" w:ascii="Times New Roman" w:hAnsi="Times New Roman" w:eastAsia="宋体" w:cs="Times New Roman"/>
          <w:sz w:val="24"/>
          <w:szCs w:val="24"/>
        </w:rPr>
        <w:t>95%；​</w:t>
      </w:r>
    </w:p>
    <w:p>
      <w:pPr>
        <w:rPr>
          <w:rFonts w:hint="default" w:ascii="Times New Roman" w:hAnsi="Times New Roman" w:eastAsia="宋体" w:cs="Times New Roman"/>
          <w:sz w:val="24"/>
          <w:szCs w:val="24"/>
        </w:rPr>
      </w:pPr>
      <w:r>
        <w:rPr>
          <w:rFonts w:hint="default" w:ascii="Times New Roman" w:hAnsi="Times New Roman" w:eastAsia="宋体" w:cs="Times New Roman"/>
          <w:sz w:val="24"/>
          <w:szCs w:val="24"/>
        </w:rPr>
        <w:t>跨传感器校准：每月用</w:t>
      </w:r>
      <w:r>
        <w:rPr>
          <w:rFonts w:hint="eastAsia" w:cs="Times New Roman"/>
          <w:sz w:val="24"/>
          <w:szCs w:val="24"/>
          <w:lang w:eastAsia="zh-CN"/>
        </w:rPr>
        <w:t>“</w:t>
      </w:r>
      <w:r>
        <w:rPr>
          <w:rFonts w:hint="default" w:ascii="Times New Roman" w:hAnsi="Times New Roman" w:eastAsia="宋体" w:cs="Times New Roman"/>
          <w:sz w:val="24"/>
          <w:szCs w:val="24"/>
        </w:rPr>
        <w:t>标准气体发生器</w:t>
      </w:r>
      <w:r>
        <w:rPr>
          <w:rFonts w:hint="eastAsia" w:cs="Times New Roman"/>
          <w:sz w:val="24"/>
          <w:szCs w:val="24"/>
          <w:lang w:eastAsia="zh-CN"/>
        </w:rPr>
        <w:t>”</w:t>
      </w:r>
      <w:r>
        <w:rPr>
          <w:rFonts w:hint="default" w:ascii="Times New Roman" w:hAnsi="Times New Roman" w:eastAsia="宋体" w:cs="Times New Roman"/>
          <w:sz w:val="24"/>
          <w:szCs w:val="24"/>
        </w:rPr>
        <w:t>（如SO₂标准气浓度50ppb）对固定站气态传感器校准1次，每季度将微型终端数据与固定站基准数据比对，修正偏差</w:t>
      </w:r>
      <w:r>
        <w:rPr>
          <w:rFonts w:hint="eastAsia" w:cs="Times New Roman"/>
          <w:sz w:val="24"/>
          <w:szCs w:val="24"/>
          <w:lang w:eastAsia="zh-CN"/>
        </w:rPr>
        <w:t>，</w:t>
      </w:r>
      <w:r>
        <w:rPr>
          <w:rFonts w:hint="eastAsia" w:cs="Times New Roman"/>
          <w:sz w:val="24"/>
          <w:szCs w:val="24"/>
          <w:lang w:val="en-US" w:eastAsia="zh-CN"/>
        </w:rPr>
        <w:t>例如</w:t>
      </w:r>
      <w:r>
        <w:rPr>
          <w:rFonts w:hint="default" w:ascii="Times New Roman" w:hAnsi="Times New Roman" w:eastAsia="宋体" w:cs="Times New Roman"/>
          <w:sz w:val="24"/>
          <w:szCs w:val="24"/>
        </w:rPr>
        <w:t>微型PM2.5数据比固定站高15%，自动叠加校准系数。​</w:t>
      </w:r>
    </w:p>
    <w:p>
      <w:pPr>
        <w:rPr>
          <w:rFonts w:hint="default" w:ascii="Times New Roman" w:hAnsi="Times New Roman" w:eastAsia="宋体" w:cs="Times New Roman"/>
          <w:sz w:val="24"/>
          <w:szCs w:val="24"/>
        </w:rPr>
      </w:pPr>
      <w:r>
        <w:rPr>
          <w:rFonts w:hint="default" w:ascii="Times New Roman" w:hAnsi="Times New Roman" w:eastAsia="宋体" w:cs="Times New Roman"/>
          <w:b/>
          <w:bCs/>
          <w:sz w:val="24"/>
          <w:szCs w:val="24"/>
        </w:rPr>
        <w:t>（2）污染源追踪与预警机制​</w:t>
      </w:r>
    </w:p>
    <w:p>
      <w:pPr>
        <w:rPr>
          <w:rFonts w:hint="default" w:ascii="Times New Roman" w:hAnsi="Times New Roman" w:eastAsia="宋体" w:cs="Times New Roman"/>
          <w:sz w:val="24"/>
          <w:szCs w:val="24"/>
        </w:rPr>
      </w:pPr>
      <w:r>
        <w:rPr>
          <w:rFonts w:hint="default" w:ascii="Times New Roman" w:hAnsi="Times New Roman" w:eastAsia="宋体" w:cs="Times New Roman"/>
          <w:sz w:val="24"/>
          <w:szCs w:val="24"/>
        </w:rPr>
        <w:t>时空关联溯源：云平台结合污染物浓度时空变化+气象数据分析，如某工业园区下风向SO</w:t>
      </w:r>
      <w:r>
        <w:rPr>
          <w:rFonts w:hint="eastAsia" w:cs="Times New Roman"/>
          <w:sz w:val="24"/>
          <w:szCs w:val="24"/>
          <w:vertAlign w:val="subscript"/>
          <w:lang w:val="en-US" w:eastAsia="zh-CN"/>
        </w:rPr>
        <w:t>2</w:t>
      </w:r>
      <w:r>
        <w:rPr>
          <w:rFonts w:hint="default" w:ascii="Times New Roman" w:hAnsi="Times New Roman" w:eastAsia="宋体" w:cs="Times New Roman"/>
          <w:sz w:val="24"/>
          <w:szCs w:val="24"/>
        </w:rPr>
        <w:t>浓度在夜间22点后骤升，且风向为北风</w:t>
      </w:r>
      <w:r>
        <w:rPr>
          <w:rFonts w:hint="eastAsia" w:cs="Times New Roman"/>
          <w:sz w:val="24"/>
          <w:szCs w:val="24"/>
          <w:lang w:eastAsia="zh-CN"/>
        </w:rPr>
        <w:t>，</w:t>
      </w:r>
      <w:r>
        <w:rPr>
          <w:rFonts w:hint="default" w:ascii="Times New Roman" w:hAnsi="Times New Roman" w:eastAsia="宋体" w:cs="Times New Roman"/>
          <w:sz w:val="24"/>
          <w:szCs w:val="24"/>
        </w:rPr>
        <w:t>指向园区</w:t>
      </w:r>
      <w:r>
        <w:rPr>
          <w:rFonts w:hint="eastAsia" w:cs="Times New Roman"/>
          <w:sz w:val="24"/>
          <w:szCs w:val="24"/>
          <w:lang w:val="en-US" w:eastAsia="zh-CN"/>
        </w:rPr>
        <w:t>时</w:t>
      </w:r>
      <w:r>
        <w:rPr>
          <w:rFonts w:hint="default" w:ascii="Times New Roman" w:hAnsi="Times New Roman" w:eastAsia="宋体" w:cs="Times New Roman"/>
          <w:sz w:val="24"/>
          <w:szCs w:val="24"/>
        </w:rPr>
        <w:t>，判定为</w:t>
      </w:r>
      <w:r>
        <w:rPr>
          <w:rFonts w:hint="eastAsia" w:cs="Times New Roman"/>
          <w:sz w:val="24"/>
          <w:szCs w:val="24"/>
          <w:lang w:eastAsia="zh-CN"/>
        </w:rPr>
        <w:t>“</w:t>
      </w:r>
      <w:r>
        <w:rPr>
          <w:rFonts w:hint="default" w:ascii="Times New Roman" w:hAnsi="Times New Roman" w:eastAsia="宋体" w:cs="Times New Roman"/>
          <w:sz w:val="24"/>
          <w:szCs w:val="24"/>
        </w:rPr>
        <w:t>园区企业夜间偷排</w:t>
      </w:r>
      <w:r>
        <w:rPr>
          <w:rFonts w:hint="eastAsia" w:cs="Times New Roman"/>
          <w:sz w:val="24"/>
          <w:szCs w:val="24"/>
          <w:lang w:eastAsia="zh-CN"/>
        </w:rPr>
        <w:t>”</w:t>
      </w:r>
      <w:r>
        <w:rPr>
          <w:rFonts w:hint="default" w:ascii="Times New Roman" w:hAnsi="Times New Roman" w:eastAsia="宋体" w:cs="Times New Roman"/>
          <w:sz w:val="24"/>
          <w:szCs w:val="24"/>
        </w:rPr>
        <w:t>，自动推送线索至环保执法部门。​</w:t>
      </w:r>
    </w:p>
    <w:p>
      <w:pPr>
        <w:ind w:left="0" w:leftChars="0" w:firstLine="0" w:firstLineChars="0"/>
        <w:jc w:val="center"/>
        <w:rPr>
          <w:rFonts w:hint="default" w:ascii="Times New Roman" w:hAnsi="Times New Roman" w:eastAsia="宋体" w:cs="Times New Roman"/>
          <w:sz w:val="24"/>
          <w:szCs w:val="24"/>
        </w:rPr>
      </w:pPr>
      <w:r>
        <w:rPr>
          <w:rFonts w:hint="eastAsia" w:cs="Times New Roman"/>
          <w:b/>
          <w:bCs/>
          <w:sz w:val="22"/>
          <w:szCs w:val="22"/>
          <w:lang w:val="en-US" w:eastAsia="zh-CN"/>
        </w:rPr>
        <w:t xml:space="preserve">表5-3 多级预警触发分类 </w:t>
      </w:r>
    </w:p>
    <w:tbl>
      <w:tblPr>
        <w:tblStyle w:val="7"/>
        <w:tblW w:w="8294" w:type="dxa"/>
        <w:tblInd w:w="0" w:type="dxa"/>
        <w:tblBorders>
          <w:top w:val="single" w:color="DEE0E3" w:sz="4" w:space="0"/>
          <w:left w:val="single" w:color="DEE0E3" w:sz="4" w:space="0"/>
          <w:bottom w:val="single" w:color="DEE0E3" w:sz="4" w:space="0"/>
          <w:right w:val="single" w:color="DEE0E3" w:sz="4" w:space="0"/>
          <w:insideH w:val="outset" w:color="auto" w:sz="6" w:space="0"/>
          <w:insideV w:val="outset" w:color="auto" w:sz="6" w:space="0"/>
        </w:tblBorders>
        <w:shd w:val="clear" w:color="auto" w:fill="auto"/>
        <w:tblLayout w:type="autofit"/>
        <w:tblCellMar>
          <w:top w:w="15" w:type="dxa"/>
          <w:left w:w="15" w:type="dxa"/>
          <w:bottom w:w="15" w:type="dxa"/>
          <w:right w:w="15" w:type="dxa"/>
        </w:tblCellMar>
      </w:tblPr>
      <w:tblGrid>
        <w:gridCol w:w="1768"/>
        <w:gridCol w:w="3766"/>
        <w:gridCol w:w="2760"/>
      </w:tblGrid>
      <w:tr>
        <w:tblPrEx>
          <w:tblBorders>
            <w:top w:val="single" w:color="DEE0E3" w:sz="4" w:space="0"/>
            <w:left w:val="single" w:color="DEE0E3" w:sz="4" w:space="0"/>
            <w:bottom w:val="single" w:color="DEE0E3" w:sz="4" w:space="0"/>
            <w:right w:val="single" w:color="DEE0E3" w:sz="4" w:space="0"/>
            <w:insideH w:val="outset" w:color="auto" w:sz="6" w:space="0"/>
            <w:insideV w:val="outset" w:color="auto" w:sz="6" w:space="0"/>
          </w:tblBorders>
          <w:shd w:val="clear" w:color="auto" w:fill="auto"/>
          <w:tblCellMar>
            <w:top w:w="15" w:type="dxa"/>
            <w:left w:w="15" w:type="dxa"/>
            <w:bottom w:w="15" w:type="dxa"/>
            <w:right w:w="15" w:type="dxa"/>
          </w:tblCellMar>
        </w:tblPrEx>
        <w:trPr>
          <w:trHeight w:val="480" w:hRule="atLeast"/>
        </w:trPr>
        <w:tc>
          <w:tcPr>
            <w:tcW w:w="1768" w:type="dxa"/>
            <w:tcBorders>
              <w:top w:val="single" w:color="DEE0E3" w:sz="4" w:space="0"/>
              <w:left w:val="single" w:color="DEE0E3" w:sz="4" w:space="0"/>
              <w:bottom w:val="single" w:color="DEE0E3" w:sz="4" w:space="0"/>
              <w:right w:val="single" w:color="DEE0E3" w:sz="4" w:space="0"/>
            </w:tcBorders>
            <w:shd w:val="clear" w:color="auto" w:fill="CBF5E1"/>
            <w:tcMar>
              <w:top w:w="108" w:type="dxa"/>
              <w:left w:w="96" w:type="dxa"/>
              <w:bottom w:w="108" w:type="dxa"/>
              <w:right w:w="96" w:type="dxa"/>
            </w:tcMar>
            <w:vAlign w:val="top"/>
          </w:tcPr>
          <w:p>
            <w:pPr>
              <w:keepNext w:val="0"/>
              <w:keepLines w:val="0"/>
              <w:widowControl/>
              <w:suppressLineNumbers w:val="0"/>
              <w:spacing w:before="0" w:beforeAutospacing="0" w:after="0" w:afterAutospacing="0" w:line="336" w:lineRule="atLeast"/>
              <w:ind w:left="0" w:leftChars="0" w:right="0" w:firstLine="0" w:firstLineChars="0"/>
              <w:jc w:val="center"/>
              <w:rPr>
                <w:rFonts w:hint="default" w:ascii="Times New Roman" w:hAnsi="Times New Roman" w:eastAsia="Segoe UI" w:cs="Times New Roman"/>
                <w:i w:val="0"/>
                <w:iCs w:val="0"/>
                <w:caps w:val="0"/>
                <w:color w:val="000000"/>
                <w:spacing w:val="0"/>
                <w:kern w:val="0"/>
                <w:sz w:val="19"/>
                <w:szCs w:val="19"/>
                <w:lang w:val="en-US" w:eastAsia="zh-CN" w:bidi="ar"/>
              </w:rPr>
            </w:pPr>
            <w:r>
              <w:rPr>
                <w:rFonts w:hint="default" w:ascii="Times New Roman" w:hAnsi="Times New Roman" w:eastAsia="Segoe UI" w:cs="Times New Roman"/>
                <w:i w:val="0"/>
                <w:iCs w:val="0"/>
                <w:caps w:val="0"/>
                <w:color w:val="000000"/>
                <w:spacing w:val="0"/>
                <w:kern w:val="0"/>
                <w:sz w:val="19"/>
                <w:szCs w:val="19"/>
                <w:lang w:val="en-US" w:eastAsia="zh-CN" w:bidi="ar"/>
              </w:rPr>
              <w:t>预警级别</w:t>
            </w:r>
          </w:p>
        </w:tc>
        <w:tc>
          <w:tcPr>
            <w:tcW w:w="3766" w:type="dxa"/>
            <w:tcBorders>
              <w:top w:val="single" w:color="DEE0E3" w:sz="4" w:space="0"/>
              <w:left w:val="single" w:color="DEE0E3" w:sz="4" w:space="0"/>
              <w:bottom w:val="single" w:color="DEE0E3" w:sz="4" w:space="0"/>
              <w:right w:val="single" w:color="DEE0E3" w:sz="4" w:space="0"/>
            </w:tcBorders>
            <w:shd w:val="clear" w:color="auto" w:fill="CBF5E1"/>
            <w:tcMar>
              <w:top w:w="108" w:type="dxa"/>
              <w:left w:w="96" w:type="dxa"/>
              <w:bottom w:w="108" w:type="dxa"/>
              <w:right w:w="96" w:type="dxa"/>
            </w:tcMar>
            <w:vAlign w:val="top"/>
          </w:tcPr>
          <w:p>
            <w:pPr>
              <w:keepNext w:val="0"/>
              <w:keepLines w:val="0"/>
              <w:widowControl/>
              <w:suppressLineNumbers w:val="0"/>
              <w:spacing w:before="0" w:beforeAutospacing="0" w:after="0" w:afterAutospacing="0" w:line="336" w:lineRule="atLeast"/>
              <w:ind w:left="0" w:leftChars="0" w:right="0" w:firstLine="0" w:firstLineChars="0"/>
              <w:jc w:val="center"/>
              <w:rPr>
                <w:rFonts w:hint="default" w:ascii="Times New Roman" w:hAnsi="Times New Roman" w:eastAsia="Segoe UI" w:cs="Times New Roman"/>
                <w:i w:val="0"/>
                <w:iCs w:val="0"/>
                <w:caps w:val="0"/>
                <w:color w:val="000000"/>
                <w:spacing w:val="0"/>
                <w:kern w:val="0"/>
                <w:sz w:val="19"/>
                <w:szCs w:val="19"/>
                <w:lang w:val="en-US" w:eastAsia="zh-CN" w:bidi="ar"/>
              </w:rPr>
            </w:pPr>
            <w:r>
              <w:rPr>
                <w:rFonts w:hint="default" w:ascii="Times New Roman" w:hAnsi="Times New Roman" w:eastAsia="Segoe UI" w:cs="Times New Roman"/>
                <w:i w:val="0"/>
                <w:iCs w:val="0"/>
                <w:caps w:val="0"/>
                <w:color w:val="000000"/>
                <w:spacing w:val="0"/>
                <w:kern w:val="0"/>
                <w:sz w:val="19"/>
                <w:szCs w:val="19"/>
                <w:lang w:val="en-US" w:eastAsia="zh-CN" w:bidi="ar"/>
              </w:rPr>
              <w:t>触发条件</w:t>
            </w:r>
          </w:p>
        </w:tc>
        <w:tc>
          <w:tcPr>
            <w:tcW w:w="2760" w:type="dxa"/>
            <w:tcBorders>
              <w:top w:val="single" w:color="DEE0E3" w:sz="4" w:space="0"/>
              <w:left w:val="single" w:color="DEE0E3" w:sz="4" w:space="0"/>
              <w:bottom w:val="single" w:color="DEE0E3" w:sz="4" w:space="0"/>
              <w:right w:val="single" w:color="DEE0E3" w:sz="4" w:space="0"/>
            </w:tcBorders>
            <w:shd w:val="clear" w:color="auto" w:fill="CBF5E1"/>
            <w:tcMar>
              <w:top w:w="108" w:type="dxa"/>
              <w:left w:w="96" w:type="dxa"/>
              <w:bottom w:w="108" w:type="dxa"/>
              <w:right w:w="96" w:type="dxa"/>
            </w:tcMar>
            <w:vAlign w:val="top"/>
          </w:tcPr>
          <w:p>
            <w:pPr>
              <w:keepNext w:val="0"/>
              <w:keepLines w:val="0"/>
              <w:widowControl/>
              <w:suppressLineNumbers w:val="0"/>
              <w:spacing w:before="0" w:beforeAutospacing="0" w:after="0" w:afterAutospacing="0" w:line="336" w:lineRule="atLeast"/>
              <w:ind w:left="0" w:leftChars="0" w:right="0" w:firstLine="0" w:firstLineChars="0"/>
              <w:jc w:val="center"/>
              <w:rPr>
                <w:rFonts w:hint="default" w:ascii="Times New Roman" w:hAnsi="Times New Roman" w:eastAsia="Segoe UI" w:cs="Times New Roman"/>
                <w:i w:val="0"/>
                <w:iCs w:val="0"/>
                <w:caps w:val="0"/>
                <w:color w:val="000000"/>
                <w:spacing w:val="0"/>
                <w:kern w:val="0"/>
                <w:sz w:val="19"/>
                <w:szCs w:val="19"/>
                <w:lang w:val="en-US" w:eastAsia="zh-CN" w:bidi="ar"/>
              </w:rPr>
            </w:pPr>
            <w:r>
              <w:rPr>
                <w:rFonts w:hint="default" w:ascii="Times New Roman" w:hAnsi="Times New Roman" w:eastAsia="Segoe UI" w:cs="Times New Roman"/>
                <w:i w:val="0"/>
                <w:iCs w:val="0"/>
                <w:caps w:val="0"/>
                <w:color w:val="000000"/>
                <w:spacing w:val="0"/>
                <w:kern w:val="0"/>
                <w:sz w:val="19"/>
                <w:szCs w:val="19"/>
                <w:lang w:val="en-US" w:eastAsia="zh-CN" w:bidi="ar"/>
              </w:rPr>
              <w:t>响应措施</w:t>
            </w:r>
          </w:p>
        </w:tc>
      </w:tr>
      <w:tr>
        <w:tblPrEx>
          <w:tblBorders>
            <w:top w:val="single" w:color="DEE0E3" w:sz="4" w:space="0"/>
            <w:left w:val="single" w:color="DEE0E3" w:sz="4" w:space="0"/>
            <w:bottom w:val="single" w:color="DEE0E3" w:sz="4" w:space="0"/>
            <w:right w:val="single" w:color="DEE0E3" w:sz="4" w:space="0"/>
            <w:insideH w:val="outset" w:color="auto" w:sz="6" w:space="0"/>
            <w:insideV w:val="outset" w:color="auto" w:sz="6" w:space="0"/>
          </w:tblBorders>
          <w:shd w:val="clear" w:color="auto" w:fill="auto"/>
          <w:tblCellMar>
            <w:top w:w="15" w:type="dxa"/>
            <w:left w:w="15" w:type="dxa"/>
            <w:bottom w:w="15" w:type="dxa"/>
            <w:right w:w="15" w:type="dxa"/>
          </w:tblCellMar>
        </w:tblPrEx>
        <w:trPr>
          <w:trHeight w:val="480" w:hRule="atLeast"/>
        </w:trPr>
        <w:tc>
          <w:tcPr>
            <w:tcW w:w="1768" w:type="dxa"/>
            <w:tcBorders>
              <w:top w:val="single" w:color="DEE0E3" w:sz="4" w:space="0"/>
              <w:left w:val="single" w:color="DEE0E3" w:sz="4" w:space="0"/>
              <w:bottom w:val="single" w:color="DEE0E3" w:sz="4" w:space="0"/>
              <w:right w:val="single" w:color="DEE0E3" w:sz="4" w:space="0"/>
            </w:tcBorders>
            <w:shd w:val="clear" w:color="auto" w:fill="auto"/>
            <w:tcMar>
              <w:top w:w="108" w:type="dxa"/>
              <w:left w:w="96" w:type="dxa"/>
              <w:bottom w:w="108" w:type="dxa"/>
              <w:right w:w="96" w:type="dxa"/>
            </w:tcMar>
            <w:vAlign w:val="top"/>
          </w:tcPr>
          <w:p>
            <w:pPr>
              <w:keepNext w:val="0"/>
              <w:keepLines w:val="0"/>
              <w:widowControl/>
              <w:suppressLineNumbers w:val="0"/>
              <w:spacing w:before="0" w:beforeAutospacing="0" w:after="0" w:afterAutospacing="0" w:line="336" w:lineRule="atLeast"/>
              <w:ind w:left="0" w:leftChars="0" w:right="0" w:firstLine="0" w:firstLineChars="0"/>
              <w:jc w:val="left"/>
              <w:rPr>
                <w:rFonts w:hint="default" w:ascii="Times New Roman" w:hAnsi="Times New Roman" w:eastAsia="Segoe UI" w:cs="Times New Roman"/>
                <w:i w:val="0"/>
                <w:iCs w:val="0"/>
                <w:caps w:val="0"/>
                <w:color w:val="000000"/>
                <w:spacing w:val="0"/>
                <w:kern w:val="0"/>
                <w:sz w:val="19"/>
                <w:szCs w:val="19"/>
                <w:lang w:val="en-US" w:eastAsia="zh-CN" w:bidi="ar"/>
              </w:rPr>
            </w:pPr>
            <w:r>
              <w:rPr>
                <w:rFonts w:hint="default" w:ascii="Times New Roman" w:hAnsi="Times New Roman" w:eastAsia="Segoe UI" w:cs="Times New Roman"/>
                <w:i w:val="0"/>
                <w:iCs w:val="0"/>
                <w:caps w:val="0"/>
                <w:color w:val="000000"/>
                <w:spacing w:val="0"/>
                <w:kern w:val="0"/>
                <w:sz w:val="19"/>
                <w:szCs w:val="19"/>
                <w:lang w:val="en-US" w:eastAsia="zh-CN" w:bidi="ar"/>
              </w:rPr>
              <w:t>蓝色预警（一般）</w:t>
            </w:r>
          </w:p>
        </w:tc>
        <w:tc>
          <w:tcPr>
            <w:tcW w:w="3766" w:type="dxa"/>
            <w:tcBorders>
              <w:top w:val="single" w:color="DEE0E3" w:sz="4" w:space="0"/>
              <w:left w:val="single" w:color="DEE0E3" w:sz="4" w:space="0"/>
              <w:bottom w:val="single" w:color="DEE0E3" w:sz="4" w:space="0"/>
              <w:right w:val="single" w:color="DEE0E3" w:sz="4" w:space="0"/>
            </w:tcBorders>
            <w:shd w:val="clear" w:color="auto" w:fill="auto"/>
            <w:tcMar>
              <w:top w:w="108" w:type="dxa"/>
              <w:left w:w="96" w:type="dxa"/>
              <w:bottom w:w="108" w:type="dxa"/>
              <w:right w:w="96" w:type="dxa"/>
            </w:tcMar>
            <w:vAlign w:val="top"/>
          </w:tcPr>
          <w:p>
            <w:pPr>
              <w:keepNext w:val="0"/>
              <w:keepLines w:val="0"/>
              <w:widowControl/>
              <w:suppressLineNumbers w:val="0"/>
              <w:spacing w:before="0" w:beforeAutospacing="0" w:after="0" w:afterAutospacing="0" w:line="336" w:lineRule="atLeast"/>
              <w:ind w:left="0" w:leftChars="0" w:right="0" w:firstLine="0" w:firstLineChars="0"/>
              <w:jc w:val="left"/>
              <w:rPr>
                <w:rFonts w:hint="default" w:ascii="Times New Roman" w:hAnsi="Times New Roman" w:eastAsia="Segoe UI" w:cs="Times New Roman"/>
                <w:i w:val="0"/>
                <w:iCs w:val="0"/>
                <w:caps w:val="0"/>
                <w:color w:val="000000"/>
                <w:spacing w:val="0"/>
                <w:kern w:val="0"/>
                <w:sz w:val="19"/>
                <w:szCs w:val="19"/>
                <w:lang w:val="en-US" w:eastAsia="zh-CN" w:bidi="ar"/>
              </w:rPr>
            </w:pPr>
            <w:r>
              <w:rPr>
                <w:rFonts w:hint="default" w:ascii="Times New Roman" w:hAnsi="Times New Roman" w:eastAsia="Segoe UI" w:cs="Times New Roman"/>
                <w:i w:val="0"/>
                <w:iCs w:val="0"/>
                <w:caps w:val="0"/>
                <w:color w:val="000000"/>
                <w:spacing w:val="0"/>
                <w:kern w:val="0"/>
                <w:sz w:val="19"/>
                <w:szCs w:val="19"/>
                <w:lang w:val="en-US" w:eastAsia="zh-CN" w:bidi="ar"/>
              </w:rPr>
              <w:t>单参数超国标10%</w:t>
            </w:r>
            <w:r>
              <w:rPr>
                <w:rFonts w:hint="eastAsia" w:eastAsia="Segoe UI" w:cs="Times New Roman"/>
                <w:i w:val="0"/>
                <w:iCs w:val="0"/>
                <w:caps w:val="0"/>
                <w:color w:val="000000"/>
                <w:spacing w:val="0"/>
                <w:kern w:val="0"/>
                <w:sz w:val="19"/>
                <w:szCs w:val="19"/>
                <w:lang w:val="en-US" w:eastAsia="zh-CN" w:bidi="ar"/>
              </w:rPr>
              <w:t>~</w:t>
            </w:r>
            <w:r>
              <w:rPr>
                <w:rFonts w:hint="default" w:ascii="Times New Roman" w:hAnsi="Times New Roman" w:eastAsia="Segoe UI" w:cs="Times New Roman"/>
                <w:i w:val="0"/>
                <w:iCs w:val="0"/>
                <w:caps w:val="0"/>
                <w:color w:val="000000"/>
                <w:spacing w:val="0"/>
                <w:kern w:val="0"/>
                <w:sz w:val="19"/>
                <w:szCs w:val="19"/>
                <w:lang w:val="en-US" w:eastAsia="zh-CN" w:bidi="ar"/>
              </w:rPr>
              <w:t>30%（如PM2.5日均浓度75</w:t>
            </w:r>
            <w:r>
              <w:rPr>
                <w:rFonts w:hint="eastAsia" w:eastAsia="Segoe UI" w:cs="Times New Roman"/>
                <w:i w:val="0"/>
                <w:iCs w:val="0"/>
                <w:caps w:val="0"/>
                <w:color w:val="000000"/>
                <w:spacing w:val="0"/>
                <w:kern w:val="0"/>
                <w:sz w:val="19"/>
                <w:szCs w:val="19"/>
                <w:lang w:val="en-US" w:eastAsia="zh-CN" w:bidi="ar"/>
              </w:rPr>
              <w:t>~</w:t>
            </w:r>
            <w:r>
              <w:rPr>
                <w:rFonts w:hint="default" w:ascii="Times New Roman" w:hAnsi="Times New Roman" w:eastAsia="Segoe UI" w:cs="Times New Roman"/>
                <w:i w:val="0"/>
                <w:iCs w:val="0"/>
                <w:caps w:val="0"/>
                <w:color w:val="000000"/>
                <w:spacing w:val="0"/>
                <w:kern w:val="0"/>
                <w:sz w:val="19"/>
                <w:szCs w:val="19"/>
                <w:lang w:val="en-US" w:eastAsia="zh-CN" w:bidi="ar"/>
              </w:rPr>
              <w:t>97.5</w:t>
            </w:r>
            <w:r>
              <w:rPr>
                <w:rFonts w:hint="default" w:ascii="Times New Roman" w:hAnsi="Times New Roman" w:eastAsia="Segoe UI" w:cs="Times New Roman"/>
                <w:i/>
                <w:iCs/>
                <w:caps w:val="0"/>
                <w:color w:val="000000"/>
                <w:spacing w:val="0"/>
                <w:kern w:val="0"/>
                <w:sz w:val="19"/>
                <w:szCs w:val="19"/>
                <w:lang w:val="en-US" w:eastAsia="zh-CN" w:bidi="ar"/>
              </w:rPr>
              <w:t>μ</w:t>
            </w:r>
            <w:r>
              <w:rPr>
                <w:rFonts w:hint="default" w:ascii="Times New Roman" w:hAnsi="Times New Roman" w:eastAsia="Segoe UI" w:cs="Times New Roman"/>
                <w:i w:val="0"/>
                <w:iCs w:val="0"/>
                <w:caps w:val="0"/>
                <w:color w:val="000000"/>
                <w:spacing w:val="0"/>
                <w:kern w:val="0"/>
                <w:sz w:val="19"/>
                <w:szCs w:val="19"/>
                <w:lang w:val="en-US" w:eastAsia="zh-CN" w:bidi="ar"/>
              </w:rPr>
              <w:t>g/m</w:t>
            </w:r>
            <w:r>
              <w:rPr>
                <w:rFonts w:hint="eastAsia" w:eastAsia="Segoe UI" w:cs="Times New Roman"/>
                <w:i w:val="0"/>
                <w:iCs w:val="0"/>
                <w:caps w:val="0"/>
                <w:color w:val="000000"/>
                <w:spacing w:val="0"/>
                <w:kern w:val="0"/>
                <w:sz w:val="19"/>
                <w:szCs w:val="19"/>
                <w:vertAlign w:val="superscript"/>
                <w:lang w:val="en-US" w:eastAsia="zh-CN" w:bidi="ar"/>
              </w:rPr>
              <w:t>3</w:t>
            </w:r>
            <w:r>
              <w:rPr>
                <w:rFonts w:hint="default" w:ascii="Times New Roman" w:hAnsi="Times New Roman" w:eastAsia="Segoe UI" w:cs="Times New Roman"/>
                <w:i w:val="0"/>
                <w:iCs w:val="0"/>
                <w:caps w:val="0"/>
                <w:color w:val="000000"/>
                <w:spacing w:val="0"/>
                <w:kern w:val="0"/>
                <w:sz w:val="19"/>
                <w:szCs w:val="19"/>
                <w:lang w:val="en-US" w:eastAsia="zh-CN" w:bidi="ar"/>
              </w:rPr>
              <w:t>）</w:t>
            </w:r>
          </w:p>
        </w:tc>
        <w:tc>
          <w:tcPr>
            <w:tcW w:w="2760" w:type="dxa"/>
            <w:tcBorders>
              <w:top w:val="single" w:color="DEE0E3" w:sz="4" w:space="0"/>
              <w:left w:val="single" w:color="DEE0E3" w:sz="4" w:space="0"/>
              <w:bottom w:val="single" w:color="DEE0E3" w:sz="4" w:space="0"/>
              <w:right w:val="single" w:color="DEE0E3" w:sz="4" w:space="0"/>
            </w:tcBorders>
            <w:shd w:val="clear" w:color="auto" w:fill="auto"/>
            <w:tcMar>
              <w:top w:w="108" w:type="dxa"/>
              <w:left w:w="96" w:type="dxa"/>
              <w:bottom w:w="108" w:type="dxa"/>
              <w:right w:w="96" w:type="dxa"/>
            </w:tcMar>
            <w:vAlign w:val="top"/>
          </w:tcPr>
          <w:p>
            <w:pPr>
              <w:keepNext w:val="0"/>
              <w:keepLines w:val="0"/>
              <w:widowControl/>
              <w:suppressLineNumbers w:val="0"/>
              <w:spacing w:before="0" w:beforeAutospacing="0" w:after="0" w:afterAutospacing="0" w:line="336" w:lineRule="atLeast"/>
              <w:ind w:left="0" w:leftChars="0" w:right="0" w:firstLine="0" w:firstLineChars="0"/>
              <w:jc w:val="left"/>
              <w:rPr>
                <w:rFonts w:hint="default" w:ascii="Times New Roman" w:hAnsi="Times New Roman" w:eastAsia="Segoe UI" w:cs="Times New Roman"/>
                <w:i w:val="0"/>
                <w:iCs w:val="0"/>
                <w:caps w:val="0"/>
                <w:color w:val="000000"/>
                <w:spacing w:val="0"/>
                <w:kern w:val="0"/>
                <w:sz w:val="19"/>
                <w:szCs w:val="19"/>
                <w:lang w:val="en-US" w:eastAsia="zh-CN" w:bidi="ar"/>
              </w:rPr>
            </w:pPr>
            <w:r>
              <w:rPr>
                <w:rFonts w:hint="default" w:ascii="Times New Roman" w:hAnsi="Times New Roman" w:eastAsia="Segoe UI" w:cs="Times New Roman"/>
                <w:i w:val="0"/>
                <w:iCs w:val="0"/>
                <w:caps w:val="0"/>
                <w:color w:val="000000"/>
                <w:spacing w:val="0"/>
                <w:kern w:val="0"/>
                <w:sz w:val="19"/>
                <w:szCs w:val="19"/>
                <w:lang w:val="en-US" w:eastAsia="zh-CN" w:bidi="ar"/>
              </w:rPr>
              <w:t>平台推送预警信息至辖区环保所，加强区域巡查</w:t>
            </w:r>
          </w:p>
        </w:tc>
      </w:tr>
      <w:tr>
        <w:tblPrEx>
          <w:tblBorders>
            <w:top w:val="single" w:color="DEE0E3" w:sz="4" w:space="0"/>
            <w:left w:val="single" w:color="DEE0E3" w:sz="4" w:space="0"/>
            <w:bottom w:val="single" w:color="DEE0E3" w:sz="4" w:space="0"/>
            <w:right w:val="single" w:color="DEE0E3" w:sz="4" w:space="0"/>
            <w:insideH w:val="outset" w:color="auto" w:sz="6" w:space="0"/>
            <w:insideV w:val="outset" w:color="auto" w:sz="6" w:space="0"/>
          </w:tblBorders>
          <w:tblCellMar>
            <w:top w:w="15" w:type="dxa"/>
            <w:left w:w="15" w:type="dxa"/>
            <w:bottom w:w="15" w:type="dxa"/>
            <w:right w:w="15" w:type="dxa"/>
          </w:tblCellMar>
        </w:tblPrEx>
        <w:trPr>
          <w:trHeight w:val="480" w:hRule="atLeast"/>
        </w:trPr>
        <w:tc>
          <w:tcPr>
            <w:tcW w:w="1768" w:type="dxa"/>
            <w:tcBorders>
              <w:top w:val="single" w:color="DEE0E3" w:sz="4" w:space="0"/>
              <w:left w:val="single" w:color="DEE0E3" w:sz="4" w:space="0"/>
              <w:bottom w:val="single" w:color="DEE0E3" w:sz="4" w:space="0"/>
              <w:right w:val="single" w:color="DEE0E3" w:sz="4" w:space="0"/>
            </w:tcBorders>
            <w:shd w:val="clear" w:color="auto" w:fill="auto"/>
            <w:tcMar>
              <w:top w:w="108" w:type="dxa"/>
              <w:left w:w="96" w:type="dxa"/>
              <w:bottom w:w="108" w:type="dxa"/>
              <w:right w:w="96" w:type="dxa"/>
            </w:tcMar>
            <w:vAlign w:val="top"/>
          </w:tcPr>
          <w:p>
            <w:pPr>
              <w:keepNext w:val="0"/>
              <w:keepLines w:val="0"/>
              <w:widowControl/>
              <w:suppressLineNumbers w:val="0"/>
              <w:spacing w:before="0" w:beforeAutospacing="0" w:after="0" w:afterAutospacing="0" w:line="336" w:lineRule="atLeast"/>
              <w:ind w:left="0" w:leftChars="0" w:right="0" w:firstLine="0" w:firstLineChars="0"/>
              <w:jc w:val="left"/>
              <w:rPr>
                <w:rFonts w:hint="default" w:ascii="Times New Roman" w:hAnsi="Times New Roman" w:eastAsia="Segoe UI" w:cs="Times New Roman"/>
                <w:i w:val="0"/>
                <w:iCs w:val="0"/>
                <w:caps w:val="0"/>
                <w:color w:val="000000"/>
                <w:spacing w:val="0"/>
                <w:kern w:val="0"/>
                <w:sz w:val="19"/>
                <w:szCs w:val="19"/>
                <w:lang w:val="en-US" w:eastAsia="zh-CN" w:bidi="ar"/>
              </w:rPr>
            </w:pPr>
            <w:r>
              <w:rPr>
                <w:rFonts w:hint="default" w:ascii="Times New Roman" w:hAnsi="Times New Roman" w:eastAsia="Segoe UI" w:cs="Times New Roman"/>
                <w:i w:val="0"/>
                <w:iCs w:val="0"/>
                <w:caps w:val="0"/>
                <w:color w:val="000000"/>
                <w:spacing w:val="0"/>
                <w:kern w:val="0"/>
                <w:sz w:val="19"/>
                <w:szCs w:val="19"/>
                <w:lang w:val="en-US" w:eastAsia="zh-CN" w:bidi="ar"/>
              </w:rPr>
              <w:t>黄色预警（较重）</w:t>
            </w:r>
          </w:p>
        </w:tc>
        <w:tc>
          <w:tcPr>
            <w:tcW w:w="3766" w:type="dxa"/>
            <w:tcBorders>
              <w:top w:val="single" w:color="DEE0E3" w:sz="4" w:space="0"/>
              <w:left w:val="single" w:color="DEE0E3" w:sz="4" w:space="0"/>
              <w:bottom w:val="single" w:color="DEE0E3" w:sz="4" w:space="0"/>
              <w:right w:val="single" w:color="DEE0E3" w:sz="4" w:space="0"/>
            </w:tcBorders>
            <w:shd w:val="clear" w:color="auto" w:fill="auto"/>
            <w:tcMar>
              <w:top w:w="108" w:type="dxa"/>
              <w:left w:w="96" w:type="dxa"/>
              <w:bottom w:w="108" w:type="dxa"/>
              <w:right w:w="96" w:type="dxa"/>
            </w:tcMar>
            <w:vAlign w:val="top"/>
          </w:tcPr>
          <w:p>
            <w:pPr>
              <w:keepNext w:val="0"/>
              <w:keepLines w:val="0"/>
              <w:widowControl/>
              <w:suppressLineNumbers w:val="0"/>
              <w:spacing w:before="0" w:beforeAutospacing="0" w:after="0" w:afterAutospacing="0" w:line="336" w:lineRule="atLeast"/>
              <w:ind w:left="0" w:leftChars="0" w:right="0" w:firstLine="0" w:firstLineChars="0"/>
              <w:jc w:val="left"/>
              <w:rPr>
                <w:rFonts w:hint="default" w:ascii="Times New Roman" w:hAnsi="Times New Roman" w:eastAsia="Segoe UI" w:cs="Times New Roman"/>
                <w:i w:val="0"/>
                <w:iCs w:val="0"/>
                <w:caps w:val="0"/>
                <w:color w:val="000000"/>
                <w:spacing w:val="0"/>
                <w:kern w:val="0"/>
                <w:sz w:val="19"/>
                <w:szCs w:val="19"/>
                <w:lang w:val="en-US" w:eastAsia="zh-CN" w:bidi="ar"/>
              </w:rPr>
            </w:pPr>
            <w:r>
              <w:rPr>
                <w:rFonts w:hint="default" w:ascii="Times New Roman" w:hAnsi="Times New Roman" w:eastAsia="Segoe UI" w:cs="Times New Roman"/>
                <w:i w:val="0"/>
                <w:iCs w:val="0"/>
                <w:caps w:val="0"/>
                <w:color w:val="000000"/>
                <w:spacing w:val="0"/>
                <w:kern w:val="0"/>
                <w:sz w:val="19"/>
                <w:szCs w:val="19"/>
                <w:lang w:val="en-US" w:eastAsia="zh-CN" w:bidi="ar"/>
              </w:rPr>
              <w:t>单参数超国标30%</w:t>
            </w:r>
            <w:r>
              <w:rPr>
                <w:rFonts w:hint="eastAsia" w:eastAsia="Segoe UI" w:cs="Times New Roman"/>
                <w:i w:val="0"/>
                <w:iCs w:val="0"/>
                <w:caps w:val="0"/>
                <w:color w:val="000000"/>
                <w:spacing w:val="0"/>
                <w:kern w:val="0"/>
                <w:sz w:val="19"/>
                <w:szCs w:val="19"/>
                <w:lang w:val="en-US" w:eastAsia="zh-CN" w:bidi="ar"/>
              </w:rPr>
              <w:t>~</w:t>
            </w:r>
            <w:r>
              <w:rPr>
                <w:rFonts w:hint="default" w:ascii="Times New Roman" w:hAnsi="Times New Roman" w:eastAsia="Segoe UI" w:cs="Times New Roman"/>
                <w:i w:val="0"/>
                <w:iCs w:val="0"/>
                <w:caps w:val="0"/>
                <w:color w:val="000000"/>
                <w:spacing w:val="0"/>
                <w:kern w:val="0"/>
                <w:sz w:val="19"/>
                <w:szCs w:val="19"/>
                <w:lang w:val="en-US" w:eastAsia="zh-CN" w:bidi="ar"/>
              </w:rPr>
              <w:t>50%，或2个以上参数超国标</w:t>
            </w:r>
          </w:p>
        </w:tc>
        <w:tc>
          <w:tcPr>
            <w:tcW w:w="2760" w:type="dxa"/>
            <w:tcBorders>
              <w:top w:val="single" w:color="DEE0E3" w:sz="4" w:space="0"/>
              <w:left w:val="single" w:color="DEE0E3" w:sz="4" w:space="0"/>
              <w:bottom w:val="single" w:color="DEE0E3" w:sz="4" w:space="0"/>
              <w:right w:val="single" w:color="DEE0E3" w:sz="4" w:space="0"/>
            </w:tcBorders>
            <w:shd w:val="clear" w:color="auto" w:fill="auto"/>
            <w:tcMar>
              <w:top w:w="108" w:type="dxa"/>
              <w:left w:w="96" w:type="dxa"/>
              <w:bottom w:w="108" w:type="dxa"/>
              <w:right w:w="96" w:type="dxa"/>
            </w:tcMar>
            <w:vAlign w:val="top"/>
          </w:tcPr>
          <w:p>
            <w:pPr>
              <w:keepNext w:val="0"/>
              <w:keepLines w:val="0"/>
              <w:widowControl/>
              <w:suppressLineNumbers w:val="0"/>
              <w:spacing w:before="0" w:beforeAutospacing="0" w:after="0" w:afterAutospacing="0" w:line="336" w:lineRule="atLeast"/>
              <w:ind w:left="0" w:leftChars="0" w:right="0" w:firstLine="0" w:firstLineChars="0"/>
              <w:jc w:val="left"/>
              <w:rPr>
                <w:rFonts w:hint="default" w:ascii="Times New Roman" w:hAnsi="Times New Roman" w:eastAsia="Segoe UI" w:cs="Times New Roman"/>
                <w:i w:val="0"/>
                <w:iCs w:val="0"/>
                <w:caps w:val="0"/>
                <w:color w:val="000000"/>
                <w:spacing w:val="0"/>
                <w:kern w:val="0"/>
                <w:sz w:val="19"/>
                <w:szCs w:val="19"/>
                <w:lang w:val="en-US" w:eastAsia="zh-CN" w:bidi="ar"/>
              </w:rPr>
            </w:pPr>
            <w:r>
              <w:rPr>
                <w:rFonts w:hint="default" w:ascii="Times New Roman" w:hAnsi="Times New Roman" w:eastAsia="Segoe UI" w:cs="Times New Roman"/>
                <w:i w:val="0"/>
                <w:iCs w:val="0"/>
                <w:caps w:val="0"/>
                <w:color w:val="000000"/>
                <w:spacing w:val="0"/>
                <w:kern w:val="0"/>
                <w:sz w:val="19"/>
                <w:szCs w:val="19"/>
                <w:lang w:val="en-US" w:eastAsia="zh-CN" w:bidi="ar"/>
              </w:rPr>
              <w:t>调度移动监测车溯源，通知相关企业自查排放</w:t>
            </w:r>
          </w:p>
        </w:tc>
      </w:tr>
      <w:tr>
        <w:tblPrEx>
          <w:tblBorders>
            <w:top w:val="single" w:color="DEE0E3" w:sz="4" w:space="0"/>
            <w:left w:val="single" w:color="DEE0E3" w:sz="4" w:space="0"/>
            <w:bottom w:val="single" w:color="DEE0E3" w:sz="4" w:space="0"/>
            <w:right w:val="single" w:color="DEE0E3" w:sz="4" w:space="0"/>
            <w:insideH w:val="outset" w:color="auto" w:sz="6" w:space="0"/>
            <w:insideV w:val="outset" w:color="auto" w:sz="6" w:space="0"/>
          </w:tblBorders>
          <w:shd w:val="clear" w:color="auto" w:fill="auto"/>
          <w:tblCellMar>
            <w:top w:w="15" w:type="dxa"/>
            <w:left w:w="15" w:type="dxa"/>
            <w:bottom w:w="15" w:type="dxa"/>
            <w:right w:w="15" w:type="dxa"/>
          </w:tblCellMar>
        </w:tblPrEx>
        <w:trPr>
          <w:trHeight w:val="480" w:hRule="atLeast"/>
        </w:trPr>
        <w:tc>
          <w:tcPr>
            <w:tcW w:w="1768" w:type="dxa"/>
            <w:tcBorders>
              <w:top w:val="single" w:color="DEE0E3" w:sz="4" w:space="0"/>
              <w:left w:val="single" w:color="DEE0E3" w:sz="4" w:space="0"/>
              <w:bottom w:val="single" w:color="DEE0E3" w:sz="4" w:space="0"/>
              <w:right w:val="single" w:color="DEE0E3" w:sz="4" w:space="0"/>
            </w:tcBorders>
            <w:shd w:val="clear" w:color="auto" w:fill="auto"/>
            <w:tcMar>
              <w:top w:w="108" w:type="dxa"/>
              <w:left w:w="96" w:type="dxa"/>
              <w:bottom w:w="108" w:type="dxa"/>
              <w:right w:w="96" w:type="dxa"/>
            </w:tcMar>
            <w:vAlign w:val="top"/>
          </w:tcPr>
          <w:p>
            <w:pPr>
              <w:keepNext w:val="0"/>
              <w:keepLines w:val="0"/>
              <w:widowControl/>
              <w:suppressLineNumbers w:val="0"/>
              <w:spacing w:before="0" w:beforeAutospacing="0" w:after="0" w:afterAutospacing="0" w:line="336" w:lineRule="atLeast"/>
              <w:ind w:left="0" w:leftChars="0" w:right="0" w:firstLine="0" w:firstLineChars="0"/>
              <w:jc w:val="left"/>
              <w:rPr>
                <w:rFonts w:hint="default" w:ascii="Times New Roman" w:hAnsi="Times New Roman" w:eastAsia="Segoe UI" w:cs="Times New Roman"/>
                <w:i w:val="0"/>
                <w:iCs w:val="0"/>
                <w:caps w:val="0"/>
                <w:color w:val="000000"/>
                <w:spacing w:val="0"/>
                <w:kern w:val="0"/>
                <w:sz w:val="19"/>
                <w:szCs w:val="19"/>
                <w:lang w:val="en-US" w:eastAsia="zh-CN" w:bidi="ar"/>
              </w:rPr>
            </w:pPr>
            <w:r>
              <w:rPr>
                <w:rFonts w:hint="default" w:ascii="Times New Roman" w:hAnsi="Times New Roman" w:eastAsia="Segoe UI" w:cs="Times New Roman"/>
                <w:i w:val="0"/>
                <w:iCs w:val="0"/>
                <w:caps w:val="0"/>
                <w:color w:val="000000"/>
                <w:spacing w:val="0"/>
                <w:kern w:val="0"/>
                <w:sz w:val="19"/>
                <w:szCs w:val="19"/>
                <w:lang w:val="en-US" w:eastAsia="zh-CN" w:bidi="ar"/>
              </w:rPr>
              <w:t>红色预警（严重）</w:t>
            </w:r>
          </w:p>
        </w:tc>
        <w:tc>
          <w:tcPr>
            <w:tcW w:w="3766" w:type="dxa"/>
            <w:tcBorders>
              <w:top w:val="single" w:color="DEE0E3" w:sz="4" w:space="0"/>
              <w:left w:val="single" w:color="DEE0E3" w:sz="4" w:space="0"/>
              <w:bottom w:val="single" w:color="DEE0E3" w:sz="4" w:space="0"/>
              <w:right w:val="single" w:color="DEE0E3" w:sz="4" w:space="0"/>
            </w:tcBorders>
            <w:shd w:val="clear" w:color="auto" w:fill="auto"/>
            <w:tcMar>
              <w:top w:w="108" w:type="dxa"/>
              <w:left w:w="96" w:type="dxa"/>
              <w:bottom w:w="108" w:type="dxa"/>
              <w:right w:w="96" w:type="dxa"/>
            </w:tcMar>
            <w:vAlign w:val="top"/>
          </w:tcPr>
          <w:p>
            <w:pPr>
              <w:keepNext w:val="0"/>
              <w:keepLines w:val="0"/>
              <w:widowControl/>
              <w:suppressLineNumbers w:val="0"/>
              <w:spacing w:before="0" w:beforeAutospacing="0" w:after="0" w:afterAutospacing="0" w:line="336" w:lineRule="atLeast"/>
              <w:ind w:left="0" w:leftChars="0" w:right="0" w:firstLine="0" w:firstLineChars="0"/>
              <w:jc w:val="left"/>
              <w:rPr>
                <w:rFonts w:hint="default" w:ascii="Times New Roman" w:hAnsi="Times New Roman" w:eastAsia="Segoe UI" w:cs="Times New Roman"/>
                <w:i w:val="0"/>
                <w:iCs w:val="0"/>
                <w:caps w:val="0"/>
                <w:color w:val="000000"/>
                <w:spacing w:val="0"/>
                <w:kern w:val="0"/>
                <w:sz w:val="19"/>
                <w:szCs w:val="19"/>
                <w:lang w:val="en-US" w:eastAsia="zh-CN" w:bidi="ar"/>
              </w:rPr>
            </w:pPr>
            <w:r>
              <w:rPr>
                <w:rFonts w:hint="default" w:ascii="Times New Roman" w:hAnsi="Times New Roman" w:eastAsia="Segoe UI" w:cs="Times New Roman"/>
                <w:i w:val="0"/>
                <w:iCs w:val="0"/>
                <w:caps w:val="0"/>
                <w:color w:val="000000"/>
                <w:spacing w:val="0"/>
                <w:kern w:val="0"/>
                <w:sz w:val="19"/>
                <w:szCs w:val="19"/>
                <w:lang w:val="en-US" w:eastAsia="zh-CN" w:bidi="ar"/>
              </w:rPr>
              <w:t>单参数超国标50%以上（如O</w:t>
            </w:r>
            <w:r>
              <w:rPr>
                <w:rFonts w:hint="eastAsia" w:eastAsia="Segoe UI" w:cs="Times New Roman"/>
                <w:i w:val="0"/>
                <w:iCs w:val="0"/>
                <w:caps w:val="0"/>
                <w:color w:val="000000"/>
                <w:spacing w:val="0"/>
                <w:kern w:val="0"/>
                <w:sz w:val="19"/>
                <w:szCs w:val="19"/>
                <w:vertAlign w:val="subscript"/>
                <w:lang w:val="en-US" w:eastAsia="zh-CN" w:bidi="ar"/>
              </w:rPr>
              <w:t>3</w:t>
            </w:r>
            <w:r>
              <w:rPr>
                <w:rFonts w:hint="default" w:ascii="Times New Roman" w:hAnsi="Times New Roman" w:eastAsia="Segoe UI" w:cs="Times New Roman"/>
                <w:i w:val="0"/>
                <w:iCs w:val="0"/>
                <w:caps w:val="0"/>
                <w:color w:val="000000"/>
                <w:spacing w:val="0"/>
                <w:kern w:val="0"/>
                <w:sz w:val="19"/>
                <w:szCs w:val="19"/>
                <w:lang w:val="en-US" w:eastAsia="zh-CN" w:bidi="ar"/>
              </w:rPr>
              <w:t>小时浓度超 240</w:t>
            </w:r>
            <w:r>
              <w:rPr>
                <w:rFonts w:hint="default" w:ascii="Times New Roman" w:hAnsi="Times New Roman" w:eastAsia="Segoe UI" w:cs="Times New Roman"/>
                <w:i/>
                <w:iCs/>
                <w:caps w:val="0"/>
                <w:color w:val="000000"/>
                <w:spacing w:val="0"/>
                <w:kern w:val="0"/>
                <w:sz w:val="19"/>
                <w:szCs w:val="19"/>
                <w:lang w:val="en-US" w:eastAsia="zh-CN" w:bidi="ar"/>
              </w:rPr>
              <w:t>μ</w:t>
            </w:r>
            <w:r>
              <w:rPr>
                <w:rFonts w:hint="default" w:ascii="Times New Roman" w:hAnsi="Times New Roman" w:eastAsia="Segoe UI" w:cs="Times New Roman"/>
                <w:i w:val="0"/>
                <w:iCs w:val="0"/>
                <w:caps w:val="0"/>
                <w:color w:val="000000"/>
                <w:spacing w:val="0"/>
                <w:kern w:val="0"/>
                <w:sz w:val="19"/>
                <w:szCs w:val="19"/>
                <w:lang w:val="en-US" w:eastAsia="zh-CN" w:bidi="ar"/>
              </w:rPr>
              <w:t>g/m</w:t>
            </w:r>
            <w:r>
              <w:rPr>
                <w:rFonts w:hint="eastAsia" w:eastAsia="Segoe UI" w:cs="Times New Roman"/>
                <w:i w:val="0"/>
                <w:iCs w:val="0"/>
                <w:caps w:val="0"/>
                <w:color w:val="000000"/>
                <w:spacing w:val="0"/>
                <w:kern w:val="0"/>
                <w:sz w:val="19"/>
                <w:szCs w:val="19"/>
                <w:vertAlign w:val="superscript"/>
                <w:lang w:val="en-US" w:eastAsia="zh-CN" w:bidi="ar"/>
              </w:rPr>
              <w:t>3</w:t>
            </w:r>
            <w:r>
              <w:rPr>
                <w:rFonts w:hint="default" w:ascii="Times New Roman" w:hAnsi="Times New Roman" w:eastAsia="Segoe UI" w:cs="Times New Roman"/>
                <w:i w:val="0"/>
                <w:iCs w:val="0"/>
                <w:caps w:val="0"/>
                <w:color w:val="000000"/>
                <w:spacing w:val="0"/>
                <w:kern w:val="0"/>
                <w:sz w:val="19"/>
                <w:szCs w:val="19"/>
                <w:lang w:val="en-US" w:eastAsia="zh-CN" w:bidi="ar"/>
              </w:rPr>
              <w:t>），或出现区域性污染</w:t>
            </w:r>
          </w:p>
        </w:tc>
        <w:tc>
          <w:tcPr>
            <w:tcW w:w="2760" w:type="dxa"/>
            <w:tcBorders>
              <w:top w:val="single" w:color="DEE0E3" w:sz="4" w:space="0"/>
              <w:left w:val="single" w:color="DEE0E3" w:sz="4" w:space="0"/>
              <w:bottom w:val="single" w:color="DEE0E3" w:sz="4" w:space="0"/>
              <w:right w:val="single" w:color="DEE0E3" w:sz="4" w:space="0"/>
            </w:tcBorders>
            <w:shd w:val="clear" w:color="auto" w:fill="auto"/>
            <w:tcMar>
              <w:top w:w="108" w:type="dxa"/>
              <w:left w:w="96" w:type="dxa"/>
              <w:bottom w:w="108" w:type="dxa"/>
              <w:right w:w="96" w:type="dxa"/>
            </w:tcMar>
            <w:vAlign w:val="top"/>
          </w:tcPr>
          <w:p>
            <w:pPr>
              <w:keepNext w:val="0"/>
              <w:keepLines w:val="0"/>
              <w:widowControl/>
              <w:suppressLineNumbers w:val="0"/>
              <w:spacing w:before="0" w:beforeAutospacing="0" w:after="0" w:afterAutospacing="0" w:line="336" w:lineRule="atLeast"/>
              <w:ind w:left="0" w:leftChars="0" w:right="0" w:firstLine="0" w:firstLineChars="0"/>
              <w:jc w:val="left"/>
              <w:rPr>
                <w:rFonts w:hint="default" w:ascii="Times New Roman" w:hAnsi="Times New Roman" w:eastAsia="Segoe UI" w:cs="Times New Roman"/>
                <w:i w:val="0"/>
                <w:iCs w:val="0"/>
                <w:caps w:val="0"/>
                <w:color w:val="000000"/>
                <w:spacing w:val="0"/>
                <w:kern w:val="0"/>
                <w:sz w:val="19"/>
                <w:szCs w:val="19"/>
                <w:lang w:val="en-US" w:eastAsia="zh-CN" w:bidi="ar"/>
              </w:rPr>
            </w:pPr>
            <w:r>
              <w:rPr>
                <w:rFonts w:hint="default" w:ascii="Times New Roman" w:hAnsi="Times New Roman" w:eastAsia="Segoe UI" w:cs="Times New Roman"/>
                <w:i w:val="0"/>
                <w:iCs w:val="0"/>
                <w:caps w:val="0"/>
                <w:color w:val="000000"/>
                <w:spacing w:val="0"/>
                <w:kern w:val="0"/>
                <w:sz w:val="19"/>
                <w:szCs w:val="19"/>
                <w:lang w:val="en-US" w:eastAsia="zh-CN" w:bidi="ar"/>
              </w:rPr>
              <w:t>启动应急响应，暂停施工扬尘作业，约谈超标企业</w:t>
            </w:r>
          </w:p>
        </w:tc>
      </w:tr>
    </w:tbl>
    <w:p>
      <w:pPr>
        <w:rPr>
          <w:rFonts w:hint="default" w:ascii="Times New Roman" w:hAnsi="Times New Roman" w:eastAsia="宋体" w:cs="Times New Roman"/>
          <w:sz w:val="24"/>
          <w:szCs w:val="24"/>
        </w:rPr>
      </w:pPr>
      <w:r>
        <w:rPr>
          <w:rFonts w:hint="default" w:ascii="Times New Roman" w:hAnsi="Times New Roman" w:eastAsia="宋体" w:cs="Times New Roman"/>
          <w:b/>
          <w:bCs/>
          <w:sz w:val="24"/>
          <w:szCs w:val="24"/>
        </w:rPr>
        <w:t>（</w:t>
      </w:r>
      <w:r>
        <w:rPr>
          <w:rFonts w:hint="eastAsia" w:cs="Times New Roman"/>
          <w:b/>
          <w:bCs/>
          <w:sz w:val="24"/>
          <w:szCs w:val="24"/>
          <w:lang w:val="en-US" w:eastAsia="zh-CN"/>
        </w:rPr>
        <w:t>3</w:t>
      </w:r>
      <w:r>
        <w:rPr>
          <w:rFonts w:hint="default" w:ascii="Times New Roman" w:hAnsi="Times New Roman" w:eastAsia="宋体" w:cs="Times New Roman"/>
          <w:b/>
          <w:bCs/>
          <w:sz w:val="24"/>
          <w:szCs w:val="24"/>
        </w:rPr>
        <w:t>）数据应用与共享</w:t>
      </w:r>
      <w:r>
        <w:rPr>
          <w:rFonts w:hint="default" w:ascii="Times New Roman" w:hAnsi="Times New Roman" w:eastAsia="宋体" w:cs="Times New Roman"/>
          <w:sz w:val="24"/>
          <w:szCs w:val="24"/>
        </w:rPr>
        <w:t>​</w:t>
      </w:r>
    </w:p>
    <w:p>
      <w:pPr>
        <w:rPr>
          <w:rFonts w:hint="eastAsia" w:cs="Times New Roman"/>
          <w:sz w:val="24"/>
          <w:szCs w:val="24"/>
          <w:lang w:val="en-US" w:eastAsia="zh-CN"/>
        </w:rPr>
      </w:pPr>
      <w:r>
        <w:rPr>
          <w:rFonts w:hint="eastAsia" w:cs="Times New Roman"/>
          <w:sz w:val="24"/>
          <w:szCs w:val="24"/>
          <w:lang w:val="en-US" w:eastAsia="zh-CN"/>
        </w:rPr>
        <w:t>企业污染报警提醒</w:t>
      </w:r>
      <w:r>
        <w:rPr>
          <w:rFonts w:hint="default" w:ascii="Times New Roman" w:hAnsi="Times New Roman" w:eastAsia="宋体" w:cs="Times New Roman"/>
          <w:sz w:val="24"/>
          <w:szCs w:val="24"/>
        </w:rPr>
        <w:t>：</w:t>
      </w:r>
      <w:r>
        <w:rPr>
          <w:rFonts w:hint="eastAsia" w:cs="Times New Roman"/>
          <w:sz w:val="24"/>
          <w:szCs w:val="24"/>
          <w:lang w:val="en-US" w:eastAsia="zh-CN"/>
        </w:rPr>
        <w:t>传感器检测到污染物超标，可以直接报警。例如某地点</w:t>
      </w:r>
      <w:r>
        <w:rPr>
          <w:rFonts w:hint="default" w:ascii="Times New Roman" w:hAnsi="Times New Roman" w:eastAsia="宋体" w:cs="Times New Roman"/>
          <w:sz w:val="24"/>
          <w:szCs w:val="24"/>
        </w:rPr>
        <w:t>PM</w:t>
      </w:r>
      <w:r>
        <w:rPr>
          <w:rFonts w:hint="eastAsia" w:cs="Times New Roman"/>
          <w:sz w:val="24"/>
          <w:szCs w:val="24"/>
          <w:lang w:val="en-US" w:eastAsia="zh-CN"/>
        </w:rPr>
        <w:t>10</w:t>
      </w:r>
      <w:r>
        <w:rPr>
          <w:rFonts w:hint="default" w:ascii="Times New Roman" w:hAnsi="Times New Roman" w:eastAsia="宋体" w:cs="Times New Roman"/>
          <w:sz w:val="24"/>
          <w:szCs w:val="24"/>
        </w:rPr>
        <w:t>浓度</w:t>
      </w:r>
      <w:r>
        <w:rPr>
          <w:rFonts w:hint="eastAsia" w:cs="Times New Roman"/>
          <w:sz w:val="24"/>
          <w:szCs w:val="24"/>
          <w:lang w:val="en-US" w:eastAsia="zh-CN"/>
        </w:rPr>
        <w:t>超标，直接在图5-45云平台显示，并自动报警，显示相关报警信息。</w:t>
      </w:r>
    </w:p>
    <w:p>
      <w:pPr>
        <w:rPr>
          <w:rFonts w:hint="eastAsia" w:cs="Times New Roman"/>
          <w:sz w:val="24"/>
          <w:szCs w:val="24"/>
          <w:lang w:eastAsia="zh-CN"/>
        </w:rPr>
      </w:pPr>
      <w:r>
        <w:rPr>
          <w:rFonts w:hint="default" w:ascii="Times New Roman" w:hAnsi="Times New Roman" w:eastAsia="宋体" w:cs="Times New Roman"/>
          <w:sz w:val="24"/>
          <w:szCs w:val="24"/>
        </w:rPr>
        <w:t>生成</w:t>
      </w:r>
      <w:r>
        <w:rPr>
          <w:rFonts w:hint="eastAsia" w:cs="Times New Roman"/>
          <w:sz w:val="24"/>
          <w:szCs w:val="24"/>
          <w:lang w:val="en-US" w:eastAsia="zh-CN"/>
        </w:rPr>
        <w:t>空气</w:t>
      </w:r>
      <w:r>
        <w:rPr>
          <w:rFonts w:hint="default" w:ascii="Times New Roman" w:hAnsi="Times New Roman" w:eastAsia="宋体" w:cs="Times New Roman"/>
          <w:sz w:val="24"/>
          <w:szCs w:val="24"/>
        </w:rPr>
        <w:t>质量报告：</w:t>
      </w:r>
      <w:r>
        <w:rPr>
          <w:rFonts w:hint="eastAsia" w:cs="Times New Roman"/>
          <w:sz w:val="24"/>
          <w:szCs w:val="24"/>
          <w:lang w:val="en-US" w:eastAsia="zh-CN"/>
        </w:rPr>
        <w:t>生成</w:t>
      </w:r>
      <w:r>
        <w:rPr>
          <w:rFonts w:hint="default" w:ascii="Times New Roman" w:hAnsi="Times New Roman" w:eastAsia="宋体" w:cs="Times New Roman"/>
          <w:sz w:val="24"/>
          <w:szCs w:val="24"/>
        </w:rPr>
        <w:t>月度/季度空气质量报告</w:t>
      </w:r>
      <w:r>
        <w:rPr>
          <w:rFonts w:hint="eastAsia" w:cs="Times New Roman"/>
          <w:sz w:val="24"/>
          <w:szCs w:val="24"/>
          <w:lang w:eastAsia="zh-CN"/>
        </w:rPr>
        <w:t>，</w:t>
      </w:r>
      <w:r>
        <w:rPr>
          <w:rFonts w:hint="eastAsia" w:cs="Times New Roman"/>
          <w:sz w:val="24"/>
          <w:szCs w:val="24"/>
          <w:lang w:val="en-US" w:eastAsia="zh-CN"/>
        </w:rPr>
        <w:t>并进行分析。例如</w:t>
      </w:r>
      <w:r>
        <w:rPr>
          <w:rFonts w:hint="default" w:ascii="Times New Roman" w:hAnsi="Times New Roman" w:eastAsia="宋体" w:cs="Times New Roman"/>
          <w:sz w:val="24"/>
          <w:szCs w:val="24"/>
        </w:rPr>
        <w:t>某</w:t>
      </w:r>
      <w:r>
        <w:rPr>
          <w:rFonts w:hint="eastAsia" w:cs="Times New Roman"/>
          <w:sz w:val="24"/>
          <w:szCs w:val="24"/>
          <w:lang w:val="en-US" w:eastAsia="zh-CN"/>
        </w:rPr>
        <w:t>区域</w:t>
      </w:r>
      <w:r>
        <w:rPr>
          <w:rFonts w:hint="default" w:ascii="Times New Roman" w:hAnsi="Times New Roman" w:eastAsia="宋体" w:cs="Times New Roman"/>
          <w:sz w:val="24"/>
          <w:szCs w:val="24"/>
        </w:rPr>
        <w:t>PM2.5浓度同比下降12%，主要得益于机动车限行</w:t>
      </w:r>
      <w:r>
        <w:rPr>
          <w:rFonts w:hint="eastAsia" w:cs="Times New Roman"/>
          <w:sz w:val="24"/>
          <w:szCs w:val="24"/>
          <w:lang w:eastAsia="zh-CN"/>
        </w:rPr>
        <w:t>、</w:t>
      </w:r>
      <w:r>
        <w:rPr>
          <w:rFonts w:hint="default" w:ascii="Times New Roman" w:hAnsi="Times New Roman" w:eastAsia="宋体" w:cs="Times New Roman"/>
          <w:sz w:val="24"/>
          <w:szCs w:val="24"/>
        </w:rPr>
        <w:t>工业减排政策，为后续政策优化提供数据依据</w:t>
      </w:r>
      <w:r>
        <w:rPr>
          <w:rFonts w:hint="eastAsia" w:cs="Times New Roman"/>
          <w:sz w:val="24"/>
          <w:szCs w:val="24"/>
          <w:lang w:eastAsia="zh-CN"/>
        </w:rPr>
        <w:t>。</w:t>
      </w:r>
    </w:p>
    <w:p>
      <w:pPr>
        <w:rPr>
          <w:rFonts w:hint="default" w:cs="Times New Roman"/>
          <w:sz w:val="24"/>
          <w:szCs w:val="24"/>
          <w:lang w:val="en-US" w:eastAsia="zh-CN"/>
        </w:rPr>
      </w:pPr>
      <w:r>
        <w:rPr>
          <w:rFonts w:hint="eastAsia" w:cs="Times New Roman"/>
          <w:sz w:val="24"/>
          <w:szCs w:val="24"/>
          <w:lang w:val="en-US" w:eastAsia="zh-CN"/>
        </w:rPr>
        <w:t>重点关注企业：根据每天</w:t>
      </w:r>
      <w:r>
        <w:rPr>
          <w:rFonts w:hint="default" w:ascii="Times New Roman" w:hAnsi="Times New Roman" w:eastAsia="宋体" w:cs="Times New Roman"/>
          <w:sz w:val="24"/>
          <w:szCs w:val="24"/>
        </w:rPr>
        <w:t>空气质量</w:t>
      </w:r>
      <w:r>
        <w:rPr>
          <w:rFonts w:hint="eastAsia" w:cs="Times New Roman"/>
          <w:sz w:val="24"/>
          <w:szCs w:val="24"/>
          <w:lang w:val="en-US" w:eastAsia="zh-CN"/>
        </w:rPr>
        <w:t>检测结果，可以在平台显示出需要重点关注企业，进行预警显示，如图5-43所示。例如位于某地点的企业</w:t>
      </w:r>
      <w:r>
        <w:rPr>
          <w:rFonts w:hint="default" w:ascii="Times New Roman" w:hAnsi="Times New Roman" w:eastAsia="宋体" w:cs="Times New Roman"/>
          <w:sz w:val="24"/>
          <w:szCs w:val="24"/>
        </w:rPr>
        <w:t>生成月度/季度空气质量报告</w:t>
      </w:r>
      <w:r>
        <w:rPr>
          <w:rFonts w:hint="eastAsia" w:cs="Times New Roman"/>
          <w:sz w:val="24"/>
          <w:szCs w:val="24"/>
          <w:lang w:val="en-US" w:eastAsia="zh-CN"/>
        </w:rPr>
        <w:t>中，对于超过2/3的时间显示该地点</w:t>
      </w:r>
      <w:r>
        <w:rPr>
          <w:rFonts w:hint="default" w:ascii="Times New Roman" w:hAnsi="Times New Roman" w:eastAsia="宋体" w:cs="Times New Roman"/>
          <w:sz w:val="24"/>
          <w:szCs w:val="24"/>
        </w:rPr>
        <w:t>PM2.5/SO</w:t>
      </w:r>
      <w:r>
        <w:rPr>
          <w:rFonts w:hint="eastAsia" w:cs="Times New Roman"/>
          <w:sz w:val="24"/>
          <w:szCs w:val="24"/>
          <w:vertAlign w:val="subscript"/>
          <w:lang w:val="en-US" w:eastAsia="zh-CN"/>
        </w:rPr>
        <w:t>2</w:t>
      </w:r>
      <w:r>
        <w:rPr>
          <w:rFonts w:hint="default" w:ascii="Times New Roman" w:hAnsi="Times New Roman" w:eastAsia="宋体" w:cs="Times New Roman"/>
          <w:sz w:val="24"/>
          <w:szCs w:val="24"/>
        </w:rPr>
        <w:t>/NO</w:t>
      </w:r>
      <w:r>
        <w:rPr>
          <w:rFonts w:hint="default" w:ascii="Times New Roman" w:hAnsi="Times New Roman" w:eastAsia="宋体" w:cs="Times New Roman"/>
          <w:i/>
          <w:iCs/>
          <w:sz w:val="24"/>
          <w:szCs w:val="24"/>
        </w:rPr>
        <w:t>ₓ</w:t>
      </w:r>
      <w:r>
        <w:rPr>
          <w:rFonts w:hint="eastAsia" w:cs="Times New Roman"/>
          <w:sz w:val="24"/>
          <w:szCs w:val="24"/>
          <w:lang w:val="en-US" w:eastAsia="zh-CN"/>
        </w:rPr>
        <w:t>等浓度超过市均值，则位于该地点的企业可以被列为需要重点关注企业，显示在平台上。</w:t>
      </w:r>
    </w:p>
    <w:p>
      <w:pPr>
        <w:rPr>
          <w:rFonts w:hint="default" w:ascii="Times New Roman" w:hAnsi="Times New Roman" w:eastAsia="宋体" w:cs="Times New Roman"/>
          <w:sz w:val="24"/>
          <w:szCs w:val="24"/>
        </w:rPr>
      </w:pPr>
      <w:r>
        <w:rPr>
          <w:rFonts w:hint="default" w:ascii="Times New Roman" w:hAnsi="Times New Roman" w:eastAsia="宋体" w:cs="Times New Roman"/>
          <w:sz w:val="24"/>
          <w:szCs w:val="24"/>
        </w:rPr>
        <w:t>多部门共享：通过API接口向交通局开放交通干道 NO</w:t>
      </w:r>
      <w:r>
        <w:rPr>
          <w:rFonts w:hint="default" w:ascii="Times New Roman" w:hAnsi="Times New Roman" w:eastAsia="宋体" w:cs="Times New Roman"/>
          <w:i/>
          <w:iCs/>
          <w:sz w:val="24"/>
          <w:szCs w:val="24"/>
        </w:rPr>
        <w:t>ₓ</w:t>
      </w:r>
      <w:r>
        <w:rPr>
          <w:rFonts w:hint="default" w:ascii="Times New Roman" w:hAnsi="Times New Roman" w:eastAsia="宋体" w:cs="Times New Roman"/>
          <w:sz w:val="24"/>
          <w:szCs w:val="24"/>
        </w:rPr>
        <w:t>浓度数据，用于优化货车限行路线；向应急管理局开放工业园区SO</w:t>
      </w:r>
      <w:r>
        <w:rPr>
          <w:rFonts w:hint="eastAsia" w:cs="Times New Roman"/>
          <w:sz w:val="24"/>
          <w:szCs w:val="24"/>
          <w:vertAlign w:val="subscript"/>
          <w:lang w:val="en-US" w:eastAsia="zh-CN"/>
        </w:rPr>
        <w:t>2</w:t>
      </w:r>
      <w:r>
        <w:rPr>
          <w:rFonts w:hint="default" w:ascii="Times New Roman" w:hAnsi="Times New Roman" w:eastAsia="宋体" w:cs="Times New Roman"/>
          <w:sz w:val="24"/>
          <w:szCs w:val="24"/>
        </w:rPr>
        <w:t>/NO</w:t>
      </w:r>
      <w:r>
        <w:rPr>
          <w:rFonts w:hint="default" w:ascii="Times New Roman" w:hAnsi="Times New Roman" w:eastAsia="宋体" w:cs="Times New Roman"/>
          <w:i/>
          <w:iCs/>
          <w:sz w:val="24"/>
          <w:szCs w:val="24"/>
        </w:rPr>
        <w:t>ₓ</w:t>
      </w:r>
      <w:r>
        <w:rPr>
          <w:rFonts w:hint="default" w:ascii="Times New Roman" w:hAnsi="Times New Roman" w:eastAsia="宋体" w:cs="Times New Roman"/>
          <w:sz w:val="24"/>
          <w:szCs w:val="24"/>
        </w:rPr>
        <w:t>数据，用于危化品企业应急预警</w:t>
      </w:r>
      <w:r>
        <w:rPr>
          <w:rFonts w:hint="eastAsia" w:cs="Times New Roman"/>
          <w:sz w:val="24"/>
          <w:szCs w:val="24"/>
          <w:lang w:eastAsia="zh-CN"/>
        </w:rPr>
        <w:t>。</w:t>
      </w:r>
      <w:r>
        <w:rPr>
          <w:rFonts w:hint="default" w:ascii="Times New Roman" w:hAnsi="Times New Roman" w:eastAsia="宋体" w:cs="Times New Roman"/>
          <w:sz w:val="24"/>
          <w:szCs w:val="24"/>
        </w:rPr>
        <w:t>​</w:t>
      </w:r>
    </w:p>
    <w:p>
      <w:pPr>
        <w:rPr>
          <w:rFonts w:hint="default" w:ascii="Times New Roman" w:hAnsi="Times New Roman" w:eastAsia="宋体" w:cs="Times New Roman"/>
          <w:sz w:val="24"/>
          <w:szCs w:val="24"/>
        </w:rPr>
      </w:pPr>
      <w:r>
        <w:rPr>
          <w:rFonts w:hint="default" w:ascii="Times New Roman" w:hAnsi="Times New Roman" w:eastAsia="宋体" w:cs="Times New Roman"/>
          <w:sz w:val="24"/>
          <w:szCs w:val="24"/>
        </w:rPr>
        <w:t>公众公开：在环保局官网、政务APP实时发布空气质量数据</w:t>
      </w:r>
      <w:r>
        <w:rPr>
          <w:rFonts w:hint="eastAsia" w:cs="Times New Roman"/>
          <w:sz w:val="24"/>
          <w:szCs w:val="24"/>
          <w:lang w:eastAsia="zh-CN"/>
        </w:rPr>
        <w:t>，</w:t>
      </w:r>
      <w:r>
        <w:rPr>
          <w:rFonts w:hint="default" w:ascii="Times New Roman" w:hAnsi="Times New Roman" w:eastAsia="宋体" w:cs="Times New Roman"/>
          <w:sz w:val="24"/>
          <w:szCs w:val="24"/>
        </w:rPr>
        <w:t>当前城区PM2.5/SO</w:t>
      </w:r>
      <w:r>
        <w:rPr>
          <w:rFonts w:hint="eastAsia" w:cs="Times New Roman"/>
          <w:sz w:val="24"/>
          <w:szCs w:val="24"/>
          <w:vertAlign w:val="subscript"/>
          <w:lang w:val="en-US" w:eastAsia="zh-CN"/>
        </w:rPr>
        <w:t>2</w:t>
      </w:r>
      <w:r>
        <w:rPr>
          <w:rFonts w:hint="default" w:ascii="Times New Roman" w:hAnsi="Times New Roman" w:eastAsia="宋体" w:cs="Times New Roman"/>
          <w:sz w:val="24"/>
          <w:szCs w:val="24"/>
        </w:rPr>
        <w:t>/NO</w:t>
      </w:r>
      <w:r>
        <w:rPr>
          <w:rFonts w:hint="default" w:ascii="Times New Roman" w:hAnsi="Times New Roman" w:eastAsia="宋体" w:cs="Times New Roman"/>
          <w:i/>
          <w:iCs/>
          <w:sz w:val="24"/>
          <w:szCs w:val="24"/>
        </w:rPr>
        <w:t>ₓ</w:t>
      </w:r>
      <w:r>
        <w:rPr>
          <w:rFonts w:hint="eastAsia" w:cs="Times New Roman"/>
          <w:sz w:val="24"/>
          <w:szCs w:val="24"/>
          <w:lang w:val="en-US" w:eastAsia="zh-CN"/>
        </w:rPr>
        <w:t>等浓度，</w:t>
      </w:r>
      <w:r>
        <w:rPr>
          <w:rFonts w:hint="default" w:ascii="Times New Roman" w:hAnsi="Times New Roman" w:eastAsia="宋体" w:cs="Times New Roman"/>
          <w:sz w:val="24"/>
          <w:szCs w:val="24"/>
        </w:rPr>
        <w:t>空气质量</w:t>
      </w:r>
      <w:r>
        <w:rPr>
          <w:rFonts w:hint="eastAsia" w:cs="Times New Roman"/>
          <w:sz w:val="24"/>
          <w:szCs w:val="24"/>
          <w:lang w:val="en-US" w:eastAsia="zh-CN"/>
        </w:rPr>
        <w:t>情况</w:t>
      </w:r>
      <w:r>
        <w:rPr>
          <w:rFonts w:hint="default" w:ascii="Times New Roman" w:hAnsi="Times New Roman" w:eastAsia="宋体" w:cs="Times New Roman"/>
          <w:sz w:val="24"/>
          <w:szCs w:val="24"/>
        </w:rPr>
        <w:t>，同时展示污染源整治进展</w:t>
      </w:r>
      <w:r>
        <w:rPr>
          <w:rFonts w:hint="eastAsia" w:cs="Times New Roman"/>
          <w:sz w:val="24"/>
          <w:szCs w:val="24"/>
          <w:lang w:eastAsia="zh-CN"/>
        </w:rPr>
        <w:t>，</w:t>
      </w:r>
      <w:r>
        <w:rPr>
          <w:rFonts w:hint="eastAsia" w:cs="Times New Roman"/>
          <w:sz w:val="24"/>
          <w:szCs w:val="24"/>
          <w:lang w:val="en-US" w:eastAsia="zh-CN"/>
        </w:rPr>
        <w:t>如图5-43所示，在</w:t>
      </w:r>
      <w:r>
        <w:rPr>
          <w:rFonts w:hint="default" w:ascii="Times New Roman" w:hAnsi="Times New Roman" w:eastAsia="宋体" w:cs="Times New Roman"/>
          <w:sz w:val="24"/>
          <w:szCs w:val="24"/>
          <w:lang w:val="en-US" w:eastAsia="zh-CN"/>
        </w:rPr>
        <w:t>三维可视化平台</w:t>
      </w:r>
      <w:r>
        <w:rPr>
          <w:rFonts w:hint="eastAsia" w:cs="Times New Roman"/>
          <w:sz w:val="24"/>
          <w:szCs w:val="24"/>
          <w:lang w:val="en-US" w:eastAsia="zh-CN"/>
        </w:rPr>
        <w:t>上，通过三维地图显示，可以直接看到各点的企业的信息，通过相关信息，民众可以起到监督作用，</w:t>
      </w:r>
      <w:r>
        <w:rPr>
          <w:rFonts w:hint="default" w:ascii="Times New Roman" w:hAnsi="Times New Roman" w:eastAsia="宋体" w:cs="Times New Roman"/>
          <w:sz w:val="24"/>
          <w:szCs w:val="24"/>
        </w:rPr>
        <w:t>提升公众参与度。</w:t>
      </w:r>
    </w:p>
    <w:p>
      <w:pPr>
        <w:rPr>
          <w:rFonts w:ascii="宋体" w:hAnsi="宋体" w:eastAsia="宋体" w:cs="宋体"/>
          <w:sz w:val="24"/>
          <w:szCs w:val="24"/>
        </w:rPr>
      </w:pPr>
      <w:r>
        <w:rPr>
          <w:rFonts w:ascii="宋体" w:hAnsi="宋体" w:eastAsia="宋体" w:cs="宋体"/>
          <w:sz w:val="24"/>
          <w:szCs w:val="24"/>
        </w:rPr>
        <w:drawing>
          <wp:inline distT="0" distB="0" distL="114300" distR="114300">
            <wp:extent cx="4750435" cy="2687320"/>
            <wp:effectExtent l="0" t="0" r="4445" b="10160"/>
            <wp:docPr id="177" name="图片 15"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 name="图片 15" descr="IMG_256"/>
                    <pic:cNvPicPr>
                      <a:picLocks noChangeAspect="1"/>
                    </pic:cNvPicPr>
                  </pic:nvPicPr>
                  <pic:blipFill>
                    <a:blip r:embed="rId597"/>
                    <a:stretch>
                      <a:fillRect/>
                    </a:stretch>
                  </pic:blipFill>
                  <pic:spPr>
                    <a:xfrm>
                      <a:off x="0" y="0"/>
                      <a:ext cx="4750435" cy="2687320"/>
                    </a:xfrm>
                    <a:prstGeom prst="rect">
                      <a:avLst/>
                    </a:prstGeom>
                    <a:noFill/>
                    <a:ln w="9525">
                      <a:noFill/>
                    </a:ln>
                  </pic:spPr>
                </pic:pic>
              </a:graphicData>
            </a:graphic>
          </wp:inline>
        </w:drawing>
      </w:r>
    </w:p>
    <w:p>
      <w:pPr>
        <w:jc w:val="center"/>
        <w:rPr>
          <w:rFonts w:hint="default" w:ascii="Times New Roman" w:hAnsi="Times New Roman" w:eastAsia="宋体" w:cs="Times New Roman"/>
          <w:b/>
          <w:bCs/>
          <w:sz w:val="22"/>
          <w:szCs w:val="22"/>
          <w:lang w:val="en-US" w:eastAsia="zh-CN"/>
        </w:rPr>
      </w:pPr>
      <w:r>
        <w:rPr>
          <w:rFonts w:hint="eastAsia" w:ascii="Times New Roman" w:hAnsi="Times New Roman" w:eastAsia="宋体" w:cs="Times New Roman"/>
          <w:b/>
          <w:bCs/>
          <w:sz w:val="22"/>
          <w:szCs w:val="22"/>
          <w:lang w:val="en-US" w:eastAsia="zh-CN"/>
        </w:rPr>
        <w:t>图5-</w:t>
      </w:r>
      <w:r>
        <w:rPr>
          <w:rFonts w:hint="eastAsia" w:cs="Times New Roman"/>
          <w:b/>
          <w:bCs/>
          <w:sz w:val="22"/>
          <w:szCs w:val="22"/>
          <w:lang w:val="en-US" w:eastAsia="zh-CN"/>
        </w:rPr>
        <w:t>45</w:t>
      </w:r>
      <w:r>
        <w:rPr>
          <w:rFonts w:hint="eastAsia" w:ascii="Times New Roman" w:hAnsi="Times New Roman" w:eastAsia="宋体" w:cs="Times New Roman"/>
          <w:b/>
          <w:bCs/>
          <w:sz w:val="22"/>
          <w:szCs w:val="22"/>
          <w:lang w:val="en-US" w:eastAsia="zh-CN"/>
        </w:rPr>
        <w:t xml:space="preserve"> </w:t>
      </w:r>
      <w:r>
        <w:rPr>
          <w:rFonts w:hint="default" w:ascii="Times New Roman" w:hAnsi="Times New Roman" w:eastAsia="宋体" w:cs="Times New Roman"/>
          <w:b/>
          <w:bCs/>
          <w:sz w:val="22"/>
          <w:szCs w:val="22"/>
          <w:lang w:val="en-US" w:eastAsia="zh-CN"/>
        </w:rPr>
        <w:t>三维可视化平台</w:t>
      </w:r>
    </w:p>
    <w:p>
      <w:pPr>
        <w:rPr>
          <w:rFonts w:hint="default" w:ascii="Times New Roman" w:hAnsi="Times New Roman" w:eastAsia="宋体" w:cs="Times New Roman"/>
          <w:b/>
          <w:bCs/>
          <w:color w:val="00B050"/>
          <w:sz w:val="24"/>
          <w:szCs w:val="24"/>
        </w:rPr>
      </w:pPr>
      <w:r>
        <w:rPr>
          <w:rFonts w:hint="default" w:ascii="Times New Roman" w:hAnsi="Times New Roman" w:eastAsia="宋体" w:cs="Times New Roman"/>
          <w:b/>
          <w:bCs/>
          <w:color w:val="00B050"/>
          <w:sz w:val="24"/>
          <w:szCs w:val="24"/>
        </w:rPr>
        <w:t>六、系统运维与保障措施​</w:t>
      </w:r>
    </w:p>
    <w:p>
      <w:pPr>
        <w:rPr>
          <w:rFonts w:hint="default" w:ascii="Times New Roman" w:hAnsi="Times New Roman" w:eastAsia="宋体" w:cs="Times New Roman"/>
          <w:sz w:val="24"/>
          <w:szCs w:val="24"/>
        </w:rPr>
      </w:pPr>
      <w:r>
        <w:rPr>
          <w:rFonts w:hint="default" w:ascii="Times New Roman" w:hAnsi="Times New Roman" w:eastAsia="宋体" w:cs="Times New Roman"/>
          <w:b/>
          <w:bCs/>
          <w:sz w:val="24"/>
          <w:szCs w:val="24"/>
        </w:rPr>
        <w:t>（</w:t>
      </w:r>
      <w:r>
        <w:rPr>
          <w:rFonts w:hint="eastAsia" w:cs="Times New Roman"/>
          <w:b/>
          <w:bCs/>
          <w:sz w:val="24"/>
          <w:szCs w:val="24"/>
          <w:lang w:val="en-US" w:eastAsia="zh-CN"/>
        </w:rPr>
        <w:t>1</w:t>
      </w:r>
      <w:r>
        <w:rPr>
          <w:rFonts w:hint="default" w:ascii="Times New Roman" w:hAnsi="Times New Roman" w:eastAsia="宋体" w:cs="Times New Roman"/>
          <w:b/>
          <w:bCs/>
          <w:sz w:val="24"/>
          <w:szCs w:val="24"/>
        </w:rPr>
        <w:t>）日常运维管理</w:t>
      </w:r>
      <w:r>
        <w:rPr>
          <w:rFonts w:hint="default" w:ascii="Times New Roman" w:hAnsi="Times New Roman" w:eastAsia="宋体" w:cs="Times New Roman"/>
          <w:sz w:val="24"/>
          <w:szCs w:val="24"/>
        </w:rPr>
        <w:t>​</w:t>
      </w:r>
    </w:p>
    <w:p>
      <w:pPr>
        <w:rPr>
          <w:rFonts w:hint="eastAsia" w:cs="Times New Roman"/>
          <w:sz w:val="24"/>
          <w:szCs w:val="24"/>
          <w:lang w:val="en-US" w:eastAsia="zh-CN"/>
        </w:rPr>
      </w:pPr>
      <w:r>
        <w:rPr>
          <w:rFonts w:hint="default" w:ascii="Times New Roman" w:hAnsi="Times New Roman" w:eastAsia="宋体" w:cs="Times New Roman"/>
          <w:sz w:val="24"/>
          <w:szCs w:val="24"/>
        </w:rPr>
        <w:t>传感器维护：固定站传感器每2周清洁1次，移动车传感器每月检查1次，微型终端每季度现场巡检1次</w:t>
      </w:r>
      <w:r>
        <w:rPr>
          <w:rFonts w:hint="eastAsia" w:cs="Times New Roman"/>
          <w:sz w:val="24"/>
          <w:szCs w:val="24"/>
          <w:lang w:eastAsia="zh-CN"/>
        </w:rPr>
        <w:t>，</w:t>
      </w:r>
      <w:r>
        <w:rPr>
          <w:rFonts w:hint="eastAsia" w:cs="Times New Roman"/>
          <w:sz w:val="24"/>
          <w:szCs w:val="24"/>
          <w:lang w:val="en-US" w:eastAsia="zh-CN"/>
        </w:rPr>
        <w:t>并在云平台上显示，并记录维护状态。</w:t>
      </w:r>
    </w:p>
    <w:p>
      <w:pPr>
        <w:rPr>
          <w:rFonts w:hint="eastAsia" w:cs="Times New Roman"/>
          <w:sz w:val="24"/>
          <w:szCs w:val="24"/>
          <w:lang w:val="en-US" w:eastAsia="zh-CN"/>
        </w:rPr>
      </w:pPr>
      <w:r>
        <w:rPr>
          <w:rFonts w:hint="default" w:ascii="Times New Roman" w:hAnsi="Times New Roman" w:eastAsia="宋体" w:cs="Times New Roman"/>
          <w:sz w:val="24"/>
          <w:szCs w:val="24"/>
        </w:rPr>
        <w:t>设备故障响应：建立</w:t>
      </w:r>
      <w:r>
        <w:rPr>
          <w:rFonts w:hint="eastAsia" w:cs="Times New Roman"/>
          <w:sz w:val="24"/>
          <w:szCs w:val="24"/>
          <w:lang w:eastAsia="zh-CN"/>
        </w:rPr>
        <w:t>“</w:t>
      </w:r>
      <w:r>
        <w:rPr>
          <w:rFonts w:hint="default" w:ascii="Times New Roman" w:hAnsi="Times New Roman" w:eastAsia="宋体" w:cs="Times New Roman"/>
          <w:sz w:val="24"/>
          <w:szCs w:val="24"/>
        </w:rPr>
        <w:t>1小时响应- 4小时到场- 24小时修复</w:t>
      </w:r>
      <w:r>
        <w:rPr>
          <w:rFonts w:hint="eastAsia" w:cs="Times New Roman"/>
          <w:sz w:val="24"/>
          <w:szCs w:val="24"/>
          <w:lang w:eastAsia="zh-CN"/>
        </w:rPr>
        <w:t>”</w:t>
      </w:r>
      <w:r>
        <w:rPr>
          <w:rFonts w:hint="default" w:ascii="Times New Roman" w:hAnsi="Times New Roman" w:eastAsia="宋体" w:cs="Times New Roman"/>
          <w:sz w:val="24"/>
          <w:szCs w:val="24"/>
        </w:rPr>
        <w:t>机制，如固定站SO</w:t>
      </w:r>
      <w:r>
        <w:rPr>
          <w:rFonts w:hint="eastAsia" w:cs="Times New Roman"/>
          <w:sz w:val="24"/>
          <w:szCs w:val="24"/>
          <w:vertAlign w:val="subscript"/>
          <w:lang w:val="en-US" w:eastAsia="zh-CN"/>
        </w:rPr>
        <w:t>2</w:t>
      </w:r>
      <w:r>
        <w:rPr>
          <w:rFonts w:hint="default" w:ascii="Times New Roman" w:hAnsi="Times New Roman" w:eastAsia="宋体" w:cs="Times New Roman"/>
          <w:sz w:val="24"/>
          <w:szCs w:val="24"/>
        </w:rPr>
        <w:t>传感器故障，运维团队1小时内远程排查，4小时内到达现场更换备件，确保系统</w:t>
      </w:r>
      <w:r>
        <w:rPr>
          <w:rFonts w:hint="eastAsia" w:cs="Times New Roman"/>
          <w:sz w:val="24"/>
          <w:szCs w:val="24"/>
          <w:lang w:val="en-US" w:eastAsia="zh-CN"/>
        </w:rPr>
        <w:t>停机时间</w:t>
      </w:r>
      <w:r>
        <w:rPr>
          <w:rFonts w:hint="default" w:ascii="Times New Roman" w:hAnsi="Times New Roman" w:eastAsia="宋体" w:cs="Times New Roman"/>
          <w:sz w:val="24"/>
          <w:szCs w:val="24"/>
        </w:rPr>
        <w:t>＜24小时。</w:t>
      </w:r>
      <w:r>
        <w:rPr>
          <w:rFonts w:hint="eastAsia" w:cs="Times New Roman"/>
          <w:sz w:val="24"/>
          <w:szCs w:val="24"/>
          <w:lang w:val="en-US" w:eastAsia="zh-CN"/>
        </w:rPr>
        <w:t>如图5-46所示，云平台显示设备维护、在线、离线等状况，在线即设备正常，离线及设备需要紧急维护。</w:t>
      </w:r>
    </w:p>
    <w:p>
      <w:pPr>
        <w:jc w:val="center"/>
        <w:rPr>
          <w:rFonts w:hint="default" w:ascii="Times New Roman" w:hAnsi="Times New Roman" w:eastAsia="宋体" w:cs="Times New Roman"/>
          <w:b/>
          <w:bCs/>
          <w:sz w:val="22"/>
          <w:szCs w:val="22"/>
          <w:lang w:val="en-US" w:eastAsia="zh-CN"/>
        </w:rPr>
      </w:pPr>
      <w:r>
        <w:rPr>
          <w:rFonts w:hint="eastAsia" w:ascii="Times New Roman" w:hAnsi="Times New Roman" w:eastAsia="宋体" w:cs="Times New Roman"/>
          <w:sz w:val="24"/>
          <w:szCs w:val="24"/>
          <w:lang w:eastAsia="zh-CN"/>
        </w:rPr>
        <w:drawing>
          <wp:inline distT="0" distB="0" distL="114300" distR="114300">
            <wp:extent cx="5178425" cy="2644140"/>
            <wp:effectExtent l="0" t="0" r="3175" b="7620"/>
            <wp:docPr id="178" name="图片 178" descr="图片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 name="图片 178" descr="图片1.1"/>
                    <pic:cNvPicPr>
                      <a:picLocks noChangeAspect="1"/>
                    </pic:cNvPicPr>
                  </pic:nvPicPr>
                  <pic:blipFill>
                    <a:blip r:embed="rId598"/>
                    <a:stretch>
                      <a:fillRect/>
                    </a:stretch>
                  </pic:blipFill>
                  <pic:spPr>
                    <a:xfrm>
                      <a:off x="0" y="0"/>
                      <a:ext cx="5178425" cy="2644140"/>
                    </a:xfrm>
                    <a:prstGeom prst="rect">
                      <a:avLst/>
                    </a:prstGeom>
                  </pic:spPr>
                </pic:pic>
              </a:graphicData>
            </a:graphic>
          </wp:inline>
        </w:drawing>
      </w:r>
      <w:r>
        <w:rPr>
          <w:rFonts w:hint="default" w:ascii="Times New Roman" w:hAnsi="Times New Roman" w:eastAsia="宋体" w:cs="Times New Roman"/>
          <w:sz w:val="24"/>
          <w:szCs w:val="24"/>
        </w:rPr>
        <w:t>​</w:t>
      </w:r>
      <w:r>
        <w:rPr>
          <w:rFonts w:hint="eastAsia" w:ascii="Times New Roman" w:hAnsi="Times New Roman" w:eastAsia="宋体" w:cs="Times New Roman"/>
          <w:b/>
          <w:bCs/>
          <w:sz w:val="22"/>
          <w:szCs w:val="22"/>
          <w:lang w:val="en-US" w:eastAsia="zh-CN"/>
        </w:rPr>
        <w:t>图5-</w:t>
      </w:r>
      <w:r>
        <w:rPr>
          <w:rFonts w:hint="eastAsia" w:cs="Times New Roman"/>
          <w:b/>
          <w:bCs/>
          <w:sz w:val="22"/>
          <w:szCs w:val="22"/>
          <w:lang w:val="en-US" w:eastAsia="zh-CN"/>
        </w:rPr>
        <w:t>46</w:t>
      </w:r>
      <w:r>
        <w:rPr>
          <w:rFonts w:hint="eastAsia" w:ascii="Times New Roman" w:hAnsi="Times New Roman" w:eastAsia="宋体" w:cs="Times New Roman"/>
          <w:b/>
          <w:bCs/>
          <w:sz w:val="22"/>
          <w:szCs w:val="22"/>
          <w:lang w:val="en-US" w:eastAsia="zh-CN"/>
        </w:rPr>
        <w:t xml:space="preserve"> 数据监测</w:t>
      </w:r>
      <w:r>
        <w:rPr>
          <w:rFonts w:hint="eastAsia" w:cs="Times New Roman"/>
          <w:b/>
          <w:bCs/>
          <w:sz w:val="22"/>
          <w:szCs w:val="22"/>
          <w:lang w:val="en-US" w:eastAsia="zh-CN"/>
        </w:rPr>
        <w:t>云</w:t>
      </w:r>
      <w:r>
        <w:rPr>
          <w:rFonts w:hint="default" w:ascii="Times New Roman" w:hAnsi="Times New Roman" w:eastAsia="宋体" w:cs="Times New Roman"/>
          <w:b/>
          <w:bCs/>
          <w:sz w:val="22"/>
          <w:szCs w:val="22"/>
          <w:lang w:val="en-US" w:eastAsia="zh-CN"/>
        </w:rPr>
        <w:t>平台</w:t>
      </w:r>
    </w:p>
    <w:p>
      <w:pPr>
        <w:rPr>
          <w:rFonts w:hint="default" w:ascii="Times New Roman" w:hAnsi="Times New Roman" w:eastAsia="宋体" w:cs="Times New Roman"/>
          <w:sz w:val="24"/>
          <w:szCs w:val="24"/>
        </w:rPr>
      </w:pPr>
      <w:r>
        <w:rPr>
          <w:rFonts w:hint="default" w:ascii="Times New Roman" w:hAnsi="Times New Roman" w:eastAsia="宋体" w:cs="Times New Roman"/>
          <w:b/>
          <w:bCs/>
          <w:sz w:val="24"/>
          <w:szCs w:val="24"/>
        </w:rPr>
        <w:t>（2）安全与冗余设计​</w:t>
      </w:r>
    </w:p>
    <w:p>
      <w:pPr>
        <w:rPr>
          <w:rFonts w:hint="default" w:ascii="Times New Roman" w:hAnsi="Times New Roman" w:eastAsia="宋体" w:cs="Times New Roman"/>
          <w:sz w:val="24"/>
          <w:szCs w:val="24"/>
        </w:rPr>
      </w:pPr>
      <w:r>
        <w:rPr>
          <w:rFonts w:hint="default" w:ascii="Times New Roman" w:hAnsi="Times New Roman" w:eastAsia="宋体" w:cs="Times New Roman"/>
          <w:sz w:val="24"/>
          <w:szCs w:val="24"/>
        </w:rPr>
        <w:t>数据安全：传输数据采用</w:t>
      </w:r>
      <w:r>
        <w:rPr>
          <w:rFonts w:hint="eastAsia" w:cs="Times New Roman"/>
          <w:sz w:val="24"/>
          <w:szCs w:val="24"/>
          <w:lang w:eastAsia="zh-CN"/>
        </w:rPr>
        <w:t>“</w:t>
      </w:r>
      <w:r>
        <w:rPr>
          <w:rFonts w:hint="default" w:ascii="Times New Roman" w:hAnsi="Times New Roman" w:eastAsia="宋体" w:cs="Times New Roman"/>
          <w:sz w:val="24"/>
          <w:szCs w:val="24"/>
        </w:rPr>
        <w:t>加密传输（SSL 协议）+ 云端备份</w:t>
      </w:r>
      <w:r>
        <w:rPr>
          <w:rFonts w:hint="eastAsia" w:cs="Times New Roman"/>
          <w:sz w:val="24"/>
          <w:szCs w:val="24"/>
          <w:lang w:eastAsia="zh-CN"/>
        </w:rPr>
        <w:t>”</w:t>
      </w:r>
      <w:r>
        <w:rPr>
          <w:rFonts w:hint="default" w:ascii="Times New Roman" w:hAnsi="Times New Roman" w:eastAsia="宋体" w:cs="Times New Roman"/>
          <w:sz w:val="24"/>
          <w:szCs w:val="24"/>
        </w:rPr>
        <w:t>，防止数据泄露或丢失；设置操作权限分级（如执法人员可查看溯源数据，公众仅查看实时浓度）；​</w:t>
      </w:r>
    </w:p>
    <w:p>
      <w:pPr>
        <w:rPr>
          <w:rFonts w:hint="eastAsia" w:cs="Times New Roman"/>
          <w:color w:val="00B050"/>
          <w:sz w:val="24"/>
          <w:szCs w:val="24"/>
          <w:lang w:val="en-US" w:eastAsia="zh-CN"/>
        </w:rPr>
      </w:pPr>
      <w:r>
        <w:rPr>
          <w:rFonts w:hint="default" w:ascii="Times New Roman" w:hAnsi="Times New Roman" w:eastAsia="宋体" w:cs="Times New Roman"/>
          <w:sz w:val="24"/>
          <w:szCs w:val="24"/>
        </w:rPr>
        <w:t>硬件冗余：核心固定站（如市中心基准站）关键传感器（如 β 射线颗粒物传感器）采用双冗余部署，1个传感器故障时，另1个自动切换，确保监测不中断；移动车配备备用传感器模块（如备用PM2.5传感器），应对突发故障。​</w:t>
      </w:r>
      <w:r>
        <w:rPr>
          <w:rFonts w:hint="eastAsia" w:cs="Times New Roman"/>
          <w:color w:val="00B050"/>
          <w:sz w:val="24"/>
          <w:szCs w:val="24"/>
          <w:lang w:val="en-US" w:eastAsia="zh-CN"/>
        </w:rPr>
        <w:t xml:space="preserve"> </w:t>
      </w:r>
    </w:p>
    <w:p>
      <w:pPr>
        <w:rPr>
          <w:rFonts w:hint="default" w:ascii="Times New Roman" w:hAnsi="Times New Roman" w:eastAsia="宋体" w:cs="Times New Roman"/>
          <w:b/>
          <w:bCs/>
          <w:color w:val="00B050"/>
          <w:sz w:val="24"/>
          <w:szCs w:val="24"/>
        </w:rPr>
      </w:pPr>
      <w:r>
        <w:rPr>
          <w:rFonts w:hint="eastAsia" w:cs="Times New Roman"/>
          <w:color w:val="00B050"/>
          <w:sz w:val="24"/>
          <w:szCs w:val="24"/>
          <w:lang w:val="en-US" w:eastAsia="zh-CN"/>
        </w:rPr>
        <w:t xml:space="preserve"> </w:t>
      </w:r>
      <w:r>
        <w:rPr>
          <w:rFonts w:hint="default" w:ascii="Times New Roman" w:hAnsi="Times New Roman" w:eastAsia="宋体" w:cs="Times New Roman"/>
          <w:b/>
          <w:bCs/>
          <w:color w:val="00B050"/>
          <w:sz w:val="24"/>
          <w:szCs w:val="24"/>
        </w:rPr>
        <w:t>七、系统预期效益​</w:t>
      </w:r>
    </w:p>
    <w:p>
      <w:pPr>
        <w:rPr>
          <w:rFonts w:hint="default" w:ascii="Times New Roman" w:hAnsi="Times New Roman" w:eastAsia="宋体" w:cs="Times New Roman"/>
          <w:sz w:val="24"/>
          <w:szCs w:val="24"/>
        </w:rPr>
      </w:pPr>
      <w:r>
        <w:rPr>
          <w:rFonts w:hint="default" w:ascii="Times New Roman" w:hAnsi="Times New Roman" w:eastAsia="宋体" w:cs="Times New Roman"/>
          <w:sz w:val="24"/>
          <w:szCs w:val="24"/>
        </w:rPr>
        <w:t>监测精度提升：实现城市空气质量参数全覆盖、高精度监测，数据有效率从传统人工采样的80%提升至95%以上；​</w:t>
      </w:r>
    </w:p>
    <w:p>
      <w:pPr>
        <w:rPr>
          <w:rFonts w:hint="default" w:ascii="Times New Roman" w:hAnsi="Times New Roman" w:eastAsia="宋体" w:cs="Times New Roman"/>
          <w:sz w:val="24"/>
          <w:szCs w:val="24"/>
        </w:rPr>
      </w:pPr>
      <w:r>
        <w:rPr>
          <w:rFonts w:hint="default" w:ascii="Times New Roman" w:hAnsi="Times New Roman" w:eastAsia="宋体" w:cs="Times New Roman"/>
          <w:sz w:val="24"/>
          <w:szCs w:val="24"/>
        </w:rPr>
        <w:t>监管效率优化：污染源溯源时间从传统</w:t>
      </w:r>
      <w:r>
        <w:rPr>
          <w:rFonts w:hint="eastAsia" w:cs="Times New Roman"/>
          <w:sz w:val="24"/>
          <w:szCs w:val="24"/>
          <w:lang w:eastAsia="zh-CN"/>
        </w:rPr>
        <w:t>“</w:t>
      </w:r>
      <w:r>
        <w:rPr>
          <w:rFonts w:hint="default" w:ascii="Times New Roman" w:hAnsi="Times New Roman" w:eastAsia="宋体" w:cs="Times New Roman"/>
          <w:sz w:val="24"/>
          <w:szCs w:val="24"/>
        </w:rPr>
        <w:t>3天</w:t>
      </w:r>
      <w:r>
        <w:rPr>
          <w:rFonts w:hint="eastAsia" w:cs="Times New Roman"/>
          <w:sz w:val="24"/>
          <w:szCs w:val="24"/>
          <w:lang w:eastAsia="zh-CN"/>
        </w:rPr>
        <w:t>”</w:t>
      </w:r>
      <w:r>
        <w:rPr>
          <w:rFonts w:hint="default" w:ascii="Times New Roman" w:hAnsi="Times New Roman" w:eastAsia="宋体" w:cs="Times New Roman"/>
          <w:sz w:val="24"/>
          <w:szCs w:val="24"/>
        </w:rPr>
        <w:t>缩短至</w:t>
      </w:r>
      <w:r>
        <w:rPr>
          <w:rFonts w:hint="eastAsia" w:cs="Times New Roman"/>
          <w:sz w:val="24"/>
          <w:szCs w:val="24"/>
          <w:lang w:eastAsia="zh-CN"/>
        </w:rPr>
        <w:t>“</w:t>
      </w:r>
      <w:r>
        <w:rPr>
          <w:rFonts w:hint="default" w:ascii="Times New Roman" w:hAnsi="Times New Roman" w:eastAsia="宋体" w:cs="Times New Roman"/>
          <w:sz w:val="24"/>
          <w:szCs w:val="24"/>
        </w:rPr>
        <w:t>1小时内</w:t>
      </w:r>
      <w:r>
        <w:rPr>
          <w:rFonts w:hint="eastAsia" w:cs="Times New Roman"/>
          <w:sz w:val="24"/>
          <w:szCs w:val="24"/>
          <w:lang w:eastAsia="zh-CN"/>
        </w:rPr>
        <w:t>”</w:t>
      </w:r>
      <w:r>
        <w:rPr>
          <w:rFonts w:hint="default" w:ascii="Times New Roman" w:hAnsi="Times New Roman" w:eastAsia="宋体" w:cs="Times New Roman"/>
          <w:sz w:val="24"/>
          <w:szCs w:val="24"/>
        </w:rPr>
        <w:t>，环保执法精准度提升60%，减少</w:t>
      </w:r>
      <w:r>
        <w:rPr>
          <w:rFonts w:hint="eastAsia" w:cs="Times New Roman"/>
          <w:sz w:val="24"/>
          <w:szCs w:val="24"/>
          <w:lang w:eastAsia="zh-CN"/>
        </w:rPr>
        <w:t>“</w:t>
      </w:r>
      <w:r>
        <w:rPr>
          <w:rFonts w:hint="default" w:ascii="Times New Roman" w:hAnsi="Times New Roman" w:eastAsia="宋体" w:cs="Times New Roman"/>
          <w:sz w:val="24"/>
          <w:szCs w:val="24"/>
        </w:rPr>
        <w:t>盲目巡查</w:t>
      </w:r>
      <w:r>
        <w:rPr>
          <w:rFonts w:hint="eastAsia" w:cs="Times New Roman"/>
          <w:sz w:val="24"/>
          <w:szCs w:val="24"/>
          <w:lang w:eastAsia="zh-CN"/>
        </w:rPr>
        <w:t>”</w:t>
      </w:r>
      <w:r>
        <w:rPr>
          <w:rFonts w:hint="default" w:ascii="Times New Roman" w:hAnsi="Times New Roman" w:eastAsia="宋体" w:cs="Times New Roman"/>
          <w:sz w:val="24"/>
          <w:szCs w:val="24"/>
        </w:rPr>
        <w:t>成本；​</w:t>
      </w:r>
    </w:p>
    <w:p>
      <w:pPr>
        <w:rPr>
          <w:rFonts w:hint="default" w:ascii="Times New Roman" w:hAnsi="Times New Roman" w:eastAsia="宋体" w:cs="Times New Roman"/>
          <w:sz w:val="24"/>
          <w:szCs w:val="24"/>
        </w:rPr>
      </w:pPr>
      <w:r>
        <w:rPr>
          <w:rFonts w:hint="default" w:ascii="Times New Roman" w:hAnsi="Times New Roman" w:eastAsia="宋体" w:cs="Times New Roman"/>
          <w:sz w:val="24"/>
          <w:szCs w:val="24"/>
        </w:rPr>
        <w:t>政策制定支撑：为</w:t>
      </w:r>
      <w:r>
        <w:rPr>
          <w:rFonts w:hint="eastAsia" w:cs="Times New Roman"/>
          <w:sz w:val="24"/>
          <w:szCs w:val="24"/>
          <w:lang w:eastAsia="zh-CN"/>
        </w:rPr>
        <w:t>“</w:t>
      </w:r>
      <w:r>
        <w:rPr>
          <w:rFonts w:hint="default" w:ascii="Times New Roman" w:hAnsi="Times New Roman" w:eastAsia="宋体" w:cs="Times New Roman"/>
          <w:sz w:val="24"/>
          <w:szCs w:val="24"/>
        </w:rPr>
        <w:t>蓝天保卫战</w:t>
      </w:r>
      <w:r>
        <w:rPr>
          <w:rFonts w:hint="eastAsia" w:cs="Times New Roman"/>
          <w:sz w:val="24"/>
          <w:szCs w:val="24"/>
          <w:lang w:eastAsia="zh-CN"/>
        </w:rPr>
        <w:t>”“</w:t>
      </w:r>
      <w:r>
        <w:rPr>
          <w:rFonts w:hint="default" w:ascii="Times New Roman" w:hAnsi="Times New Roman" w:eastAsia="宋体" w:cs="Times New Roman"/>
          <w:sz w:val="24"/>
          <w:szCs w:val="24"/>
        </w:rPr>
        <w:t>碳达峰行动</w:t>
      </w:r>
      <w:r>
        <w:rPr>
          <w:rFonts w:hint="eastAsia" w:cs="Times New Roman"/>
          <w:sz w:val="24"/>
          <w:szCs w:val="24"/>
          <w:lang w:eastAsia="zh-CN"/>
        </w:rPr>
        <w:t>”</w:t>
      </w:r>
      <w:r>
        <w:rPr>
          <w:rFonts w:hint="default" w:ascii="Times New Roman" w:hAnsi="Times New Roman" w:eastAsia="宋体" w:cs="Times New Roman"/>
          <w:sz w:val="24"/>
          <w:szCs w:val="24"/>
        </w:rPr>
        <w:t>提供量化数据，如通过 CO₂浓度监测评估</w:t>
      </w:r>
      <w:r>
        <w:rPr>
          <w:rFonts w:hint="eastAsia" w:cs="Times New Roman"/>
          <w:sz w:val="24"/>
          <w:szCs w:val="24"/>
          <w:lang w:eastAsia="zh-CN"/>
        </w:rPr>
        <w:t>“</w:t>
      </w:r>
      <w:r>
        <w:rPr>
          <w:rFonts w:hint="default" w:ascii="Times New Roman" w:hAnsi="Times New Roman" w:eastAsia="宋体" w:cs="Times New Roman"/>
          <w:sz w:val="24"/>
          <w:szCs w:val="24"/>
        </w:rPr>
        <w:t>产业减排</w:t>
      </w:r>
      <w:r>
        <w:rPr>
          <w:rFonts w:hint="eastAsia" w:cs="Times New Roman"/>
          <w:sz w:val="24"/>
          <w:szCs w:val="24"/>
          <w:lang w:eastAsia="zh-CN"/>
        </w:rPr>
        <w:t>”</w:t>
      </w:r>
      <w:r>
        <w:rPr>
          <w:rFonts w:hint="default" w:ascii="Times New Roman" w:hAnsi="Times New Roman" w:eastAsia="宋体" w:cs="Times New Roman"/>
          <w:sz w:val="24"/>
          <w:szCs w:val="24"/>
        </w:rPr>
        <w:t>效果，助力科学决策；​</w:t>
      </w:r>
    </w:p>
    <w:p>
      <w:pPr>
        <w:rPr>
          <w:rFonts w:hint="eastAsia" w:cs="Times New Roman"/>
          <w:sz w:val="24"/>
          <w:szCs w:val="24"/>
          <w:lang w:val="en-US" w:eastAsia="zh-CN"/>
        </w:rPr>
      </w:pPr>
      <w:r>
        <w:rPr>
          <w:rFonts w:hint="default" w:ascii="Times New Roman" w:hAnsi="Times New Roman" w:eastAsia="宋体" w:cs="Times New Roman"/>
          <w:sz w:val="24"/>
          <w:szCs w:val="24"/>
        </w:rPr>
        <w:t>公众服务升级：实时公开空气质量数据，满足公众</w:t>
      </w:r>
      <w:r>
        <w:rPr>
          <w:rFonts w:hint="eastAsia" w:cs="Times New Roman"/>
          <w:sz w:val="24"/>
          <w:szCs w:val="24"/>
          <w:lang w:eastAsia="zh-CN"/>
        </w:rPr>
        <w:t>“</w:t>
      </w:r>
      <w:r>
        <w:rPr>
          <w:rFonts w:hint="default" w:ascii="Times New Roman" w:hAnsi="Times New Roman" w:eastAsia="宋体" w:cs="Times New Roman"/>
          <w:sz w:val="24"/>
          <w:szCs w:val="24"/>
        </w:rPr>
        <w:t>知情权</w:t>
      </w:r>
      <w:r>
        <w:rPr>
          <w:rFonts w:hint="eastAsia" w:cs="Times New Roman"/>
          <w:sz w:val="24"/>
          <w:szCs w:val="24"/>
          <w:lang w:eastAsia="zh-CN"/>
        </w:rPr>
        <w:t>”</w:t>
      </w:r>
      <w:r>
        <w:rPr>
          <w:rFonts w:hint="default" w:ascii="Times New Roman" w:hAnsi="Times New Roman" w:eastAsia="宋体" w:cs="Times New Roman"/>
          <w:sz w:val="24"/>
          <w:szCs w:val="24"/>
        </w:rPr>
        <w:t>，同时通过预警机制（如O</w:t>
      </w:r>
      <w:r>
        <w:rPr>
          <w:rFonts w:hint="eastAsia" w:cs="Times New Roman"/>
          <w:sz w:val="24"/>
          <w:szCs w:val="24"/>
          <w:vertAlign w:val="subscript"/>
          <w:lang w:val="en-US" w:eastAsia="zh-CN"/>
        </w:rPr>
        <w:t>3</w:t>
      </w:r>
      <w:r>
        <w:rPr>
          <w:rFonts w:hint="default" w:ascii="Times New Roman" w:hAnsi="Times New Roman" w:eastAsia="宋体" w:cs="Times New Roman"/>
          <w:sz w:val="24"/>
          <w:szCs w:val="24"/>
        </w:rPr>
        <w:t>超标提醒）保障公众健康</w:t>
      </w:r>
      <w:r>
        <w:rPr>
          <w:rFonts w:hint="eastAsia" w:cs="Times New Roman"/>
          <w:sz w:val="24"/>
          <w:szCs w:val="24"/>
          <w:lang w:eastAsia="zh-CN"/>
        </w:rPr>
        <w:t>，</w:t>
      </w:r>
      <w:r>
        <w:rPr>
          <w:rFonts w:hint="eastAsia" w:cs="Times New Roman"/>
          <w:sz w:val="24"/>
          <w:szCs w:val="24"/>
          <w:lang w:val="en-US" w:eastAsia="zh-CN"/>
        </w:rPr>
        <w:t>如图5-44所示，在</w:t>
      </w:r>
      <w:r>
        <w:rPr>
          <w:rFonts w:hint="eastAsia" w:ascii="Times New Roman" w:hAnsi="Times New Roman" w:eastAsia="宋体" w:cs="Times New Roman"/>
          <w:sz w:val="24"/>
          <w:szCs w:val="24"/>
          <w:lang w:val="en-US" w:eastAsia="zh-CN"/>
        </w:rPr>
        <w:t>数据监测</w:t>
      </w:r>
      <w:r>
        <w:rPr>
          <w:rFonts w:hint="default" w:ascii="Times New Roman" w:hAnsi="Times New Roman" w:eastAsia="宋体" w:cs="Times New Roman"/>
          <w:sz w:val="24"/>
          <w:szCs w:val="24"/>
          <w:lang w:val="en-US" w:eastAsia="zh-CN"/>
        </w:rPr>
        <w:t>平台</w:t>
      </w:r>
      <w:r>
        <w:rPr>
          <w:rFonts w:hint="eastAsia" w:cs="Times New Roman"/>
          <w:sz w:val="24"/>
          <w:szCs w:val="24"/>
          <w:lang w:val="en-US" w:eastAsia="zh-CN"/>
        </w:rPr>
        <w:t>上可以实时显示全市平均</w:t>
      </w:r>
      <w:r>
        <w:rPr>
          <w:rFonts w:hint="default" w:ascii="Times New Roman" w:hAnsi="Times New Roman" w:eastAsia="宋体" w:cs="Times New Roman"/>
          <w:sz w:val="24"/>
          <w:szCs w:val="24"/>
        </w:rPr>
        <w:t>PM2.5</w:t>
      </w:r>
      <w:r>
        <w:rPr>
          <w:rFonts w:hint="eastAsia" w:cs="Times New Roman"/>
          <w:sz w:val="24"/>
          <w:szCs w:val="24"/>
          <w:lang w:eastAsia="zh-CN"/>
        </w:rPr>
        <w:t>、</w:t>
      </w:r>
      <w:r>
        <w:rPr>
          <w:rFonts w:hint="default" w:ascii="Times New Roman" w:hAnsi="Times New Roman" w:eastAsia="宋体" w:cs="Times New Roman"/>
          <w:sz w:val="24"/>
          <w:szCs w:val="24"/>
        </w:rPr>
        <w:t>PM</w:t>
      </w:r>
      <w:r>
        <w:rPr>
          <w:rFonts w:hint="eastAsia" w:cs="Times New Roman"/>
          <w:sz w:val="24"/>
          <w:szCs w:val="24"/>
          <w:lang w:val="en-US" w:eastAsia="zh-CN"/>
        </w:rPr>
        <w:t>10等数据，也可通过点击地图显示各个地点</w:t>
      </w:r>
      <w:r>
        <w:rPr>
          <w:rFonts w:hint="default" w:ascii="Times New Roman" w:hAnsi="Times New Roman" w:eastAsia="宋体" w:cs="Times New Roman"/>
          <w:sz w:val="24"/>
          <w:szCs w:val="24"/>
        </w:rPr>
        <w:t>PM2.5</w:t>
      </w:r>
      <w:r>
        <w:rPr>
          <w:rFonts w:hint="eastAsia" w:cs="Times New Roman"/>
          <w:sz w:val="24"/>
          <w:szCs w:val="24"/>
          <w:lang w:eastAsia="zh-CN"/>
        </w:rPr>
        <w:t>、</w:t>
      </w:r>
      <w:r>
        <w:rPr>
          <w:rFonts w:hint="default" w:ascii="Times New Roman" w:hAnsi="Times New Roman" w:eastAsia="宋体" w:cs="Times New Roman"/>
          <w:sz w:val="24"/>
          <w:szCs w:val="24"/>
        </w:rPr>
        <w:t>PM</w:t>
      </w:r>
      <w:r>
        <w:rPr>
          <w:rFonts w:hint="eastAsia" w:cs="Times New Roman"/>
          <w:sz w:val="24"/>
          <w:szCs w:val="24"/>
          <w:lang w:val="en-US" w:eastAsia="zh-CN"/>
        </w:rPr>
        <w:t>10等的数据。</w:t>
      </w:r>
    </w:p>
    <w:p>
      <w:pPr>
        <w:rPr>
          <w:rFonts w:hint="eastAsia" w:ascii="宋体" w:hAnsi="宋体" w:cs="宋体"/>
          <w:sz w:val="24"/>
          <w:szCs w:val="24"/>
          <w:lang w:val="en-US" w:eastAsia="zh-CN"/>
        </w:rPr>
      </w:pPr>
      <w:r>
        <w:rPr>
          <w:rFonts w:hint="eastAsia" w:ascii="宋体" w:hAnsi="宋体" w:cs="宋体"/>
          <w:sz w:val="24"/>
          <w:szCs w:val="24"/>
          <w:lang w:val="en-US" w:eastAsia="zh-CN"/>
        </w:rPr>
        <w:t>习题</w:t>
      </w:r>
    </w:p>
    <w:p>
      <w:pPr>
        <w:numPr>
          <w:ilvl w:val="0"/>
          <w:numId w:val="0"/>
        </w:numPr>
        <w:ind w:firstLine="480" w:firstLineChars="200"/>
        <w:rPr>
          <w:rFonts w:hint="eastAsia" w:cs="Times New Roman"/>
          <w:sz w:val="24"/>
          <w:szCs w:val="24"/>
          <w:lang w:val="en-US" w:eastAsia="zh-CN"/>
        </w:rPr>
      </w:pPr>
      <w:r>
        <w:rPr>
          <w:rFonts w:hint="eastAsia" w:cs="Times New Roman"/>
          <w:sz w:val="24"/>
          <w:szCs w:val="24"/>
          <w:lang w:val="en-US" w:eastAsia="zh-CN"/>
        </w:rPr>
        <w:t>5.1 请设计一个冷链生鲜仓库环境监测系统</w:t>
      </w:r>
    </w:p>
    <w:p>
      <w:pPr>
        <w:numPr>
          <w:ilvl w:val="0"/>
          <w:numId w:val="0"/>
        </w:numPr>
        <w:ind w:firstLine="480" w:firstLineChars="200"/>
        <w:rPr>
          <w:rFonts w:hint="eastAsia" w:cs="Times New Roman"/>
          <w:sz w:val="24"/>
          <w:szCs w:val="24"/>
          <w:lang w:val="en-US" w:eastAsia="zh-CN"/>
        </w:rPr>
      </w:pPr>
      <w:r>
        <w:rPr>
          <w:rFonts w:hint="eastAsia" w:cs="Times New Roman"/>
          <w:sz w:val="24"/>
          <w:szCs w:val="24"/>
          <w:lang w:val="en-US" w:eastAsia="zh-CN"/>
        </w:rPr>
        <w:t>1. 应用场景​</w:t>
      </w:r>
    </w:p>
    <w:p>
      <w:pPr>
        <w:numPr>
          <w:ilvl w:val="0"/>
          <w:numId w:val="0"/>
        </w:numPr>
        <w:ind w:firstLine="480" w:firstLineChars="200"/>
        <w:rPr>
          <w:rFonts w:hint="eastAsia" w:cs="Times New Roman"/>
          <w:sz w:val="24"/>
          <w:szCs w:val="24"/>
          <w:lang w:val="en-US" w:eastAsia="zh-CN"/>
        </w:rPr>
      </w:pPr>
      <w:r>
        <w:rPr>
          <w:rFonts w:hint="eastAsia" w:cs="Times New Roman"/>
          <w:sz w:val="24"/>
          <w:szCs w:val="24"/>
          <w:lang w:val="en-US" w:eastAsia="zh-CN"/>
        </w:rPr>
        <w:t>某电商平台冷链生鲜仓库（面积5000m</w:t>
      </w:r>
      <w:r>
        <w:rPr>
          <w:rFonts w:hint="eastAsia" w:cs="Times New Roman"/>
          <w:sz w:val="24"/>
          <w:szCs w:val="24"/>
          <w:vertAlign w:val="superscript"/>
          <w:lang w:val="en-US" w:eastAsia="zh-CN"/>
        </w:rPr>
        <w:t>2</w:t>
      </w:r>
      <w:r>
        <w:rPr>
          <w:rFonts w:hint="eastAsia" w:cs="Times New Roman"/>
          <w:sz w:val="24"/>
          <w:szCs w:val="24"/>
          <w:lang w:val="en-US" w:eastAsia="zh-CN"/>
        </w:rPr>
        <w:t>），主要存储果蔬（草莓、蓝莓）、肉类（牛肉、猪肉）、海鲜（三文鱼、虾类）三大类生鲜产品，仓库划分为三个温区：​</w:t>
      </w:r>
    </w:p>
    <w:p>
      <w:pPr>
        <w:numPr>
          <w:ilvl w:val="0"/>
          <w:numId w:val="0"/>
        </w:numPr>
        <w:ind w:firstLine="480" w:firstLineChars="200"/>
        <w:rPr>
          <w:rFonts w:hint="eastAsia" w:cs="Times New Roman"/>
          <w:sz w:val="24"/>
          <w:szCs w:val="24"/>
          <w:lang w:val="en-US" w:eastAsia="zh-CN"/>
        </w:rPr>
      </w:pPr>
      <w:r>
        <w:rPr>
          <w:rFonts w:hint="eastAsia" w:cs="Times New Roman"/>
          <w:sz w:val="24"/>
          <w:szCs w:val="24"/>
          <w:lang w:val="en-US" w:eastAsia="zh-CN"/>
        </w:rPr>
        <w:t>低温冷冻区（-18℃至 - 22℃）：存储冷冻肉类、海鲜；​</w:t>
      </w:r>
    </w:p>
    <w:p>
      <w:pPr>
        <w:numPr>
          <w:ilvl w:val="0"/>
          <w:numId w:val="0"/>
        </w:numPr>
        <w:ind w:firstLine="480" w:firstLineChars="200"/>
        <w:rPr>
          <w:rFonts w:hint="eastAsia" w:cs="Times New Roman"/>
          <w:sz w:val="24"/>
          <w:szCs w:val="24"/>
          <w:lang w:val="en-US" w:eastAsia="zh-CN"/>
        </w:rPr>
      </w:pPr>
      <w:r>
        <w:rPr>
          <w:rFonts w:hint="eastAsia" w:cs="Times New Roman"/>
          <w:sz w:val="24"/>
          <w:szCs w:val="24"/>
          <w:lang w:val="en-US" w:eastAsia="zh-CN"/>
        </w:rPr>
        <w:t>冷藏保鲜区（0℃至 4℃）：存储新鲜果蔬、低温乳制品；​</w:t>
      </w:r>
    </w:p>
    <w:p>
      <w:pPr>
        <w:numPr>
          <w:ilvl w:val="0"/>
          <w:numId w:val="0"/>
        </w:numPr>
        <w:ind w:firstLine="480" w:firstLineChars="200"/>
        <w:rPr>
          <w:rFonts w:hint="eastAsia" w:cs="Times New Roman"/>
          <w:sz w:val="24"/>
          <w:szCs w:val="24"/>
          <w:lang w:val="en-US" w:eastAsia="zh-CN"/>
        </w:rPr>
      </w:pPr>
      <w:r>
        <w:rPr>
          <w:rFonts w:hint="eastAsia" w:cs="Times New Roman"/>
          <w:sz w:val="24"/>
          <w:szCs w:val="24"/>
          <w:lang w:val="en-US" w:eastAsia="zh-CN"/>
        </w:rPr>
        <w:t>过渡缓冲区（10℃至 15℃）：用于货物入库前预冷、出库前升温，避免温差过大导致货物变质。​</w:t>
      </w:r>
    </w:p>
    <w:p>
      <w:pPr>
        <w:numPr>
          <w:ilvl w:val="0"/>
          <w:numId w:val="0"/>
        </w:numPr>
        <w:ind w:firstLine="480" w:firstLineChars="200"/>
        <w:rPr>
          <w:rFonts w:hint="eastAsia" w:cs="Times New Roman"/>
          <w:sz w:val="24"/>
          <w:szCs w:val="24"/>
          <w:lang w:val="en-US" w:eastAsia="zh-CN"/>
        </w:rPr>
      </w:pPr>
      <w:r>
        <w:rPr>
          <w:rFonts w:hint="eastAsia" w:cs="Times New Roman"/>
          <w:sz w:val="24"/>
          <w:szCs w:val="24"/>
          <w:lang w:val="en-US" w:eastAsia="zh-CN"/>
        </w:rPr>
        <w:t>2. 核心痛点​</w:t>
      </w:r>
    </w:p>
    <w:p>
      <w:pPr>
        <w:numPr>
          <w:ilvl w:val="0"/>
          <w:numId w:val="0"/>
        </w:numPr>
        <w:ind w:firstLine="480" w:firstLineChars="200"/>
        <w:rPr>
          <w:rFonts w:hint="eastAsia" w:cs="Times New Roman"/>
          <w:sz w:val="24"/>
          <w:szCs w:val="24"/>
          <w:lang w:val="en-US" w:eastAsia="zh-CN"/>
        </w:rPr>
      </w:pPr>
      <w:r>
        <w:rPr>
          <w:rFonts w:hint="eastAsia" w:cs="Times New Roman"/>
          <w:sz w:val="24"/>
          <w:szCs w:val="24"/>
          <w:lang w:val="en-US" w:eastAsia="zh-CN"/>
        </w:rPr>
        <w:t>传统人工巡检（每日3次）存在监测滞后，曾因冷冻区空调故障导致2吨牛肉解冻变质，损失超10万元；​</w:t>
      </w:r>
    </w:p>
    <w:p>
      <w:pPr>
        <w:numPr>
          <w:ilvl w:val="0"/>
          <w:numId w:val="0"/>
        </w:numPr>
        <w:ind w:firstLine="480" w:firstLineChars="200"/>
        <w:rPr>
          <w:rFonts w:hint="eastAsia" w:cs="Times New Roman"/>
          <w:sz w:val="24"/>
          <w:szCs w:val="24"/>
          <w:lang w:val="en-US" w:eastAsia="zh-CN"/>
        </w:rPr>
      </w:pPr>
      <w:r>
        <w:rPr>
          <w:rFonts w:hint="eastAsia" w:cs="Times New Roman"/>
          <w:sz w:val="24"/>
          <w:szCs w:val="24"/>
          <w:lang w:val="en-US" w:eastAsia="zh-CN"/>
        </w:rPr>
        <w:t>果蔬存储区二氧化碳浓度过高（因呼吸作用积累），导致草莓保鲜期从7天缩短至3天；​</w:t>
      </w:r>
    </w:p>
    <w:p>
      <w:pPr>
        <w:numPr>
          <w:ilvl w:val="0"/>
          <w:numId w:val="0"/>
        </w:numPr>
        <w:ind w:firstLine="480" w:firstLineChars="200"/>
        <w:rPr>
          <w:rFonts w:hint="eastAsia" w:cs="Times New Roman"/>
          <w:sz w:val="24"/>
          <w:szCs w:val="24"/>
          <w:lang w:val="en-US" w:eastAsia="zh-CN"/>
        </w:rPr>
      </w:pPr>
      <w:r>
        <w:rPr>
          <w:rFonts w:hint="eastAsia" w:cs="Times New Roman"/>
          <w:sz w:val="24"/>
          <w:szCs w:val="24"/>
          <w:lang w:val="en-US" w:eastAsia="zh-CN"/>
        </w:rPr>
        <w:t>缓冲区光照过强，导致乳制品包装褪色，影响产品外观。​</w:t>
      </w:r>
    </w:p>
    <w:p>
      <w:pPr>
        <w:numPr>
          <w:ilvl w:val="0"/>
          <w:numId w:val="0"/>
        </w:numPr>
        <w:ind w:firstLine="480" w:firstLineChars="200"/>
        <w:rPr>
          <w:rFonts w:hint="eastAsia" w:cs="Times New Roman"/>
          <w:sz w:val="24"/>
          <w:szCs w:val="24"/>
          <w:lang w:val="en-US" w:eastAsia="zh-CN"/>
        </w:rPr>
      </w:pPr>
      <w:r>
        <w:rPr>
          <w:rFonts w:hint="eastAsia" w:cs="Times New Roman"/>
          <w:sz w:val="24"/>
          <w:szCs w:val="24"/>
          <w:lang w:val="en-US" w:eastAsia="zh-CN"/>
        </w:rPr>
        <w:t>3. 设计目标​</w:t>
      </w:r>
    </w:p>
    <w:p>
      <w:pPr>
        <w:numPr>
          <w:ilvl w:val="0"/>
          <w:numId w:val="0"/>
        </w:numPr>
        <w:ind w:firstLine="480" w:firstLineChars="200"/>
        <w:rPr>
          <w:rFonts w:hint="eastAsia" w:cs="Times New Roman"/>
          <w:sz w:val="24"/>
          <w:szCs w:val="24"/>
          <w:lang w:val="en-US" w:eastAsia="zh-CN"/>
        </w:rPr>
      </w:pPr>
      <w:r>
        <w:rPr>
          <w:rFonts w:hint="eastAsia" w:cs="Times New Roman"/>
          <w:sz w:val="24"/>
          <w:szCs w:val="24"/>
          <w:lang w:val="en-US" w:eastAsia="zh-CN"/>
        </w:rPr>
        <w:t>实时监测：温湿度、二氧化碳浓度、光照强度数据采集频率≤1分钟/次，数据准确率≥99.5%；​</w:t>
      </w:r>
    </w:p>
    <w:p>
      <w:pPr>
        <w:numPr>
          <w:ilvl w:val="0"/>
          <w:numId w:val="0"/>
        </w:numPr>
        <w:ind w:firstLine="480" w:firstLineChars="200"/>
        <w:rPr>
          <w:rFonts w:hint="eastAsia" w:cs="Times New Roman"/>
          <w:sz w:val="24"/>
          <w:szCs w:val="24"/>
          <w:lang w:val="en-US" w:eastAsia="zh-CN"/>
        </w:rPr>
      </w:pPr>
      <w:r>
        <w:rPr>
          <w:rFonts w:hint="eastAsia" w:cs="Times New Roman"/>
          <w:sz w:val="24"/>
          <w:szCs w:val="24"/>
          <w:lang w:val="en-US" w:eastAsia="zh-CN"/>
        </w:rPr>
        <w:t>智能预警：参数超限时10秒内触发多级预警（本地声光、远程 APP /短信），预警响应率100%；​</w:t>
      </w:r>
    </w:p>
    <w:p>
      <w:pPr>
        <w:numPr>
          <w:ilvl w:val="0"/>
          <w:numId w:val="0"/>
        </w:numPr>
        <w:ind w:firstLine="480" w:firstLineChars="200"/>
        <w:rPr>
          <w:rFonts w:hint="eastAsia" w:cs="Times New Roman"/>
          <w:sz w:val="24"/>
          <w:szCs w:val="24"/>
          <w:lang w:val="en-US" w:eastAsia="zh-CN"/>
        </w:rPr>
      </w:pPr>
      <w:r>
        <w:rPr>
          <w:rFonts w:hint="eastAsia" w:cs="Times New Roman"/>
          <w:sz w:val="24"/>
          <w:szCs w:val="24"/>
          <w:lang w:val="en-US" w:eastAsia="zh-CN"/>
        </w:rPr>
        <w:t>自动调控：联动空调、新风、灯光设备，实现环境参数自动调节，减少人工干预；​</w:t>
      </w:r>
    </w:p>
    <w:p>
      <w:pPr>
        <w:numPr>
          <w:ilvl w:val="0"/>
          <w:numId w:val="0"/>
        </w:numPr>
        <w:ind w:firstLine="480" w:firstLineChars="200"/>
        <w:rPr>
          <w:rFonts w:hint="eastAsia" w:cs="Times New Roman"/>
          <w:sz w:val="24"/>
          <w:szCs w:val="24"/>
          <w:lang w:val="en-US" w:eastAsia="zh-CN"/>
        </w:rPr>
      </w:pPr>
      <w:r>
        <w:rPr>
          <w:rFonts w:hint="eastAsia" w:cs="Times New Roman"/>
          <w:sz w:val="24"/>
          <w:szCs w:val="24"/>
          <w:lang w:val="en-US" w:eastAsia="zh-CN"/>
        </w:rPr>
        <w:t>数据追溯：存储1年以上监测数据，支持按时间、区域、产品类型查询，为库存管理提供数据支撑。</w:t>
      </w:r>
    </w:p>
    <w:p>
      <w:pPr>
        <w:rPr>
          <w:rFonts w:hint="default" w:cs="Times New Roman"/>
          <w:sz w:val="24"/>
          <w:szCs w:val="24"/>
          <w:lang w:val="en-US" w:eastAsia="zh-CN"/>
        </w:rPr>
      </w:pPr>
    </w:p>
    <w:p>
      <w:pPr>
        <w:numPr>
          <w:ilvl w:val="0"/>
          <w:numId w:val="0"/>
        </w:numPr>
        <w:ind w:firstLine="480" w:firstLineChars="200"/>
        <w:rPr>
          <w:rFonts w:hint="default" w:cs="Times New Roman"/>
          <w:lang w:val="en-US" w:eastAsia="zh-CN"/>
        </w:rPr>
      </w:pPr>
    </w:p>
    <w:p>
      <w:pPr>
        <w:rPr>
          <w:rFonts w:hint="default"/>
          <w:lang w:val="en-US" w:eastAsia="zh-CN"/>
        </w:rPr>
      </w:pPr>
    </w:p>
    <w:sectPr>
      <w:pgSz w:w="11906" w:h="16838"/>
      <w:pgMar w:top="1440" w:right="1800" w:bottom="1440" w:left="1800" w:header="851" w:footer="992" w:gutter="0"/>
      <w:pgBorders>
        <w:top w:val="none" w:sz="0" w:space="0"/>
        <w:left w:val="none" w:sz="0" w:space="0"/>
        <w:bottom w:val="none" w:sz="0" w:space="0"/>
        <w:right w:val="none" w:sz="0" w:space="0"/>
      </w:pgBorders>
      <w:cols w:space="425" w:num="1"/>
      <w:docGrid w:type="lines" w:linePitch="312"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ind w:firstLine="480"/>
      </w:pPr>
      <w:r>
        <w:separator/>
      </w:r>
    </w:p>
  </w:endnote>
  <w:endnote w:type="continuationSeparator" w:id="1">
    <w:p>
      <w:pPr>
        <w:ind w:firstLine="48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Segoe UI">
    <w:panose1 w:val="020B0502040204020203"/>
    <w:charset w:val="00"/>
    <w:family w:val="auto"/>
    <w:pitch w:val="default"/>
    <w:sig w:usb0="E4002EFF" w:usb1="C000E47F" w:usb2="00000009" w:usb3="00000000" w:csb0="200001FF" w:csb1="00000000"/>
  </w:font>
  <w:font w:name="Cambria Math">
    <w:panose1 w:val="02040503050406030204"/>
    <w:charset w:val="00"/>
    <w:family w:val="auto"/>
    <w:pitch w:val="default"/>
    <w:sig w:usb0="E00006FF" w:usb1="420024FF" w:usb2="02000000" w:usb3="00000000" w:csb0="2000019F" w:csb1="00000000"/>
  </w:font>
  <w:font w:name="幼圆">
    <w:panose1 w:val="02010509060101010101"/>
    <w:charset w:val="86"/>
    <w:family w:val="auto"/>
    <w:pitch w:val="default"/>
    <w:sig w:usb0="00000001" w:usb1="080E0000" w:usb2="00000000" w:usb3="00000000" w:csb0="00040000" w:csb1="00000000"/>
  </w:font>
  <w:font w:name="等线">
    <w:panose1 w:val="02010600030101010101"/>
    <w:charset w:val="86"/>
    <w:family w:val="auto"/>
    <w:pitch w:val="default"/>
    <w:sig w:usb0="A00002BF" w:usb1="38CF7CFA" w:usb2="00000016" w:usb3="00000000" w:csb0="0004000F" w:csb1="00000000"/>
  </w:font>
  <w:font w:name="MS Gothic">
    <w:panose1 w:val="020B0609070205080204"/>
    <w:charset w:val="80"/>
    <w:family w:val="modern"/>
    <w:pitch w:val="default"/>
    <w:sig w:usb0="E00002FF" w:usb1="6AC7FDFB" w:usb2="08000012" w:usb3="00000000" w:csb0="4002009F" w:csb1="DFD70000"/>
  </w:font>
  <w:font w:name="MS PGothic">
    <w:panose1 w:val="020B0600070205080204"/>
    <w:charset w:val="80"/>
    <w:family w:val="auto"/>
    <w:pitch w:val="default"/>
    <w:sig w:usb0="E00002FF" w:usb1="6AC7FDFB" w:usb2="08000012" w:usb3="00000000" w:csb0="4002009F" w:csb1="DFD7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ind w:firstLine="480"/>
      </w:pPr>
      <w:r>
        <w:separator/>
      </w:r>
    </w:p>
  </w:footnote>
  <w:footnote w:type="continuationSeparator" w:id="1">
    <w:p>
      <w:pPr>
        <w:ind w:firstLine="480"/>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C5E7CCDF"/>
    <w:multiLevelType w:val="singleLevel"/>
    <w:tmpl w:val="C5E7CCDF"/>
    <w:lvl w:ilvl="0" w:tentative="0">
      <w:start w:val="3"/>
      <w:numFmt w:val="chineseCounting"/>
      <w:suff w:val="nothing"/>
      <w:lvlText w:val="%1、"/>
      <w:lvlJc w:val="left"/>
      <w:rPr>
        <w:rFonts w:hint="eastAsia"/>
      </w:rPr>
    </w:lvl>
  </w:abstractNum>
  <w:abstractNum w:abstractNumId="1">
    <w:nsid w:val="C957CDB3"/>
    <w:multiLevelType w:val="singleLevel"/>
    <w:tmpl w:val="C957CDB3"/>
    <w:lvl w:ilvl="0" w:tentative="0">
      <w:start w:val="1"/>
      <w:numFmt w:val="chineseCounting"/>
      <w:suff w:val="nothing"/>
      <w:lvlText w:val="%1、"/>
      <w:lvlJc w:val="left"/>
      <w:rPr>
        <w:rFonts w:hint="eastAsia"/>
      </w:r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45"/>
  <w:embedSystem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MWJmYmVhMGQ2YWQwOTc0ZDFkYmVkZTE0NzFkNThlYzIifQ=="/>
  </w:docVars>
  <w:rsids>
    <w:rsidRoot w:val="3DDD7441"/>
    <w:rsid w:val="001B4ED4"/>
    <w:rsid w:val="008E074E"/>
    <w:rsid w:val="00BF225B"/>
    <w:rsid w:val="00D02B4A"/>
    <w:rsid w:val="01273A5A"/>
    <w:rsid w:val="01A55B1C"/>
    <w:rsid w:val="0201701B"/>
    <w:rsid w:val="02682BEB"/>
    <w:rsid w:val="03C9109C"/>
    <w:rsid w:val="03ED275F"/>
    <w:rsid w:val="05622A3F"/>
    <w:rsid w:val="05781821"/>
    <w:rsid w:val="058052D0"/>
    <w:rsid w:val="062F5C51"/>
    <w:rsid w:val="08075BB7"/>
    <w:rsid w:val="083940E9"/>
    <w:rsid w:val="096C107D"/>
    <w:rsid w:val="0A662A6A"/>
    <w:rsid w:val="0AAA2936"/>
    <w:rsid w:val="0AC05EB6"/>
    <w:rsid w:val="0AEA08DA"/>
    <w:rsid w:val="0B7466F1"/>
    <w:rsid w:val="0BD904C0"/>
    <w:rsid w:val="0C4B5006"/>
    <w:rsid w:val="0CAA129B"/>
    <w:rsid w:val="0CAF4532"/>
    <w:rsid w:val="0CCA3DBA"/>
    <w:rsid w:val="0CF8543A"/>
    <w:rsid w:val="0D19732E"/>
    <w:rsid w:val="0D1B3BED"/>
    <w:rsid w:val="0D2F6B0F"/>
    <w:rsid w:val="0D5A0848"/>
    <w:rsid w:val="0D7E55F8"/>
    <w:rsid w:val="0E075A7C"/>
    <w:rsid w:val="0EB27561"/>
    <w:rsid w:val="0F543018"/>
    <w:rsid w:val="0F8A7D74"/>
    <w:rsid w:val="0F8D19FD"/>
    <w:rsid w:val="0FA267AB"/>
    <w:rsid w:val="0FCA78AF"/>
    <w:rsid w:val="0FE4089C"/>
    <w:rsid w:val="0FF3121F"/>
    <w:rsid w:val="10DB41B6"/>
    <w:rsid w:val="114C1D56"/>
    <w:rsid w:val="11873CE5"/>
    <w:rsid w:val="11C85DE7"/>
    <w:rsid w:val="11DE431F"/>
    <w:rsid w:val="12354428"/>
    <w:rsid w:val="12B10F0A"/>
    <w:rsid w:val="12B93A0E"/>
    <w:rsid w:val="136E391E"/>
    <w:rsid w:val="13D3691C"/>
    <w:rsid w:val="13EB619E"/>
    <w:rsid w:val="14971B6F"/>
    <w:rsid w:val="1577558A"/>
    <w:rsid w:val="159724F3"/>
    <w:rsid w:val="15A70275"/>
    <w:rsid w:val="15C63ED2"/>
    <w:rsid w:val="179B1B17"/>
    <w:rsid w:val="17D461FF"/>
    <w:rsid w:val="18025BA7"/>
    <w:rsid w:val="1807279D"/>
    <w:rsid w:val="18696ACF"/>
    <w:rsid w:val="188C13BC"/>
    <w:rsid w:val="18B75942"/>
    <w:rsid w:val="196C1720"/>
    <w:rsid w:val="19AC242B"/>
    <w:rsid w:val="1A3A4EB4"/>
    <w:rsid w:val="1A8836AC"/>
    <w:rsid w:val="1A97256F"/>
    <w:rsid w:val="1C1748F5"/>
    <w:rsid w:val="1C491661"/>
    <w:rsid w:val="1C7171EB"/>
    <w:rsid w:val="1CAF37ED"/>
    <w:rsid w:val="1ED17209"/>
    <w:rsid w:val="1F243D61"/>
    <w:rsid w:val="2088637C"/>
    <w:rsid w:val="21044D87"/>
    <w:rsid w:val="21565894"/>
    <w:rsid w:val="2187104A"/>
    <w:rsid w:val="21F27660"/>
    <w:rsid w:val="22CE7F53"/>
    <w:rsid w:val="24BD1618"/>
    <w:rsid w:val="24CA374C"/>
    <w:rsid w:val="24E8347E"/>
    <w:rsid w:val="250D3960"/>
    <w:rsid w:val="254053E0"/>
    <w:rsid w:val="255D3695"/>
    <w:rsid w:val="25FA2D7D"/>
    <w:rsid w:val="260B35B7"/>
    <w:rsid w:val="260F621B"/>
    <w:rsid w:val="264C20F9"/>
    <w:rsid w:val="26DD6079"/>
    <w:rsid w:val="26EA5013"/>
    <w:rsid w:val="27855FCB"/>
    <w:rsid w:val="27ED1CF0"/>
    <w:rsid w:val="27F053D4"/>
    <w:rsid w:val="28644718"/>
    <w:rsid w:val="28B472E0"/>
    <w:rsid w:val="28B9251C"/>
    <w:rsid w:val="28FE32AA"/>
    <w:rsid w:val="29007A44"/>
    <w:rsid w:val="290E6F51"/>
    <w:rsid w:val="29C02234"/>
    <w:rsid w:val="2AE029D3"/>
    <w:rsid w:val="2B1F4950"/>
    <w:rsid w:val="2B6A0B4D"/>
    <w:rsid w:val="2BA40C68"/>
    <w:rsid w:val="2BAD5097"/>
    <w:rsid w:val="2BBF6548"/>
    <w:rsid w:val="2BE02223"/>
    <w:rsid w:val="2C130588"/>
    <w:rsid w:val="2C2446D4"/>
    <w:rsid w:val="2C914510"/>
    <w:rsid w:val="2CD87B81"/>
    <w:rsid w:val="2D2105E2"/>
    <w:rsid w:val="2E610D6F"/>
    <w:rsid w:val="2E8A29A4"/>
    <w:rsid w:val="2EA85AEA"/>
    <w:rsid w:val="2ECF7A15"/>
    <w:rsid w:val="2EED57AB"/>
    <w:rsid w:val="2F2E16B1"/>
    <w:rsid w:val="30B96D9B"/>
    <w:rsid w:val="30E86050"/>
    <w:rsid w:val="31023A44"/>
    <w:rsid w:val="31A8336C"/>
    <w:rsid w:val="326D3392"/>
    <w:rsid w:val="32D84D91"/>
    <w:rsid w:val="33C97F7F"/>
    <w:rsid w:val="345836B1"/>
    <w:rsid w:val="345D2834"/>
    <w:rsid w:val="34A47A61"/>
    <w:rsid w:val="354D640C"/>
    <w:rsid w:val="3568020D"/>
    <w:rsid w:val="35AB3142"/>
    <w:rsid w:val="35B53BB5"/>
    <w:rsid w:val="36071CDD"/>
    <w:rsid w:val="367B5707"/>
    <w:rsid w:val="36E26B10"/>
    <w:rsid w:val="36F07AD7"/>
    <w:rsid w:val="37257C53"/>
    <w:rsid w:val="3770694F"/>
    <w:rsid w:val="37D27CC3"/>
    <w:rsid w:val="37E2586B"/>
    <w:rsid w:val="389369A4"/>
    <w:rsid w:val="38E66C36"/>
    <w:rsid w:val="39295184"/>
    <w:rsid w:val="39987C6C"/>
    <w:rsid w:val="3AC3546B"/>
    <w:rsid w:val="3AC37E05"/>
    <w:rsid w:val="3AD52DA8"/>
    <w:rsid w:val="3AE62E33"/>
    <w:rsid w:val="3B216E56"/>
    <w:rsid w:val="3CCC5C7E"/>
    <w:rsid w:val="3D04619E"/>
    <w:rsid w:val="3D0A2F1E"/>
    <w:rsid w:val="3D1B704A"/>
    <w:rsid w:val="3D5F0D2C"/>
    <w:rsid w:val="3D6374B0"/>
    <w:rsid w:val="3D832391"/>
    <w:rsid w:val="3DAF6200"/>
    <w:rsid w:val="3DDC19CD"/>
    <w:rsid w:val="3EE3540B"/>
    <w:rsid w:val="3EF51FB7"/>
    <w:rsid w:val="3F0F020E"/>
    <w:rsid w:val="3F50646E"/>
    <w:rsid w:val="3F9366BA"/>
    <w:rsid w:val="3FD333F4"/>
    <w:rsid w:val="3FD87D87"/>
    <w:rsid w:val="400E1810"/>
    <w:rsid w:val="401A1C65"/>
    <w:rsid w:val="404C48E9"/>
    <w:rsid w:val="40D73235"/>
    <w:rsid w:val="41454318"/>
    <w:rsid w:val="415A31DE"/>
    <w:rsid w:val="41EB49BD"/>
    <w:rsid w:val="41F66923"/>
    <w:rsid w:val="42432C9E"/>
    <w:rsid w:val="42AD0010"/>
    <w:rsid w:val="42D45FA4"/>
    <w:rsid w:val="430E7C70"/>
    <w:rsid w:val="43947877"/>
    <w:rsid w:val="43E869EA"/>
    <w:rsid w:val="44EE639D"/>
    <w:rsid w:val="45334A8F"/>
    <w:rsid w:val="456E5B41"/>
    <w:rsid w:val="45CA4418"/>
    <w:rsid w:val="475204FD"/>
    <w:rsid w:val="476E7D3D"/>
    <w:rsid w:val="47984626"/>
    <w:rsid w:val="47A7265D"/>
    <w:rsid w:val="47EA772C"/>
    <w:rsid w:val="481728B6"/>
    <w:rsid w:val="48A35B81"/>
    <w:rsid w:val="49BC6F02"/>
    <w:rsid w:val="49C5043D"/>
    <w:rsid w:val="49E17C90"/>
    <w:rsid w:val="4A0803FB"/>
    <w:rsid w:val="4A9C2CCC"/>
    <w:rsid w:val="4AD9323C"/>
    <w:rsid w:val="4AEA36C5"/>
    <w:rsid w:val="4AEC1602"/>
    <w:rsid w:val="4B1F2044"/>
    <w:rsid w:val="4B1F72AF"/>
    <w:rsid w:val="4B576DEE"/>
    <w:rsid w:val="4BC74637"/>
    <w:rsid w:val="4C9B412B"/>
    <w:rsid w:val="4CC935D5"/>
    <w:rsid w:val="4CF63FBF"/>
    <w:rsid w:val="4D2471A3"/>
    <w:rsid w:val="4D4E04F1"/>
    <w:rsid w:val="4E2628EC"/>
    <w:rsid w:val="4EDF1C72"/>
    <w:rsid w:val="4F166B26"/>
    <w:rsid w:val="4FA33306"/>
    <w:rsid w:val="4FD53211"/>
    <w:rsid w:val="50891227"/>
    <w:rsid w:val="508A1889"/>
    <w:rsid w:val="51632065"/>
    <w:rsid w:val="51853CB2"/>
    <w:rsid w:val="519B2A12"/>
    <w:rsid w:val="51FC497D"/>
    <w:rsid w:val="52865947"/>
    <w:rsid w:val="52B9471F"/>
    <w:rsid w:val="532579B1"/>
    <w:rsid w:val="535D5C43"/>
    <w:rsid w:val="53C52D80"/>
    <w:rsid w:val="53FB594A"/>
    <w:rsid w:val="554B2F43"/>
    <w:rsid w:val="55C33E5F"/>
    <w:rsid w:val="568A2E6E"/>
    <w:rsid w:val="56A65BDA"/>
    <w:rsid w:val="56A802A6"/>
    <w:rsid w:val="56B2173A"/>
    <w:rsid w:val="57064DC9"/>
    <w:rsid w:val="57134FB2"/>
    <w:rsid w:val="57777717"/>
    <w:rsid w:val="578C229C"/>
    <w:rsid w:val="584F2571"/>
    <w:rsid w:val="593F5830"/>
    <w:rsid w:val="597722D8"/>
    <w:rsid w:val="5A1C7AE1"/>
    <w:rsid w:val="5A1E461E"/>
    <w:rsid w:val="5A274BDA"/>
    <w:rsid w:val="5A3042D1"/>
    <w:rsid w:val="5B016394"/>
    <w:rsid w:val="5BD424C9"/>
    <w:rsid w:val="5C9210DE"/>
    <w:rsid w:val="5D7515AD"/>
    <w:rsid w:val="5DD21E4C"/>
    <w:rsid w:val="5E542B7B"/>
    <w:rsid w:val="5EB153BA"/>
    <w:rsid w:val="5EB822A5"/>
    <w:rsid w:val="5F751897"/>
    <w:rsid w:val="6008798D"/>
    <w:rsid w:val="601C57A4"/>
    <w:rsid w:val="601C78A7"/>
    <w:rsid w:val="60396CC6"/>
    <w:rsid w:val="60E85E45"/>
    <w:rsid w:val="60FC70E5"/>
    <w:rsid w:val="610A7FDE"/>
    <w:rsid w:val="6122386B"/>
    <w:rsid w:val="62566D65"/>
    <w:rsid w:val="62597A85"/>
    <w:rsid w:val="62B0142F"/>
    <w:rsid w:val="62B93585"/>
    <w:rsid w:val="63976D62"/>
    <w:rsid w:val="63EB2477"/>
    <w:rsid w:val="65DC41B8"/>
    <w:rsid w:val="66824022"/>
    <w:rsid w:val="6749201D"/>
    <w:rsid w:val="675D467A"/>
    <w:rsid w:val="67AB29B8"/>
    <w:rsid w:val="68671953"/>
    <w:rsid w:val="69545CBA"/>
    <w:rsid w:val="696C7017"/>
    <w:rsid w:val="69C96E5E"/>
    <w:rsid w:val="69EA7AF6"/>
    <w:rsid w:val="6A8C59EB"/>
    <w:rsid w:val="6AAE652A"/>
    <w:rsid w:val="6B3E22E5"/>
    <w:rsid w:val="6C9C4900"/>
    <w:rsid w:val="6D003190"/>
    <w:rsid w:val="6D1713B2"/>
    <w:rsid w:val="6D2623C9"/>
    <w:rsid w:val="6D79233B"/>
    <w:rsid w:val="6DDB1B0C"/>
    <w:rsid w:val="6EB011EB"/>
    <w:rsid w:val="6EC86590"/>
    <w:rsid w:val="6F3D4959"/>
    <w:rsid w:val="6F496C80"/>
    <w:rsid w:val="6F5B3ADD"/>
    <w:rsid w:val="6F8C555F"/>
    <w:rsid w:val="6FDF4CE6"/>
    <w:rsid w:val="70532111"/>
    <w:rsid w:val="7145086D"/>
    <w:rsid w:val="715B12F3"/>
    <w:rsid w:val="717939A7"/>
    <w:rsid w:val="718B1479"/>
    <w:rsid w:val="719908C3"/>
    <w:rsid w:val="71B263C8"/>
    <w:rsid w:val="71D82794"/>
    <w:rsid w:val="71EC4F22"/>
    <w:rsid w:val="725715D2"/>
    <w:rsid w:val="727F71EA"/>
    <w:rsid w:val="745A4411"/>
    <w:rsid w:val="74C15129"/>
    <w:rsid w:val="74C57AC7"/>
    <w:rsid w:val="758A0815"/>
    <w:rsid w:val="75C43725"/>
    <w:rsid w:val="75CC646E"/>
    <w:rsid w:val="75CF2300"/>
    <w:rsid w:val="762658B3"/>
    <w:rsid w:val="76726888"/>
    <w:rsid w:val="76B772BF"/>
    <w:rsid w:val="76C85916"/>
    <w:rsid w:val="76DE7FE5"/>
    <w:rsid w:val="76E22447"/>
    <w:rsid w:val="772F3E27"/>
    <w:rsid w:val="782C768B"/>
    <w:rsid w:val="78C818CB"/>
    <w:rsid w:val="78E522FD"/>
    <w:rsid w:val="79273D05"/>
    <w:rsid w:val="796A1A6B"/>
    <w:rsid w:val="79703C5B"/>
    <w:rsid w:val="7971614A"/>
    <w:rsid w:val="79EB1495"/>
    <w:rsid w:val="7A671D46"/>
    <w:rsid w:val="7B292D8A"/>
    <w:rsid w:val="7C2F7BF3"/>
    <w:rsid w:val="7C7D10A0"/>
    <w:rsid w:val="7CA01E1F"/>
    <w:rsid w:val="7D0B5949"/>
    <w:rsid w:val="7DBB7A0C"/>
    <w:rsid w:val="7DCD6D23"/>
    <w:rsid w:val="7DF93FC6"/>
    <w:rsid w:val="7E934D38"/>
    <w:rsid w:val="7F47050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semiHidden="0" w:name="heading 2"/>
    <w:lsdException w:qFormat="1" w:uiPriority="0" w:semiHidden="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qFormat="1"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ind w:firstLine="480" w:firstLineChars="200"/>
      <w:jc w:val="both"/>
    </w:pPr>
    <w:rPr>
      <w:rFonts w:ascii="Times New Roman" w:hAnsi="Times New Roman" w:eastAsia="宋体" w:cstheme="minorBidi"/>
      <w:kern w:val="2"/>
      <w:sz w:val="24"/>
      <w:szCs w:val="24"/>
      <w:lang w:val="en-US" w:eastAsia="zh-CN" w:bidi="ar-SA"/>
    </w:rPr>
  </w:style>
  <w:style w:type="paragraph" w:styleId="2">
    <w:name w:val="heading 1"/>
    <w:basedOn w:val="1"/>
    <w:next w:val="1"/>
    <w:qFormat/>
    <w:uiPriority w:val="0"/>
    <w:pPr>
      <w:keepNext/>
      <w:keepLines/>
      <w:spacing w:before="340" w:beforeLines="0" w:beforeAutospacing="0" w:after="330" w:afterLines="0" w:afterAutospacing="0" w:line="576" w:lineRule="auto"/>
      <w:jc w:val="center"/>
      <w:outlineLvl w:val="0"/>
    </w:pPr>
    <w:rPr>
      <w:rFonts w:eastAsia="黑体" w:asciiTheme="minorAscii" w:hAnsiTheme="minorAscii"/>
      <w:b/>
      <w:kern w:val="44"/>
      <w:sz w:val="44"/>
    </w:rPr>
  </w:style>
  <w:style w:type="paragraph" w:styleId="3">
    <w:name w:val="heading 2"/>
    <w:basedOn w:val="1"/>
    <w:next w:val="1"/>
    <w:unhideWhenUsed/>
    <w:qFormat/>
    <w:uiPriority w:val="0"/>
    <w:pPr>
      <w:keepNext/>
      <w:keepLines/>
      <w:spacing w:before="260" w:beforeLines="0" w:beforeAutospacing="0" w:after="260" w:afterLines="0" w:afterAutospacing="0" w:line="413" w:lineRule="auto"/>
      <w:jc w:val="left"/>
      <w:outlineLvl w:val="1"/>
    </w:pPr>
    <w:rPr>
      <w:rFonts w:ascii="Arial" w:hAnsi="Arial" w:eastAsia="宋体"/>
      <w:b/>
      <w:sz w:val="28"/>
    </w:rPr>
  </w:style>
  <w:style w:type="paragraph" w:styleId="4">
    <w:name w:val="heading 3"/>
    <w:basedOn w:val="1"/>
    <w:next w:val="1"/>
    <w:unhideWhenUsed/>
    <w:qFormat/>
    <w:uiPriority w:val="0"/>
    <w:pPr>
      <w:spacing w:before="0" w:beforeAutospacing="1" w:after="0" w:afterAutospacing="1"/>
      <w:jc w:val="left"/>
      <w:outlineLvl w:val="2"/>
    </w:pPr>
    <w:rPr>
      <w:rFonts w:hint="default" w:ascii="Times New Roman" w:hAnsi="Times New Roman" w:eastAsia="宋体" w:cs="宋体"/>
      <w:b/>
      <w:bCs/>
      <w:kern w:val="0"/>
      <w:sz w:val="24"/>
      <w:szCs w:val="27"/>
      <w:lang w:bidi="ar"/>
    </w:rPr>
  </w:style>
  <w:style w:type="paragraph" w:styleId="5">
    <w:name w:val="heading 4"/>
    <w:basedOn w:val="1"/>
    <w:next w:val="1"/>
    <w:semiHidden/>
    <w:unhideWhenUsed/>
    <w:qFormat/>
    <w:uiPriority w:val="0"/>
    <w:pPr>
      <w:spacing w:before="0" w:beforeAutospacing="1" w:after="0" w:afterAutospacing="1"/>
      <w:jc w:val="left"/>
    </w:pPr>
    <w:rPr>
      <w:rFonts w:hint="eastAsia" w:ascii="宋体" w:hAnsi="宋体" w:eastAsia="宋体" w:cs="宋体"/>
      <w:b/>
      <w:bCs/>
      <w:kern w:val="0"/>
      <w:sz w:val="24"/>
      <w:szCs w:val="24"/>
      <w:lang w:val="en-US" w:eastAsia="zh-CN" w:bidi="ar"/>
    </w:rPr>
  </w:style>
  <w:style w:type="character" w:default="1" w:styleId="9">
    <w:name w:val="Default Paragraph Font"/>
    <w:semiHidden/>
    <w:qFormat/>
    <w:uiPriority w:val="0"/>
  </w:style>
  <w:style w:type="table" w:default="1" w:styleId="7">
    <w:name w:val="Normal Table"/>
    <w:semiHidden/>
    <w:qFormat/>
    <w:uiPriority w:val="0"/>
    <w:tblPr>
      <w:tblCellMar>
        <w:top w:w="0" w:type="dxa"/>
        <w:left w:w="108" w:type="dxa"/>
        <w:bottom w:w="0" w:type="dxa"/>
        <w:right w:w="108" w:type="dxa"/>
      </w:tblCellMar>
    </w:tblPr>
  </w:style>
  <w:style w:type="paragraph" w:styleId="6">
    <w:name w:val="Normal (Web)"/>
    <w:basedOn w:val="1"/>
    <w:qFormat/>
    <w:uiPriority w:val="0"/>
    <w:pPr>
      <w:spacing w:before="0" w:beforeAutospacing="1" w:after="0" w:afterAutospacing="1"/>
      <w:ind w:left="0" w:right="0"/>
      <w:jc w:val="left"/>
    </w:pPr>
    <w:rPr>
      <w:kern w:val="0"/>
      <w:sz w:val="24"/>
      <w:lang w:val="en-US" w:eastAsia="zh-CN" w:bidi="ar"/>
    </w:rPr>
  </w:style>
  <w:style w:type="table" w:styleId="8">
    <w:name w:val="Table Grid"/>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10">
    <w:name w:val="Strong"/>
    <w:basedOn w:val="9"/>
    <w:qFormat/>
    <w:uiPriority w:val="0"/>
    <w:rPr>
      <w:b/>
    </w:rPr>
  </w:style>
</w:styles>
</file>

<file path=word/_rels/document.xml.rels><?xml version="1.0" encoding="UTF-8" standalone="yes"?>
<Relationships xmlns="http://schemas.openxmlformats.org/package/2006/relationships"><Relationship Id="rId99" Type="http://schemas.openxmlformats.org/officeDocument/2006/relationships/image" Target="media/image48.wmf"/><Relationship Id="rId98" Type="http://schemas.openxmlformats.org/officeDocument/2006/relationships/oleObject" Target="embeddings/oleObject46.bin"/><Relationship Id="rId97" Type="http://schemas.openxmlformats.org/officeDocument/2006/relationships/image" Target="media/image47.wmf"/><Relationship Id="rId96" Type="http://schemas.openxmlformats.org/officeDocument/2006/relationships/oleObject" Target="embeddings/oleObject45.bin"/><Relationship Id="rId95" Type="http://schemas.openxmlformats.org/officeDocument/2006/relationships/image" Target="media/image46.wmf"/><Relationship Id="rId94" Type="http://schemas.openxmlformats.org/officeDocument/2006/relationships/oleObject" Target="embeddings/oleObject44.bin"/><Relationship Id="rId93" Type="http://schemas.openxmlformats.org/officeDocument/2006/relationships/image" Target="media/image45.wmf"/><Relationship Id="rId92" Type="http://schemas.openxmlformats.org/officeDocument/2006/relationships/oleObject" Target="embeddings/oleObject43.bin"/><Relationship Id="rId91" Type="http://schemas.openxmlformats.org/officeDocument/2006/relationships/image" Target="media/image44.emf"/><Relationship Id="rId90" Type="http://schemas.openxmlformats.org/officeDocument/2006/relationships/oleObject" Target="embeddings/oleObject42.bin"/><Relationship Id="rId9" Type="http://schemas.openxmlformats.org/officeDocument/2006/relationships/oleObject" Target="embeddings/oleObject2.bin"/><Relationship Id="rId89" Type="http://schemas.openxmlformats.org/officeDocument/2006/relationships/image" Target="media/image43.wmf"/><Relationship Id="rId88" Type="http://schemas.openxmlformats.org/officeDocument/2006/relationships/oleObject" Target="embeddings/oleObject41.bin"/><Relationship Id="rId87" Type="http://schemas.openxmlformats.org/officeDocument/2006/relationships/image" Target="media/image42.wmf"/><Relationship Id="rId86" Type="http://schemas.openxmlformats.org/officeDocument/2006/relationships/oleObject" Target="embeddings/oleObject40.bin"/><Relationship Id="rId85" Type="http://schemas.openxmlformats.org/officeDocument/2006/relationships/oleObject" Target="embeddings/oleObject39.bin"/><Relationship Id="rId84" Type="http://schemas.openxmlformats.org/officeDocument/2006/relationships/image" Target="media/image41.emf"/><Relationship Id="rId83" Type="http://schemas.openxmlformats.org/officeDocument/2006/relationships/oleObject" Target="embeddings/oleObject38.bin"/><Relationship Id="rId82" Type="http://schemas.openxmlformats.org/officeDocument/2006/relationships/image" Target="media/image40.wmf"/><Relationship Id="rId81" Type="http://schemas.openxmlformats.org/officeDocument/2006/relationships/oleObject" Target="embeddings/oleObject37.bin"/><Relationship Id="rId80" Type="http://schemas.openxmlformats.org/officeDocument/2006/relationships/image" Target="media/image39.wmf"/><Relationship Id="rId8" Type="http://schemas.openxmlformats.org/officeDocument/2006/relationships/image" Target="media/image2.wmf"/><Relationship Id="rId79" Type="http://schemas.openxmlformats.org/officeDocument/2006/relationships/oleObject" Target="embeddings/oleObject36.bin"/><Relationship Id="rId78" Type="http://schemas.openxmlformats.org/officeDocument/2006/relationships/image" Target="media/image38.wmf"/><Relationship Id="rId77" Type="http://schemas.openxmlformats.org/officeDocument/2006/relationships/oleObject" Target="embeddings/oleObject35.bin"/><Relationship Id="rId76" Type="http://schemas.openxmlformats.org/officeDocument/2006/relationships/image" Target="media/image37.wmf"/><Relationship Id="rId75" Type="http://schemas.openxmlformats.org/officeDocument/2006/relationships/oleObject" Target="embeddings/oleObject34.bin"/><Relationship Id="rId74" Type="http://schemas.openxmlformats.org/officeDocument/2006/relationships/image" Target="media/image36.emf"/><Relationship Id="rId73" Type="http://schemas.openxmlformats.org/officeDocument/2006/relationships/oleObject" Target="embeddings/oleObject33.bin"/><Relationship Id="rId72" Type="http://schemas.openxmlformats.org/officeDocument/2006/relationships/image" Target="media/image35.wmf"/><Relationship Id="rId71" Type="http://schemas.openxmlformats.org/officeDocument/2006/relationships/oleObject" Target="embeddings/oleObject32.bin"/><Relationship Id="rId70" Type="http://schemas.openxmlformats.org/officeDocument/2006/relationships/image" Target="media/image34.wmf"/><Relationship Id="rId7" Type="http://schemas.openxmlformats.org/officeDocument/2006/relationships/oleObject" Target="embeddings/oleObject1.bin"/><Relationship Id="rId69" Type="http://schemas.openxmlformats.org/officeDocument/2006/relationships/oleObject" Target="embeddings/oleObject31.bin"/><Relationship Id="rId68" Type="http://schemas.openxmlformats.org/officeDocument/2006/relationships/image" Target="media/image33.wmf"/><Relationship Id="rId67" Type="http://schemas.openxmlformats.org/officeDocument/2006/relationships/oleObject" Target="embeddings/oleObject30.bin"/><Relationship Id="rId66" Type="http://schemas.openxmlformats.org/officeDocument/2006/relationships/image" Target="media/image32.png"/><Relationship Id="rId65" Type="http://schemas.openxmlformats.org/officeDocument/2006/relationships/image" Target="media/image31.png"/><Relationship Id="rId64" Type="http://schemas.openxmlformats.org/officeDocument/2006/relationships/image" Target="media/image30.wmf"/><Relationship Id="rId63" Type="http://schemas.openxmlformats.org/officeDocument/2006/relationships/oleObject" Target="embeddings/oleObject29.bin"/><Relationship Id="rId62" Type="http://schemas.openxmlformats.org/officeDocument/2006/relationships/image" Target="media/image29.wmf"/><Relationship Id="rId61" Type="http://schemas.openxmlformats.org/officeDocument/2006/relationships/oleObject" Target="embeddings/oleObject28.bin"/><Relationship Id="rId601" Type="http://schemas.openxmlformats.org/officeDocument/2006/relationships/fontTable" Target="fontTable.xml"/><Relationship Id="rId600" Type="http://schemas.openxmlformats.org/officeDocument/2006/relationships/numbering" Target="numbering.xml"/><Relationship Id="rId60" Type="http://schemas.openxmlformats.org/officeDocument/2006/relationships/image" Target="media/image28.wmf"/><Relationship Id="rId6" Type="http://schemas.openxmlformats.org/officeDocument/2006/relationships/image" Target="media/image1.png"/><Relationship Id="rId599" Type="http://schemas.openxmlformats.org/officeDocument/2006/relationships/customXml" Target="../customXml/item1.xml"/><Relationship Id="rId598" Type="http://schemas.openxmlformats.org/officeDocument/2006/relationships/image" Target="media/image358.png"/><Relationship Id="rId597" Type="http://schemas.openxmlformats.org/officeDocument/2006/relationships/image" Target="media/image357.png"/><Relationship Id="rId596" Type="http://schemas.openxmlformats.org/officeDocument/2006/relationships/image" Target="media/image356.jpeg"/><Relationship Id="rId595" Type="http://schemas.openxmlformats.org/officeDocument/2006/relationships/oleObject" Target="embeddings/oleObject235.bin"/><Relationship Id="rId594" Type="http://schemas.openxmlformats.org/officeDocument/2006/relationships/image" Target="media/image355.png"/><Relationship Id="rId593" Type="http://schemas.openxmlformats.org/officeDocument/2006/relationships/image" Target="media/image354.jpeg"/><Relationship Id="rId592" Type="http://schemas.openxmlformats.org/officeDocument/2006/relationships/image" Target="media/image353.png"/><Relationship Id="rId591" Type="http://schemas.openxmlformats.org/officeDocument/2006/relationships/image" Target="media/image352.webp"/><Relationship Id="rId590" Type="http://schemas.openxmlformats.org/officeDocument/2006/relationships/oleObject" Target="embeddings/oleObject234.bin"/><Relationship Id="rId59" Type="http://schemas.openxmlformats.org/officeDocument/2006/relationships/oleObject" Target="embeddings/oleObject27.bin"/><Relationship Id="rId589" Type="http://schemas.openxmlformats.org/officeDocument/2006/relationships/oleObject" Target="embeddings/oleObject233.bin"/><Relationship Id="rId588" Type="http://schemas.openxmlformats.org/officeDocument/2006/relationships/image" Target="media/image351.wmf"/><Relationship Id="rId587" Type="http://schemas.openxmlformats.org/officeDocument/2006/relationships/oleObject" Target="embeddings/oleObject232.bin"/><Relationship Id="rId586" Type="http://schemas.openxmlformats.org/officeDocument/2006/relationships/oleObject" Target="embeddings/oleObject231.bin"/><Relationship Id="rId585" Type="http://schemas.openxmlformats.org/officeDocument/2006/relationships/oleObject" Target="embeddings/oleObject230.bin"/><Relationship Id="rId584" Type="http://schemas.openxmlformats.org/officeDocument/2006/relationships/image" Target="media/image350.wmf"/><Relationship Id="rId583" Type="http://schemas.openxmlformats.org/officeDocument/2006/relationships/oleObject" Target="embeddings/oleObject229.bin"/><Relationship Id="rId582" Type="http://schemas.openxmlformats.org/officeDocument/2006/relationships/image" Target="media/image349.png"/><Relationship Id="rId581" Type="http://schemas.openxmlformats.org/officeDocument/2006/relationships/image" Target="media/image348.png"/><Relationship Id="rId580" Type="http://schemas.openxmlformats.org/officeDocument/2006/relationships/image" Target="media/image347.png"/><Relationship Id="rId58" Type="http://schemas.openxmlformats.org/officeDocument/2006/relationships/image" Target="media/image27.emf"/><Relationship Id="rId579" Type="http://schemas.openxmlformats.org/officeDocument/2006/relationships/image" Target="media/image346.png"/><Relationship Id="rId578" Type="http://schemas.openxmlformats.org/officeDocument/2006/relationships/image" Target="media/image345.png"/><Relationship Id="rId577" Type="http://schemas.openxmlformats.org/officeDocument/2006/relationships/image" Target="media/image344.jpeg"/><Relationship Id="rId576" Type="http://schemas.openxmlformats.org/officeDocument/2006/relationships/image" Target="media/image343.webp"/><Relationship Id="rId575" Type="http://schemas.openxmlformats.org/officeDocument/2006/relationships/image" Target="media/image342.png"/><Relationship Id="rId574" Type="http://schemas.openxmlformats.org/officeDocument/2006/relationships/image" Target="media/image341.png"/><Relationship Id="rId573" Type="http://schemas.openxmlformats.org/officeDocument/2006/relationships/image" Target="media/image340.jpeg"/><Relationship Id="rId572" Type="http://schemas.openxmlformats.org/officeDocument/2006/relationships/image" Target="media/image339.jpeg"/><Relationship Id="rId571" Type="http://schemas.openxmlformats.org/officeDocument/2006/relationships/image" Target="media/image338.png"/><Relationship Id="rId570" Type="http://schemas.openxmlformats.org/officeDocument/2006/relationships/image" Target="media/image337.png"/><Relationship Id="rId57" Type="http://schemas.openxmlformats.org/officeDocument/2006/relationships/oleObject" Target="embeddings/oleObject26.bin"/><Relationship Id="rId569" Type="http://schemas.openxmlformats.org/officeDocument/2006/relationships/image" Target="media/image336.jpeg"/><Relationship Id="rId568" Type="http://schemas.openxmlformats.org/officeDocument/2006/relationships/image" Target="media/image335.png"/><Relationship Id="rId567" Type="http://schemas.openxmlformats.org/officeDocument/2006/relationships/image" Target="media/image334.png"/><Relationship Id="rId566" Type="http://schemas.openxmlformats.org/officeDocument/2006/relationships/image" Target="media/image333.png"/><Relationship Id="rId565" Type="http://schemas.openxmlformats.org/officeDocument/2006/relationships/image" Target="media/image332.webp"/><Relationship Id="rId564" Type="http://schemas.openxmlformats.org/officeDocument/2006/relationships/image" Target="media/image331.jpeg"/><Relationship Id="rId563" Type="http://schemas.openxmlformats.org/officeDocument/2006/relationships/image" Target="media/image330.png"/><Relationship Id="rId562" Type="http://schemas.openxmlformats.org/officeDocument/2006/relationships/image" Target="media/image329.jpeg"/><Relationship Id="rId561" Type="http://schemas.openxmlformats.org/officeDocument/2006/relationships/image" Target="media/image328.png"/><Relationship Id="rId560" Type="http://schemas.openxmlformats.org/officeDocument/2006/relationships/image" Target="media/image327.webp"/><Relationship Id="rId56" Type="http://schemas.openxmlformats.org/officeDocument/2006/relationships/image" Target="media/image26.wmf"/><Relationship Id="rId559" Type="http://schemas.openxmlformats.org/officeDocument/2006/relationships/image" Target="media/image326.jpeg"/><Relationship Id="rId558" Type="http://schemas.openxmlformats.org/officeDocument/2006/relationships/image" Target="media/image325.png"/><Relationship Id="rId557" Type="http://schemas.openxmlformats.org/officeDocument/2006/relationships/image" Target="media/image324.png"/><Relationship Id="rId556" Type="http://schemas.openxmlformats.org/officeDocument/2006/relationships/image" Target="media/image323.png"/><Relationship Id="rId555" Type="http://schemas.openxmlformats.org/officeDocument/2006/relationships/image" Target="media/image322.png"/><Relationship Id="rId554" Type="http://schemas.openxmlformats.org/officeDocument/2006/relationships/image" Target="media/image321.wmf"/><Relationship Id="rId553" Type="http://schemas.openxmlformats.org/officeDocument/2006/relationships/oleObject" Target="embeddings/oleObject228.bin"/><Relationship Id="rId552" Type="http://schemas.openxmlformats.org/officeDocument/2006/relationships/oleObject" Target="embeddings/oleObject227.bin"/><Relationship Id="rId551" Type="http://schemas.openxmlformats.org/officeDocument/2006/relationships/oleObject" Target="embeddings/oleObject226.bin"/><Relationship Id="rId550" Type="http://schemas.openxmlformats.org/officeDocument/2006/relationships/image" Target="media/image320.wmf"/><Relationship Id="rId55" Type="http://schemas.openxmlformats.org/officeDocument/2006/relationships/oleObject" Target="embeddings/oleObject25.bin"/><Relationship Id="rId549" Type="http://schemas.openxmlformats.org/officeDocument/2006/relationships/oleObject" Target="embeddings/oleObject225.bin"/><Relationship Id="rId548" Type="http://schemas.openxmlformats.org/officeDocument/2006/relationships/image" Target="media/image319.jpeg"/><Relationship Id="rId547" Type="http://schemas.openxmlformats.org/officeDocument/2006/relationships/image" Target="media/image318.jpeg"/><Relationship Id="rId546" Type="http://schemas.openxmlformats.org/officeDocument/2006/relationships/image" Target="media/image317.jpeg"/><Relationship Id="rId545" Type="http://schemas.openxmlformats.org/officeDocument/2006/relationships/image" Target="media/image316.png"/><Relationship Id="rId544" Type="http://schemas.openxmlformats.org/officeDocument/2006/relationships/image" Target="media/image315.png"/><Relationship Id="rId543" Type="http://schemas.openxmlformats.org/officeDocument/2006/relationships/image" Target="media/image314.wmf"/><Relationship Id="rId542" Type="http://schemas.openxmlformats.org/officeDocument/2006/relationships/oleObject" Target="embeddings/oleObject224.bin"/><Relationship Id="rId541" Type="http://schemas.openxmlformats.org/officeDocument/2006/relationships/oleObject" Target="embeddings/oleObject223.bin"/><Relationship Id="rId540" Type="http://schemas.openxmlformats.org/officeDocument/2006/relationships/oleObject" Target="embeddings/oleObject222.bin"/><Relationship Id="rId54" Type="http://schemas.openxmlformats.org/officeDocument/2006/relationships/oleObject" Target="embeddings/oleObject24.bin"/><Relationship Id="rId539" Type="http://schemas.openxmlformats.org/officeDocument/2006/relationships/oleObject" Target="embeddings/oleObject221.bin"/><Relationship Id="rId538" Type="http://schemas.openxmlformats.org/officeDocument/2006/relationships/image" Target="media/image313.png"/><Relationship Id="rId537" Type="http://schemas.openxmlformats.org/officeDocument/2006/relationships/image" Target="media/image312.wmf"/><Relationship Id="rId536" Type="http://schemas.openxmlformats.org/officeDocument/2006/relationships/oleObject" Target="embeddings/oleObject220.bin"/><Relationship Id="rId535" Type="http://schemas.openxmlformats.org/officeDocument/2006/relationships/image" Target="media/image311.png"/><Relationship Id="rId534" Type="http://schemas.openxmlformats.org/officeDocument/2006/relationships/image" Target="media/image310.png"/><Relationship Id="rId533" Type="http://schemas.openxmlformats.org/officeDocument/2006/relationships/image" Target="media/image309.wmf"/><Relationship Id="rId532" Type="http://schemas.openxmlformats.org/officeDocument/2006/relationships/oleObject" Target="embeddings/oleObject219.bin"/><Relationship Id="rId531" Type="http://schemas.openxmlformats.org/officeDocument/2006/relationships/image" Target="media/image308.png"/><Relationship Id="rId530" Type="http://schemas.openxmlformats.org/officeDocument/2006/relationships/image" Target="media/image307.wmf"/><Relationship Id="rId53" Type="http://schemas.openxmlformats.org/officeDocument/2006/relationships/image" Target="media/image25.wmf"/><Relationship Id="rId529" Type="http://schemas.openxmlformats.org/officeDocument/2006/relationships/oleObject" Target="embeddings/oleObject218.bin"/><Relationship Id="rId528" Type="http://schemas.openxmlformats.org/officeDocument/2006/relationships/image" Target="media/image306.png"/><Relationship Id="rId527" Type="http://schemas.openxmlformats.org/officeDocument/2006/relationships/image" Target="media/image305.png"/><Relationship Id="rId526" Type="http://schemas.openxmlformats.org/officeDocument/2006/relationships/image" Target="media/image304.png"/><Relationship Id="rId525" Type="http://schemas.openxmlformats.org/officeDocument/2006/relationships/image" Target="media/image303.png"/><Relationship Id="rId524" Type="http://schemas.openxmlformats.org/officeDocument/2006/relationships/image" Target="media/image302.png"/><Relationship Id="rId523" Type="http://schemas.openxmlformats.org/officeDocument/2006/relationships/image" Target="media/image301.png"/><Relationship Id="rId522" Type="http://schemas.openxmlformats.org/officeDocument/2006/relationships/image" Target="media/image300.png"/><Relationship Id="rId521" Type="http://schemas.openxmlformats.org/officeDocument/2006/relationships/image" Target="media/image299.png"/><Relationship Id="rId520" Type="http://schemas.openxmlformats.org/officeDocument/2006/relationships/image" Target="media/image298.png"/><Relationship Id="rId52" Type="http://schemas.openxmlformats.org/officeDocument/2006/relationships/oleObject" Target="embeddings/oleObject23.bin"/><Relationship Id="rId519" Type="http://schemas.openxmlformats.org/officeDocument/2006/relationships/image" Target="media/image297.png"/><Relationship Id="rId518" Type="http://schemas.openxmlformats.org/officeDocument/2006/relationships/image" Target="media/image296.webp"/><Relationship Id="rId517" Type="http://schemas.openxmlformats.org/officeDocument/2006/relationships/image" Target="media/image295.png"/><Relationship Id="rId516" Type="http://schemas.openxmlformats.org/officeDocument/2006/relationships/image" Target="media/image294.png"/><Relationship Id="rId515" Type="http://schemas.openxmlformats.org/officeDocument/2006/relationships/image" Target="media/image293.png"/><Relationship Id="rId514" Type="http://schemas.openxmlformats.org/officeDocument/2006/relationships/image" Target="media/image292.png"/><Relationship Id="rId513" Type="http://schemas.openxmlformats.org/officeDocument/2006/relationships/image" Target="media/image291.wmf"/><Relationship Id="rId512" Type="http://schemas.openxmlformats.org/officeDocument/2006/relationships/oleObject" Target="embeddings/oleObject217.bin"/><Relationship Id="rId511" Type="http://schemas.openxmlformats.org/officeDocument/2006/relationships/image" Target="media/image290.webp"/><Relationship Id="rId510" Type="http://schemas.openxmlformats.org/officeDocument/2006/relationships/image" Target="media/image289.png"/><Relationship Id="rId51" Type="http://schemas.openxmlformats.org/officeDocument/2006/relationships/image" Target="media/image24.wmf"/><Relationship Id="rId509" Type="http://schemas.openxmlformats.org/officeDocument/2006/relationships/image" Target="media/image288.png"/><Relationship Id="rId508" Type="http://schemas.openxmlformats.org/officeDocument/2006/relationships/image" Target="media/image287.wmf"/><Relationship Id="rId507" Type="http://schemas.openxmlformats.org/officeDocument/2006/relationships/oleObject" Target="embeddings/oleObject216.bin"/><Relationship Id="rId506" Type="http://schemas.openxmlformats.org/officeDocument/2006/relationships/image" Target="media/image286.wmf"/><Relationship Id="rId505" Type="http://schemas.openxmlformats.org/officeDocument/2006/relationships/oleObject" Target="embeddings/oleObject215.bin"/><Relationship Id="rId504" Type="http://schemas.openxmlformats.org/officeDocument/2006/relationships/image" Target="media/image285.wmf"/><Relationship Id="rId503" Type="http://schemas.openxmlformats.org/officeDocument/2006/relationships/oleObject" Target="embeddings/oleObject214.bin"/><Relationship Id="rId502" Type="http://schemas.openxmlformats.org/officeDocument/2006/relationships/image" Target="media/image284.wmf"/><Relationship Id="rId501" Type="http://schemas.openxmlformats.org/officeDocument/2006/relationships/oleObject" Target="embeddings/oleObject213.bin"/><Relationship Id="rId500" Type="http://schemas.openxmlformats.org/officeDocument/2006/relationships/oleObject" Target="embeddings/oleObject212.bin"/><Relationship Id="rId50" Type="http://schemas.openxmlformats.org/officeDocument/2006/relationships/oleObject" Target="embeddings/oleObject22.bin"/><Relationship Id="rId5" Type="http://schemas.openxmlformats.org/officeDocument/2006/relationships/theme" Target="theme/theme1.xml"/><Relationship Id="rId499" Type="http://schemas.openxmlformats.org/officeDocument/2006/relationships/image" Target="media/image283.wmf"/><Relationship Id="rId498" Type="http://schemas.openxmlformats.org/officeDocument/2006/relationships/oleObject" Target="embeddings/oleObject211.bin"/><Relationship Id="rId497" Type="http://schemas.openxmlformats.org/officeDocument/2006/relationships/image" Target="media/image282.wmf"/><Relationship Id="rId496" Type="http://schemas.openxmlformats.org/officeDocument/2006/relationships/oleObject" Target="embeddings/oleObject210.bin"/><Relationship Id="rId495" Type="http://schemas.openxmlformats.org/officeDocument/2006/relationships/image" Target="media/image281.emf"/><Relationship Id="rId494" Type="http://schemas.openxmlformats.org/officeDocument/2006/relationships/oleObject" Target="embeddings/oleObject209.bin"/><Relationship Id="rId493" Type="http://schemas.openxmlformats.org/officeDocument/2006/relationships/image" Target="media/image280.png"/><Relationship Id="rId492" Type="http://schemas.openxmlformats.org/officeDocument/2006/relationships/image" Target="media/image279.wmf"/><Relationship Id="rId491" Type="http://schemas.openxmlformats.org/officeDocument/2006/relationships/oleObject" Target="embeddings/oleObject208.bin"/><Relationship Id="rId490" Type="http://schemas.openxmlformats.org/officeDocument/2006/relationships/image" Target="media/image278.png"/><Relationship Id="rId49" Type="http://schemas.openxmlformats.org/officeDocument/2006/relationships/image" Target="media/image23.wmf"/><Relationship Id="rId489" Type="http://schemas.openxmlformats.org/officeDocument/2006/relationships/image" Target="media/image277.png"/><Relationship Id="rId488" Type="http://schemas.openxmlformats.org/officeDocument/2006/relationships/image" Target="media/image276.png"/><Relationship Id="rId487" Type="http://schemas.openxmlformats.org/officeDocument/2006/relationships/image" Target="media/image275.png"/><Relationship Id="rId486" Type="http://schemas.openxmlformats.org/officeDocument/2006/relationships/image" Target="media/image274.png"/><Relationship Id="rId485" Type="http://schemas.openxmlformats.org/officeDocument/2006/relationships/image" Target="media/image273.png"/><Relationship Id="rId484" Type="http://schemas.openxmlformats.org/officeDocument/2006/relationships/image" Target="media/image272.png"/><Relationship Id="rId483" Type="http://schemas.openxmlformats.org/officeDocument/2006/relationships/image" Target="media/image271.png"/><Relationship Id="rId482" Type="http://schemas.openxmlformats.org/officeDocument/2006/relationships/image" Target="media/image270.png"/><Relationship Id="rId481" Type="http://schemas.openxmlformats.org/officeDocument/2006/relationships/oleObject" Target="embeddings/oleObject207.bin"/><Relationship Id="rId480" Type="http://schemas.openxmlformats.org/officeDocument/2006/relationships/image" Target="media/image269.png"/><Relationship Id="rId48" Type="http://schemas.openxmlformats.org/officeDocument/2006/relationships/oleObject" Target="embeddings/oleObject21.bin"/><Relationship Id="rId479" Type="http://schemas.openxmlformats.org/officeDocument/2006/relationships/image" Target="media/image268.png"/><Relationship Id="rId478" Type="http://schemas.openxmlformats.org/officeDocument/2006/relationships/image" Target="media/image267.wmf"/><Relationship Id="rId477" Type="http://schemas.openxmlformats.org/officeDocument/2006/relationships/oleObject" Target="embeddings/oleObject206.bin"/><Relationship Id="rId476" Type="http://schemas.openxmlformats.org/officeDocument/2006/relationships/image" Target="media/image266.wmf"/><Relationship Id="rId475" Type="http://schemas.openxmlformats.org/officeDocument/2006/relationships/oleObject" Target="embeddings/oleObject205.bin"/><Relationship Id="rId474" Type="http://schemas.openxmlformats.org/officeDocument/2006/relationships/oleObject" Target="embeddings/oleObject204.bin"/><Relationship Id="rId473" Type="http://schemas.openxmlformats.org/officeDocument/2006/relationships/image" Target="media/image265.wmf"/><Relationship Id="rId472" Type="http://schemas.openxmlformats.org/officeDocument/2006/relationships/oleObject" Target="embeddings/oleObject203.bin"/><Relationship Id="rId471" Type="http://schemas.openxmlformats.org/officeDocument/2006/relationships/image" Target="media/image264.wmf"/><Relationship Id="rId470" Type="http://schemas.openxmlformats.org/officeDocument/2006/relationships/oleObject" Target="embeddings/oleObject202.bin"/><Relationship Id="rId47" Type="http://schemas.openxmlformats.org/officeDocument/2006/relationships/image" Target="media/image22.wmf"/><Relationship Id="rId469" Type="http://schemas.openxmlformats.org/officeDocument/2006/relationships/image" Target="media/image263.png"/><Relationship Id="rId468" Type="http://schemas.openxmlformats.org/officeDocument/2006/relationships/image" Target="media/image262.png"/><Relationship Id="rId467" Type="http://schemas.openxmlformats.org/officeDocument/2006/relationships/image" Target="media/image261.png"/><Relationship Id="rId466" Type="http://schemas.openxmlformats.org/officeDocument/2006/relationships/image" Target="media/image260.emf"/><Relationship Id="rId465" Type="http://schemas.openxmlformats.org/officeDocument/2006/relationships/oleObject" Target="embeddings/oleObject201.bin"/><Relationship Id="rId464" Type="http://schemas.openxmlformats.org/officeDocument/2006/relationships/image" Target="media/image259.png"/><Relationship Id="rId463" Type="http://schemas.openxmlformats.org/officeDocument/2006/relationships/image" Target="media/image258.emf"/><Relationship Id="rId462" Type="http://schemas.openxmlformats.org/officeDocument/2006/relationships/oleObject" Target="embeddings/oleObject200.bin"/><Relationship Id="rId461" Type="http://schemas.openxmlformats.org/officeDocument/2006/relationships/image" Target="media/image257.png"/><Relationship Id="rId460" Type="http://schemas.openxmlformats.org/officeDocument/2006/relationships/image" Target="media/image256.png"/><Relationship Id="rId46" Type="http://schemas.openxmlformats.org/officeDocument/2006/relationships/oleObject" Target="embeddings/oleObject20.bin"/><Relationship Id="rId459" Type="http://schemas.openxmlformats.org/officeDocument/2006/relationships/image" Target="media/image255.png"/><Relationship Id="rId458" Type="http://schemas.openxmlformats.org/officeDocument/2006/relationships/image" Target="media/image254.emf"/><Relationship Id="rId457" Type="http://schemas.openxmlformats.org/officeDocument/2006/relationships/oleObject" Target="embeddings/oleObject199.bin"/><Relationship Id="rId456" Type="http://schemas.openxmlformats.org/officeDocument/2006/relationships/image" Target="media/image253.jpeg"/><Relationship Id="rId455" Type="http://schemas.openxmlformats.org/officeDocument/2006/relationships/image" Target="media/image252.png"/><Relationship Id="rId454" Type="http://schemas.openxmlformats.org/officeDocument/2006/relationships/image" Target="media/image251.png"/><Relationship Id="rId453" Type="http://schemas.openxmlformats.org/officeDocument/2006/relationships/image" Target="media/image250.emf"/><Relationship Id="rId452" Type="http://schemas.openxmlformats.org/officeDocument/2006/relationships/oleObject" Target="embeddings/oleObject198.bin"/><Relationship Id="rId451" Type="http://schemas.openxmlformats.org/officeDocument/2006/relationships/image" Target="media/image249.png"/><Relationship Id="rId450" Type="http://schemas.openxmlformats.org/officeDocument/2006/relationships/image" Target="media/image248.emf"/><Relationship Id="rId45" Type="http://schemas.openxmlformats.org/officeDocument/2006/relationships/image" Target="media/image21.emf"/><Relationship Id="rId449" Type="http://schemas.openxmlformats.org/officeDocument/2006/relationships/oleObject" Target="embeddings/oleObject197.bin"/><Relationship Id="rId448" Type="http://schemas.openxmlformats.org/officeDocument/2006/relationships/image" Target="media/image247.wmf"/><Relationship Id="rId447" Type="http://schemas.openxmlformats.org/officeDocument/2006/relationships/oleObject" Target="embeddings/oleObject196.bin"/><Relationship Id="rId446" Type="http://schemas.openxmlformats.org/officeDocument/2006/relationships/image" Target="media/image246.wmf"/><Relationship Id="rId445" Type="http://schemas.openxmlformats.org/officeDocument/2006/relationships/oleObject" Target="embeddings/oleObject195.bin"/><Relationship Id="rId444" Type="http://schemas.openxmlformats.org/officeDocument/2006/relationships/image" Target="media/image245.png"/><Relationship Id="rId443" Type="http://schemas.openxmlformats.org/officeDocument/2006/relationships/image" Target="media/image244.png"/><Relationship Id="rId442" Type="http://schemas.openxmlformats.org/officeDocument/2006/relationships/image" Target="media/image243.emf"/><Relationship Id="rId441" Type="http://schemas.openxmlformats.org/officeDocument/2006/relationships/oleObject" Target="embeddings/oleObject194.bin"/><Relationship Id="rId440" Type="http://schemas.openxmlformats.org/officeDocument/2006/relationships/image" Target="media/image242.png"/><Relationship Id="rId44" Type="http://schemas.openxmlformats.org/officeDocument/2006/relationships/oleObject" Target="embeddings/oleObject19.bin"/><Relationship Id="rId439" Type="http://schemas.openxmlformats.org/officeDocument/2006/relationships/image" Target="media/image241.wmf"/><Relationship Id="rId438" Type="http://schemas.openxmlformats.org/officeDocument/2006/relationships/oleObject" Target="embeddings/oleObject193.bin"/><Relationship Id="rId437" Type="http://schemas.openxmlformats.org/officeDocument/2006/relationships/image" Target="media/image240.png"/><Relationship Id="rId436" Type="http://schemas.openxmlformats.org/officeDocument/2006/relationships/oleObject" Target="embeddings/oleObject192.bin"/><Relationship Id="rId435" Type="http://schemas.openxmlformats.org/officeDocument/2006/relationships/image" Target="media/image239.png"/><Relationship Id="rId434" Type="http://schemas.openxmlformats.org/officeDocument/2006/relationships/image" Target="media/image238.png"/><Relationship Id="rId433" Type="http://schemas.openxmlformats.org/officeDocument/2006/relationships/image" Target="media/image237.png"/><Relationship Id="rId432" Type="http://schemas.openxmlformats.org/officeDocument/2006/relationships/image" Target="media/image236.png"/><Relationship Id="rId431" Type="http://schemas.openxmlformats.org/officeDocument/2006/relationships/image" Target="media/image235.emf"/><Relationship Id="rId430" Type="http://schemas.openxmlformats.org/officeDocument/2006/relationships/oleObject" Target="embeddings/oleObject191.bin"/><Relationship Id="rId43" Type="http://schemas.openxmlformats.org/officeDocument/2006/relationships/image" Target="media/image20.png"/><Relationship Id="rId429" Type="http://schemas.openxmlformats.org/officeDocument/2006/relationships/image" Target="media/image234.wmf"/><Relationship Id="rId428" Type="http://schemas.openxmlformats.org/officeDocument/2006/relationships/oleObject" Target="embeddings/oleObject190.bin"/><Relationship Id="rId427" Type="http://schemas.openxmlformats.org/officeDocument/2006/relationships/image" Target="media/image233.wmf"/><Relationship Id="rId426" Type="http://schemas.openxmlformats.org/officeDocument/2006/relationships/oleObject" Target="embeddings/oleObject189.bin"/><Relationship Id="rId425" Type="http://schemas.openxmlformats.org/officeDocument/2006/relationships/image" Target="media/image232.wmf"/><Relationship Id="rId424" Type="http://schemas.openxmlformats.org/officeDocument/2006/relationships/oleObject" Target="embeddings/oleObject188.bin"/><Relationship Id="rId423" Type="http://schemas.openxmlformats.org/officeDocument/2006/relationships/image" Target="media/image231.png"/><Relationship Id="rId422" Type="http://schemas.openxmlformats.org/officeDocument/2006/relationships/image" Target="media/image230.png"/><Relationship Id="rId421" Type="http://schemas.openxmlformats.org/officeDocument/2006/relationships/image" Target="media/image229.jpeg"/><Relationship Id="rId420" Type="http://schemas.openxmlformats.org/officeDocument/2006/relationships/image" Target="media/image228.jpeg"/><Relationship Id="rId42" Type="http://schemas.openxmlformats.org/officeDocument/2006/relationships/image" Target="media/image19.wmf"/><Relationship Id="rId419" Type="http://schemas.openxmlformats.org/officeDocument/2006/relationships/image" Target="media/image227.png"/><Relationship Id="rId418" Type="http://schemas.openxmlformats.org/officeDocument/2006/relationships/image" Target="media/image226.emf"/><Relationship Id="rId417" Type="http://schemas.openxmlformats.org/officeDocument/2006/relationships/oleObject" Target="embeddings/oleObject187.bin"/><Relationship Id="rId416" Type="http://schemas.openxmlformats.org/officeDocument/2006/relationships/image" Target="media/image225.png"/><Relationship Id="rId415" Type="http://schemas.openxmlformats.org/officeDocument/2006/relationships/image" Target="media/image224.emf"/><Relationship Id="rId414" Type="http://schemas.openxmlformats.org/officeDocument/2006/relationships/oleObject" Target="embeddings/oleObject186.bin"/><Relationship Id="rId413" Type="http://schemas.openxmlformats.org/officeDocument/2006/relationships/image" Target="media/image223.png"/><Relationship Id="rId412" Type="http://schemas.openxmlformats.org/officeDocument/2006/relationships/image" Target="media/image222.png"/><Relationship Id="rId411" Type="http://schemas.openxmlformats.org/officeDocument/2006/relationships/image" Target="media/image221.wmf"/><Relationship Id="rId410" Type="http://schemas.openxmlformats.org/officeDocument/2006/relationships/oleObject" Target="embeddings/oleObject185.bin"/><Relationship Id="rId41" Type="http://schemas.openxmlformats.org/officeDocument/2006/relationships/oleObject" Target="embeddings/oleObject18.bin"/><Relationship Id="rId409" Type="http://schemas.openxmlformats.org/officeDocument/2006/relationships/image" Target="media/image220.png"/><Relationship Id="rId408" Type="http://schemas.openxmlformats.org/officeDocument/2006/relationships/image" Target="media/image219.jpeg"/><Relationship Id="rId407" Type="http://schemas.openxmlformats.org/officeDocument/2006/relationships/image" Target="media/image218.png"/><Relationship Id="rId406" Type="http://schemas.openxmlformats.org/officeDocument/2006/relationships/image" Target="media/image217.jpeg"/><Relationship Id="rId405" Type="http://schemas.openxmlformats.org/officeDocument/2006/relationships/image" Target="media/image216.png"/><Relationship Id="rId404" Type="http://schemas.openxmlformats.org/officeDocument/2006/relationships/image" Target="media/image215.jpeg"/><Relationship Id="rId403" Type="http://schemas.openxmlformats.org/officeDocument/2006/relationships/image" Target="media/image214.png"/><Relationship Id="rId402" Type="http://schemas.openxmlformats.org/officeDocument/2006/relationships/image" Target="media/image213.jpeg"/><Relationship Id="rId401" Type="http://schemas.openxmlformats.org/officeDocument/2006/relationships/image" Target="media/image212.jpeg"/><Relationship Id="rId400" Type="http://schemas.openxmlformats.org/officeDocument/2006/relationships/image" Target="media/image211.png"/><Relationship Id="rId40" Type="http://schemas.openxmlformats.org/officeDocument/2006/relationships/image" Target="media/image18.wmf"/><Relationship Id="rId4" Type="http://schemas.openxmlformats.org/officeDocument/2006/relationships/endnotes" Target="endnotes.xml"/><Relationship Id="rId399" Type="http://schemas.openxmlformats.org/officeDocument/2006/relationships/image" Target="media/image210.png"/><Relationship Id="rId398" Type="http://schemas.openxmlformats.org/officeDocument/2006/relationships/image" Target="media/image209.webp"/><Relationship Id="rId397" Type="http://schemas.openxmlformats.org/officeDocument/2006/relationships/image" Target="media/image208.png"/><Relationship Id="rId396" Type="http://schemas.openxmlformats.org/officeDocument/2006/relationships/image" Target="media/image207.png"/><Relationship Id="rId395" Type="http://schemas.openxmlformats.org/officeDocument/2006/relationships/oleObject" Target="embeddings/oleObject184.bin"/><Relationship Id="rId394" Type="http://schemas.openxmlformats.org/officeDocument/2006/relationships/oleObject" Target="embeddings/oleObject183.bin"/><Relationship Id="rId393" Type="http://schemas.openxmlformats.org/officeDocument/2006/relationships/image" Target="media/image206.wmf"/><Relationship Id="rId392" Type="http://schemas.openxmlformats.org/officeDocument/2006/relationships/oleObject" Target="embeddings/oleObject182.bin"/><Relationship Id="rId391" Type="http://schemas.openxmlformats.org/officeDocument/2006/relationships/image" Target="media/image205.jpeg"/><Relationship Id="rId390" Type="http://schemas.openxmlformats.org/officeDocument/2006/relationships/image" Target="media/image204.jpeg"/><Relationship Id="rId39" Type="http://schemas.openxmlformats.org/officeDocument/2006/relationships/oleObject" Target="embeddings/oleObject17.bin"/><Relationship Id="rId389" Type="http://schemas.openxmlformats.org/officeDocument/2006/relationships/image" Target="media/image203.jpeg"/><Relationship Id="rId388" Type="http://schemas.openxmlformats.org/officeDocument/2006/relationships/image" Target="media/image202.jpeg"/><Relationship Id="rId387" Type="http://schemas.openxmlformats.org/officeDocument/2006/relationships/image" Target="media/image201.jpeg"/><Relationship Id="rId386" Type="http://schemas.openxmlformats.org/officeDocument/2006/relationships/image" Target="media/image200.png"/><Relationship Id="rId385" Type="http://schemas.openxmlformats.org/officeDocument/2006/relationships/image" Target="media/image199.png"/><Relationship Id="rId384" Type="http://schemas.openxmlformats.org/officeDocument/2006/relationships/image" Target="media/image198.png"/><Relationship Id="rId383" Type="http://schemas.openxmlformats.org/officeDocument/2006/relationships/image" Target="media/image197.emf"/><Relationship Id="rId382" Type="http://schemas.openxmlformats.org/officeDocument/2006/relationships/oleObject" Target="embeddings/oleObject181.bin"/><Relationship Id="rId381" Type="http://schemas.openxmlformats.org/officeDocument/2006/relationships/image" Target="media/image196.wmf"/><Relationship Id="rId380" Type="http://schemas.openxmlformats.org/officeDocument/2006/relationships/oleObject" Target="embeddings/oleObject180.bin"/><Relationship Id="rId38" Type="http://schemas.openxmlformats.org/officeDocument/2006/relationships/image" Target="media/image17.wmf"/><Relationship Id="rId379" Type="http://schemas.openxmlformats.org/officeDocument/2006/relationships/image" Target="media/image195.wmf"/><Relationship Id="rId378" Type="http://schemas.openxmlformats.org/officeDocument/2006/relationships/oleObject" Target="embeddings/oleObject179.bin"/><Relationship Id="rId377" Type="http://schemas.openxmlformats.org/officeDocument/2006/relationships/image" Target="media/image194.wmf"/><Relationship Id="rId376" Type="http://schemas.openxmlformats.org/officeDocument/2006/relationships/oleObject" Target="embeddings/oleObject178.bin"/><Relationship Id="rId375" Type="http://schemas.openxmlformats.org/officeDocument/2006/relationships/image" Target="media/image193.wmf"/><Relationship Id="rId374" Type="http://schemas.openxmlformats.org/officeDocument/2006/relationships/oleObject" Target="embeddings/oleObject177.bin"/><Relationship Id="rId373" Type="http://schemas.openxmlformats.org/officeDocument/2006/relationships/image" Target="media/image192.wmf"/><Relationship Id="rId372" Type="http://schemas.openxmlformats.org/officeDocument/2006/relationships/oleObject" Target="embeddings/oleObject176.bin"/><Relationship Id="rId371" Type="http://schemas.openxmlformats.org/officeDocument/2006/relationships/image" Target="media/image191.wmf"/><Relationship Id="rId370" Type="http://schemas.openxmlformats.org/officeDocument/2006/relationships/oleObject" Target="embeddings/oleObject175.bin"/><Relationship Id="rId37" Type="http://schemas.openxmlformats.org/officeDocument/2006/relationships/oleObject" Target="embeddings/oleObject16.bin"/><Relationship Id="rId369" Type="http://schemas.openxmlformats.org/officeDocument/2006/relationships/image" Target="media/image190.jpeg"/><Relationship Id="rId368" Type="http://schemas.openxmlformats.org/officeDocument/2006/relationships/image" Target="media/image189.png"/><Relationship Id="rId367" Type="http://schemas.openxmlformats.org/officeDocument/2006/relationships/image" Target="media/image188.emf"/><Relationship Id="rId366" Type="http://schemas.openxmlformats.org/officeDocument/2006/relationships/oleObject" Target="embeddings/oleObject174.bin"/><Relationship Id="rId365" Type="http://schemas.openxmlformats.org/officeDocument/2006/relationships/image" Target="media/image187.png"/><Relationship Id="rId364" Type="http://schemas.openxmlformats.org/officeDocument/2006/relationships/image" Target="media/image186.emf"/><Relationship Id="rId363" Type="http://schemas.openxmlformats.org/officeDocument/2006/relationships/oleObject" Target="embeddings/oleObject173.bin"/><Relationship Id="rId362" Type="http://schemas.openxmlformats.org/officeDocument/2006/relationships/image" Target="media/image185.jpeg"/><Relationship Id="rId361" Type="http://schemas.openxmlformats.org/officeDocument/2006/relationships/image" Target="media/image184.emf"/><Relationship Id="rId360" Type="http://schemas.openxmlformats.org/officeDocument/2006/relationships/oleObject" Target="embeddings/oleObject172.bin"/><Relationship Id="rId36" Type="http://schemas.openxmlformats.org/officeDocument/2006/relationships/image" Target="media/image16.wmf"/><Relationship Id="rId359" Type="http://schemas.openxmlformats.org/officeDocument/2006/relationships/image" Target="media/image183.jpeg"/><Relationship Id="rId358" Type="http://schemas.openxmlformats.org/officeDocument/2006/relationships/image" Target="media/image182.wmf"/><Relationship Id="rId357" Type="http://schemas.openxmlformats.org/officeDocument/2006/relationships/oleObject" Target="embeddings/oleObject171.bin"/><Relationship Id="rId356" Type="http://schemas.openxmlformats.org/officeDocument/2006/relationships/oleObject" Target="embeddings/oleObject170.bin"/><Relationship Id="rId355" Type="http://schemas.openxmlformats.org/officeDocument/2006/relationships/image" Target="media/image181.wmf"/><Relationship Id="rId354" Type="http://schemas.openxmlformats.org/officeDocument/2006/relationships/oleObject" Target="embeddings/oleObject169.bin"/><Relationship Id="rId353" Type="http://schemas.openxmlformats.org/officeDocument/2006/relationships/oleObject" Target="embeddings/oleObject168.bin"/><Relationship Id="rId352" Type="http://schemas.openxmlformats.org/officeDocument/2006/relationships/image" Target="media/image180.wmf"/><Relationship Id="rId351" Type="http://schemas.openxmlformats.org/officeDocument/2006/relationships/oleObject" Target="embeddings/oleObject167.bin"/><Relationship Id="rId350" Type="http://schemas.openxmlformats.org/officeDocument/2006/relationships/image" Target="media/image179.wmf"/><Relationship Id="rId35" Type="http://schemas.openxmlformats.org/officeDocument/2006/relationships/oleObject" Target="embeddings/oleObject15.bin"/><Relationship Id="rId349" Type="http://schemas.openxmlformats.org/officeDocument/2006/relationships/oleObject" Target="embeddings/oleObject166.bin"/><Relationship Id="rId348" Type="http://schemas.openxmlformats.org/officeDocument/2006/relationships/image" Target="media/image178.wmf"/><Relationship Id="rId347" Type="http://schemas.openxmlformats.org/officeDocument/2006/relationships/oleObject" Target="embeddings/oleObject165.bin"/><Relationship Id="rId346" Type="http://schemas.openxmlformats.org/officeDocument/2006/relationships/image" Target="media/image177.wmf"/><Relationship Id="rId345" Type="http://schemas.openxmlformats.org/officeDocument/2006/relationships/oleObject" Target="embeddings/oleObject164.bin"/><Relationship Id="rId344" Type="http://schemas.openxmlformats.org/officeDocument/2006/relationships/image" Target="media/image176.wmf"/><Relationship Id="rId343" Type="http://schemas.openxmlformats.org/officeDocument/2006/relationships/oleObject" Target="embeddings/oleObject163.bin"/><Relationship Id="rId342" Type="http://schemas.openxmlformats.org/officeDocument/2006/relationships/image" Target="media/image175.emf"/><Relationship Id="rId341" Type="http://schemas.openxmlformats.org/officeDocument/2006/relationships/oleObject" Target="embeddings/oleObject162.bin"/><Relationship Id="rId340" Type="http://schemas.openxmlformats.org/officeDocument/2006/relationships/image" Target="media/image174.wmf"/><Relationship Id="rId34" Type="http://schemas.openxmlformats.org/officeDocument/2006/relationships/image" Target="media/image15.emf"/><Relationship Id="rId339" Type="http://schemas.openxmlformats.org/officeDocument/2006/relationships/oleObject" Target="embeddings/oleObject161.bin"/><Relationship Id="rId338" Type="http://schemas.openxmlformats.org/officeDocument/2006/relationships/oleObject" Target="embeddings/oleObject160.bin"/><Relationship Id="rId337" Type="http://schemas.openxmlformats.org/officeDocument/2006/relationships/image" Target="media/image173.wmf"/><Relationship Id="rId336" Type="http://schemas.openxmlformats.org/officeDocument/2006/relationships/oleObject" Target="embeddings/oleObject159.bin"/><Relationship Id="rId335" Type="http://schemas.openxmlformats.org/officeDocument/2006/relationships/oleObject" Target="embeddings/oleObject158.bin"/><Relationship Id="rId334" Type="http://schemas.openxmlformats.org/officeDocument/2006/relationships/image" Target="media/image172.wmf"/><Relationship Id="rId333" Type="http://schemas.openxmlformats.org/officeDocument/2006/relationships/oleObject" Target="embeddings/oleObject157.bin"/><Relationship Id="rId332" Type="http://schemas.openxmlformats.org/officeDocument/2006/relationships/image" Target="media/image171.wmf"/><Relationship Id="rId331" Type="http://schemas.openxmlformats.org/officeDocument/2006/relationships/oleObject" Target="embeddings/oleObject156.bin"/><Relationship Id="rId330" Type="http://schemas.openxmlformats.org/officeDocument/2006/relationships/image" Target="media/image170.emf"/><Relationship Id="rId33" Type="http://schemas.openxmlformats.org/officeDocument/2006/relationships/oleObject" Target="embeddings/oleObject14.bin"/><Relationship Id="rId329" Type="http://schemas.openxmlformats.org/officeDocument/2006/relationships/oleObject" Target="embeddings/oleObject155.bin"/><Relationship Id="rId328" Type="http://schemas.openxmlformats.org/officeDocument/2006/relationships/image" Target="media/image169.wmf"/><Relationship Id="rId327" Type="http://schemas.openxmlformats.org/officeDocument/2006/relationships/oleObject" Target="embeddings/oleObject154.bin"/><Relationship Id="rId326" Type="http://schemas.openxmlformats.org/officeDocument/2006/relationships/image" Target="media/image168.wmf"/><Relationship Id="rId325" Type="http://schemas.openxmlformats.org/officeDocument/2006/relationships/oleObject" Target="embeddings/oleObject153.bin"/><Relationship Id="rId324" Type="http://schemas.openxmlformats.org/officeDocument/2006/relationships/image" Target="media/image167.wmf"/><Relationship Id="rId323" Type="http://schemas.openxmlformats.org/officeDocument/2006/relationships/oleObject" Target="embeddings/oleObject152.bin"/><Relationship Id="rId322" Type="http://schemas.openxmlformats.org/officeDocument/2006/relationships/image" Target="media/image166.wmf"/><Relationship Id="rId321" Type="http://schemas.openxmlformats.org/officeDocument/2006/relationships/oleObject" Target="embeddings/oleObject151.bin"/><Relationship Id="rId320" Type="http://schemas.openxmlformats.org/officeDocument/2006/relationships/image" Target="media/image165.wmf"/><Relationship Id="rId32" Type="http://schemas.openxmlformats.org/officeDocument/2006/relationships/image" Target="media/image14.emf"/><Relationship Id="rId319" Type="http://schemas.openxmlformats.org/officeDocument/2006/relationships/oleObject" Target="embeddings/oleObject150.bin"/><Relationship Id="rId318" Type="http://schemas.openxmlformats.org/officeDocument/2006/relationships/image" Target="media/image164.wmf"/><Relationship Id="rId317" Type="http://schemas.openxmlformats.org/officeDocument/2006/relationships/oleObject" Target="embeddings/oleObject149.bin"/><Relationship Id="rId316" Type="http://schemas.openxmlformats.org/officeDocument/2006/relationships/image" Target="media/image163.wmf"/><Relationship Id="rId315" Type="http://schemas.openxmlformats.org/officeDocument/2006/relationships/oleObject" Target="embeddings/oleObject148.bin"/><Relationship Id="rId314" Type="http://schemas.openxmlformats.org/officeDocument/2006/relationships/image" Target="media/image162.wmf"/><Relationship Id="rId313" Type="http://schemas.openxmlformats.org/officeDocument/2006/relationships/oleObject" Target="embeddings/oleObject147.bin"/><Relationship Id="rId312" Type="http://schemas.openxmlformats.org/officeDocument/2006/relationships/image" Target="media/image161.wmf"/><Relationship Id="rId311" Type="http://schemas.openxmlformats.org/officeDocument/2006/relationships/oleObject" Target="embeddings/oleObject146.bin"/><Relationship Id="rId310" Type="http://schemas.openxmlformats.org/officeDocument/2006/relationships/image" Target="media/image160.emf"/><Relationship Id="rId31" Type="http://schemas.openxmlformats.org/officeDocument/2006/relationships/oleObject" Target="embeddings/oleObject13.bin"/><Relationship Id="rId309" Type="http://schemas.openxmlformats.org/officeDocument/2006/relationships/oleObject" Target="embeddings/oleObject145.bin"/><Relationship Id="rId308" Type="http://schemas.openxmlformats.org/officeDocument/2006/relationships/image" Target="media/image159.wmf"/><Relationship Id="rId307" Type="http://schemas.openxmlformats.org/officeDocument/2006/relationships/oleObject" Target="embeddings/oleObject144.bin"/><Relationship Id="rId306" Type="http://schemas.openxmlformats.org/officeDocument/2006/relationships/oleObject" Target="embeddings/oleObject143.bin"/><Relationship Id="rId305" Type="http://schemas.openxmlformats.org/officeDocument/2006/relationships/oleObject" Target="embeddings/oleObject142.bin"/><Relationship Id="rId304" Type="http://schemas.openxmlformats.org/officeDocument/2006/relationships/oleObject" Target="embeddings/oleObject141.bin"/><Relationship Id="rId303" Type="http://schemas.openxmlformats.org/officeDocument/2006/relationships/image" Target="media/image158.wmf"/><Relationship Id="rId302" Type="http://schemas.openxmlformats.org/officeDocument/2006/relationships/oleObject" Target="embeddings/oleObject140.bin"/><Relationship Id="rId301" Type="http://schemas.openxmlformats.org/officeDocument/2006/relationships/image" Target="media/image157.wmf"/><Relationship Id="rId300" Type="http://schemas.openxmlformats.org/officeDocument/2006/relationships/oleObject" Target="embeddings/oleObject139.bin"/><Relationship Id="rId30" Type="http://schemas.openxmlformats.org/officeDocument/2006/relationships/image" Target="media/image13.wmf"/><Relationship Id="rId3" Type="http://schemas.openxmlformats.org/officeDocument/2006/relationships/footnotes" Target="footnotes.xml"/><Relationship Id="rId299" Type="http://schemas.openxmlformats.org/officeDocument/2006/relationships/image" Target="media/image156.wmf"/><Relationship Id="rId298" Type="http://schemas.openxmlformats.org/officeDocument/2006/relationships/oleObject" Target="embeddings/oleObject138.bin"/><Relationship Id="rId297" Type="http://schemas.openxmlformats.org/officeDocument/2006/relationships/image" Target="media/image155.wmf"/><Relationship Id="rId296" Type="http://schemas.openxmlformats.org/officeDocument/2006/relationships/oleObject" Target="embeddings/oleObject137.bin"/><Relationship Id="rId295" Type="http://schemas.openxmlformats.org/officeDocument/2006/relationships/image" Target="media/image154.wmf"/><Relationship Id="rId294" Type="http://schemas.openxmlformats.org/officeDocument/2006/relationships/oleObject" Target="embeddings/oleObject136.bin"/><Relationship Id="rId293" Type="http://schemas.openxmlformats.org/officeDocument/2006/relationships/image" Target="media/image153.wmf"/><Relationship Id="rId292" Type="http://schemas.openxmlformats.org/officeDocument/2006/relationships/oleObject" Target="embeddings/oleObject135.bin"/><Relationship Id="rId291" Type="http://schemas.openxmlformats.org/officeDocument/2006/relationships/image" Target="media/image152.wmf"/><Relationship Id="rId290" Type="http://schemas.openxmlformats.org/officeDocument/2006/relationships/oleObject" Target="embeddings/oleObject134.bin"/><Relationship Id="rId29" Type="http://schemas.openxmlformats.org/officeDocument/2006/relationships/oleObject" Target="embeddings/oleObject12.bin"/><Relationship Id="rId289" Type="http://schemas.openxmlformats.org/officeDocument/2006/relationships/image" Target="media/image151.wmf"/><Relationship Id="rId288" Type="http://schemas.openxmlformats.org/officeDocument/2006/relationships/oleObject" Target="embeddings/oleObject133.bin"/><Relationship Id="rId287" Type="http://schemas.openxmlformats.org/officeDocument/2006/relationships/image" Target="media/image150.wmf"/><Relationship Id="rId286" Type="http://schemas.openxmlformats.org/officeDocument/2006/relationships/oleObject" Target="embeddings/oleObject132.bin"/><Relationship Id="rId285" Type="http://schemas.openxmlformats.org/officeDocument/2006/relationships/image" Target="media/image149.wmf"/><Relationship Id="rId284" Type="http://schemas.openxmlformats.org/officeDocument/2006/relationships/oleObject" Target="embeddings/oleObject131.bin"/><Relationship Id="rId283" Type="http://schemas.openxmlformats.org/officeDocument/2006/relationships/image" Target="media/image148.wmf"/><Relationship Id="rId282" Type="http://schemas.openxmlformats.org/officeDocument/2006/relationships/oleObject" Target="embeddings/oleObject130.bin"/><Relationship Id="rId281" Type="http://schemas.openxmlformats.org/officeDocument/2006/relationships/image" Target="media/image147.wmf"/><Relationship Id="rId280" Type="http://schemas.openxmlformats.org/officeDocument/2006/relationships/oleObject" Target="embeddings/oleObject129.bin"/><Relationship Id="rId28" Type="http://schemas.openxmlformats.org/officeDocument/2006/relationships/image" Target="media/image12.wmf"/><Relationship Id="rId279" Type="http://schemas.openxmlformats.org/officeDocument/2006/relationships/image" Target="media/image146.wmf"/><Relationship Id="rId278" Type="http://schemas.openxmlformats.org/officeDocument/2006/relationships/oleObject" Target="embeddings/oleObject128.bin"/><Relationship Id="rId277" Type="http://schemas.openxmlformats.org/officeDocument/2006/relationships/image" Target="media/image145.wmf"/><Relationship Id="rId276" Type="http://schemas.openxmlformats.org/officeDocument/2006/relationships/oleObject" Target="embeddings/oleObject127.bin"/><Relationship Id="rId275" Type="http://schemas.openxmlformats.org/officeDocument/2006/relationships/image" Target="media/image144.wmf"/><Relationship Id="rId274" Type="http://schemas.openxmlformats.org/officeDocument/2006/relationships/oleObject" Target="embeddings/oleObject126.bin"/><Relationship Id="rId273" Type="http://schemas.openxmlformats.org/officeDocument/2006/relationships/image" Target="media/image143.wmf"/><Relationship Id="rId272" Type="http://schemas.openxmlformats.org/officeDocument/2006/relationships/oleObject" Target="embeddings/oleObject125.bin"/><Relationship Id="rId271" Type="http://schemas.openxmlformats.org/officeDocument/2006/relationships/image" Target="media/image142.wmf"/><Relationship Id="rId270" Type="http://schemas.openxmlformats.org/officeDocument/2006/relationships/oleObject" Target="embeddings/oleObject124.bin"/><Relationship Id="rId27" Type="http://schemas.openxmlformats.org/officeDocument/2006/relationships/oleObject" Target="embeddings/oleObject11.bin"/><Relationship Id="rId269" Type="http://schemas.openxmlformats.org/officeDocument/2006/relationships/image" Target="media/image141.wmf"/><Relationship Id="rId268" Type="http://schemas.openxmlformats.org/officeDocument/2006/relationships/oleObject" Target="embeddings/oleObject123.bin"/><Relationship Id="rId267" Type="http://schemas.openxmlformats.org/officeDocument/2006/relationships/image" Target="media/image140.wmf"/><Relationship Id="rId266" Type="http://schemas.openxmlformats.org/officeDocument/2006/relationships/oleObject" Target="embeddings/oleObject122.bin"/><Relationship Id="rId265" Type="http://schemas.openxmlformats.org/officeDocument/2006/relationships/image" Target="media/image139.wmf"/><Relationship Id="rId264" Type="http://schemas.openxmlformats.org/officeDocument/2006/relationships/oleObject" Target="embeddings/oleObject121.bin"/><Relationship Id="rId263" Type="http://schemas.openxmlformats.org/officeDocument/2006/relationships/image" Target="media/image138.wmf"/><Relationship Id="rId262" Type="http://schemas.openxmlformats.org/officeDocument/2006/relationships/oleObject" Target="embeddings/oleObject120.bin"/><Relationship Id="rId261" Type="http://schemas.openxmlformats.org/officeDocument/2006/relationships/image" Target="media/image137.wmf"/><Relationship Id="rId260" Type="http://schemas.openxmlformats.org/officeDocument/2006/relationships/oleObject" Target="embeddings/oleObject119.bin"/><Relationship Id="rId26" Type="http://schemas.openxmlformats.org/officeDocument/2006/relationships/image" Target="media/image11.wmf"/><Relationship Id="rId259" Type="http://schemas.openxmlformats.org/officeDocument/2006/relationships/image" Target="media/image136.wmf"/><Relationship Id="rId258" Type="http://schemas.openxmlformats.org/officeDocument/2006/relationships/oleObject" Target="embeddings/oleObject118.bin"/><Relationship Id="rId257" Type="http://schemas.openxmlformats.org/officeDocument/2006/relationships/image" Target="media/image135.wmf"/><Relationship Id="rId256" Type="http://schemas.openxmlformats.org/officeDocument/2006/relationships/oleObject" Target="embeddings/oleObject117.bin"/><Relationship Id="rId255" Type="http://schemas.openxmlformats.org/officeDocument/2006/relationships/image" Target="media/image134.wmf"/><Relationship Id="rId254" Type="http://schemas.openxmlformats.org/officeDocument/2006/relationships/oleObject" Target="embeddings/oleObject116.bin"/><Relationship Id="rId253" Type="http://schemas.openxmlformats.org/officeDocument/2006/relationships/image" Target="media/image133.emf"/><Relationship Id="rId252" Type="http://schemas.openxmlformats.org/officeDocument/2006/relationships/oleObject" Target="embeddings/oleObject115.bin"/><Relationship Id="rId251" Type="http://schemas.openxmlformats.org/officeDocument/2006/relationships/image" Target="media/image132.emf"/><Relationship Id="rId250" Type="http://schemas.openxmlformats.org/officeDocument/2006/relationships/oleObject" Target="embeddings/oleObject114.bin"/><Relationship Id="rId25" Type="http://schemas.openxmlformats.org/officeDocument/2006/relationships/oleObject" Target="embeddings/oleObject10.bin"/><Relationship Id="rId249" Type="http://schemas.openxmlformats.org/officeDocument/2006/relationships/image" Target="media/image131.jpeg"/><Relationship Id="rId248" Type="http://schemas.openxmlformats.org/officeDocument/2006/relationships/image" Target="media/image130.jpeg"/><Relationship Id="rId247" Type="http://schemas.openxmlformats.org/officeDocument/2006/relationships/image" Target="media/image129.png"/><Relationship Id="rId246" Type="http://schemas.openxmlformats.org/officeDocument/2006/relationships/image" Target="media/image128.png"/><Relationship Id="rId245" Type="http://schemas.openxmlformats.org/officeDocument/2006/relationships/image" Target="media/image127.png"/><Relationship Id="rId244" Type="http://schemas.openxmlformats.org/officeDocument/2006/relationships/image" Target="media/image126.jpeg"/><Relationship Id="rId243" Type="http://schemas.openxmlformats.org/officeDocument/2006/relationships/image" Target="media/image125.jpeg"/><Relationship Id="rId242" Type="http://schemas.openxmlformats.org/officeDocument/2006/relationships/image" Target="media/image124.jpeg"/><Relationship Id="rId241" Type="http://schemas.openxmlformats.org/officeDocument/2006/relationships/image" Target="media/image123.png"/><Relationship Id="rId240" Type="http://schemas.openxmlformats.org/officeDocument/2006/relationships/image" Target="media/image122.jpeg"/><Relationship Id="rId24" Type="http://schemas.openxmlformats.org/officeDocument/2006/relationships/image" Target="media/image10.emf"/><Relationship Id="rId239" Type="http://schemas.openxmlformats.org/officeDocument/2006/relationships/image" Target="media/image121.emf"/><Relationship Id="rId238" Type="http://schemas.openxmlformats.org/officeDocument/2006/relationships/oleObject" Target="embeddings/oleObject113.bin"/><Relationship Id="rId237" Type="http://schemas.openxmlformats.org/officeDocument/2006/relationships/image" Target="media/image120.png"/><Relationship Id="rId236" Type="http://schemas.openxmlformats.org/officeDocument/2006/relationships/image" Target="media/image119.png"/><Relationship Id="rId235" Type="http://schemas.openxmlformats.org/officeDocument/2006/relationships/image" Target="media/image118.png"/><Relationship Id="rId234" Type="http://schemas.openxmlformats.org/officeDocument/2006/relationships/image" Target="media/image117.wmf"/><Relationship Id="rId233" Type="http://schemas.openxmlformats.org/officeDocument/2006/relationships/oleObject" Target="embeddings/oleObject112.bin"/><Relationship Id="rId232" Type="http://schemas.openxmlformats.org/officeDocument/2006/relationships/image" Target="media/image116.png"/><Relationship Id="rId231" Type="http://schemas.openxmlformats.org/officeDocument/2006/relationships/image" Target="media/image115.png"/><Relationship Id="rId230" Type="http://schemas.openxmlformats.org/officeDocument/2006/relationships/image" Target="media/image114.emf"/><Relationship Id="rId23" Type="http://schemas.openxmlformats.org/officeDocument/2006/relationships/oleObject" Target="embeddings/oleObject9.bin"/><Relationship Id="rId229" Type="http://schemas.openxmlformats.org/officeDocument/2006/relationships/oleObject" Target="embeddings/oleObject111.bin"/><Relationship Id="rId228" Type="http://schemas.openxmlformats.org/officeDocument/2006/relationships/image" Target="media/image113.wmf"/><Relationship Id="rId227" Type="http://schemas.openxmlformats.org/officeDocument/2006/relationships/oleObject" Target="embeddings/oleObject110.bin"/><Relationship Id="rId226" Type="http://schemas.openxmlformats.org/officeDocument/2006/relationships/image" Target="media/image112.wmf"/><Relationship Id="rId225" Type="http://schemas.openxmlformats.org/officeDocument/2006/relationships/oleObject" Target="embeddings/oleObject109.bin"/><Relationship Id="rId224" Type="http://schemas.openxmlformats.org/officeDocument/2006/relationships/image" Target="media/image111.png"/><Relationship Id="rId223" Type="http://schemas.openxmlformats.org/officeDocument/2006/relationships/image" Target="media/image110.png"/><Relationship Id="rId222" Type="http://schemas.openxmlformats.org/officeDocument/2006/relationships/image" Target="media/image109.wmf"/><Relationship Id="rId221" Type="http://schemas.openxmlformats.org/officeDocument/2006/relationships/oleObject" Target="embeddings/oleObject108.bin"/><Relationship Id="rId220" Type="http://schemas.openxmlformats.org/officeDocument/2006/relationships/image" Target="media/image108.wmf"/><Relationship Id="rId22" Type="http://schemas.openxmlformats.org/officeDocument/2006/relationships/image" Target="media/image9.wmf"/><Relationship Id="rId219" Type="http://schemas.openxmlformats.org/officeDocument/2006/relationships/oleObject" Target="embeddings/oleObject107.bin"/><Relationship Id="rId218" Type="http://schemas.openxmlformats.org/officeDocument/2006/relationships/image" Target="media/image107.wmf"/><Relationship Id="rId217" Type="http://schemas.openxmlformats.org/officeDocument/2006/relationships/oleObject" Target="embeddings/oleObject106.bin"/><Relationship Id="rId216" Type="http://schemas.openxmlformats.org/officeDocument/2006/relationships/image" Target="media/image106.emf"/><Relationship Id="rId215" Type="http://schemas.openxmlformats.org/officeDocument/2006/relationships/oleObject" Target="embeddings/oleObject105.bin"/><Relationship Id="rId214" Type="http://schemas.openxmlformats.org/officeDocument/2006/relationships/image" Target="media/image105.jpeg"/><Relationship Id="rId213" Type="http://schemas.openxmlformats.org/officeDocument/2006/relationships/image" Target="media/image104.jpeg"/><Relationship Id="rId212" Type="http://schemas.openxmlformats.org/officeDocument/2006/relationships/image" Target="media/image103.png"/><Relationship Id="rId211" Type="http://schemas.openxmlformats.org/officeDocument/2006/relationships/image" Target="media/image102.emf"/><Relationship Id="rId210" Type="http://schemas.openxmlformats.org/officeDocument/2006/relationships/oleObject" Target="embeddings/oleObject104.bin"/><Relationship Id="rId21" Type="http://schemas.openxmlformats.org/officeDocument/2006/relationships/oleObject" Target="embeddings/oleObject8.bin"/><Relationship Id="rId209" Type="http://schemas.openxmlformats.org/officeDocument/2006/relationships/image" Target="media/image101.png"/><Relationship Id="rId208" Type="http://schemas.openxmlformats.org/officeDocument/2006/relationships/image" Target="media/image100.png"/><Relationship Id="rId207" Type="http://schemas.openxmlformats.org/officeDocument/2006/relationships/image" Target="media/image99.jpeg"/><Relationship Id="rId206" Type="http://schemas.openxmlformats.org/officeDocument/2006/relationships/image" Target="media/image98.wmf"/><Relationship Id="rId205" Type="http://schemas.openxmlformats.org/officeDocument/2006/relationships/oleObject" Target="embeddings/oleObject103.bin"/><Relationship Id="rId204" Type="http://schemas.openxmlformats.org/officeDocument/2006/relationships/image" Target="media/image97.wmf"/><Relationship Id="rId203" Type="http://schemas.openxmlformats.org/officeDocument/2006/relationships/oleObject" Target="embeddings/oleObject102.bin"/><Relationship Id="rId202" Type="http://schemas.openxmlformats.org/officeDocument/2006/relationships/image" Target="media/image96.emf"/><Relationship Id="rId201" Type="http://schemas.openxmlformats.org/officeDocument/2006/relationships/oleObject" Target="embeddings/oleObject101.bin"/><Relationship Id="rId200" Type="http://schemas.openxmlformats.org/officeDocument/2006/relationships/image" Target="media/image95.emf"/><Relationship Id="rId20" Type="http://schemas.openxmlformats.org/officeDocument/2006/relationships/image" Target="media/image8.wmf"/><Relationship Id="rId2" Type="http://schemas.openxmlformats.org/officeDocument/2006/relationships/settings" Target="settings.xml"/><Relationship Id="rId199" Type="http://schemas.openxmlformats.org/officeDocument/2006/relationships/oleObject" Target="embeddings/oleObject100.bin"/><Relationship Id="rId198" Type="http://schemas.openxmlformats.org/officeDocument/2006/relationships/image" Target="media/image94.wmf"/><Relationship Id="rId197" Type="http://schemas.openxmlformats.org/officeDocument/2006/relationships/oleObject" Target="embeddings/oleObject99.bin"/><Relationship Id="rId196" Type="http://schemas.openxmlformats.org/officeDocument/2006/relationships/image" Target="media/image93.emf"/><Relationship Id="rId195" Type="http://schemas.openxmlformats.org/officeDocument/2006/relationships/oleObject" Target="embeddings/oleObject98.bin"/><Relationship Id="rId194" Type="http://schemas.openxmlformats.org/officeDocument/2006/relationships/image" Target="media/image92.jpeg"/><Relationship Id="rId193" Type="http://schemas.openxmlformats.org/officeDocument/2006/relationships/image" Target="../NULL"/><Relationship Id="rId192" Type="http://schemas.openxmlformats.org/officeDocument/2006/relationships/image" Target="media/image90.emf"/><Relationship Id="rId191" Type="http://schemas.openxmlformats.org/officeDocument/2006/relationships/oleObject" Target="embeddings/oleObject97.bin"/><Relationship Id="rId190" Type="http://schemas.openxmlformats.org/officeDocument/2006/relationships/image" Target="media/image89.emf"/><Relationship Id="rId19" Type="http://schemas.openxmlformats.org/officeDocument/2006/relationships/oleObject" Target="embeddings/oleObject7.bin"/><Relationship Id="rId189" Type="http://schemas.openxmlformats.org/officeDocument/2006/relationships/oleObject" Target="embeddings/oleObject96.bin"/><Relationship Id="rId188" Type="http://schemas.openxmlformats.org/officeDocument/2006/relationships/image" Target="media/image88.wmf"/><Relationship Id="rId187" Type="http://schemas.openxmlformats.org/officeDocument/2006/relationships/oleObject" Target="embeddings/oleObject95.bin"/><Relationship Id="rId186" Type="http://schemas.openxmlformats.org/officeDocument/2006/relationships/image" Target="media/image87.emf"/><Relationship Id="rId185" Type="http://schemas.openxmlformats.org/officeDocument/2006/relationships/oleObject" Target="embeddings/oleObject94.bin"/><Relationship Id="rId184" Type="http://schemas.openxmlformats.org/officeDocument/2006/relationships/image" Target="media/image86.wmf"/><Relationship Id="rId183" Type="http://schemas.openxmlformats.org/officeDocument/2006/relationships/oleObject" Target="embeddings/oleObject93.bin"/><Relationship Id="rId182" Type="http://schemas.openxmlformats.org/officeDocument/2006/relationships/image" Target="media/image85.emf"/><Relationship Id="rId181" Type="http://schemas.openxmlformats.org/officeDocument/2006/relationships/oleObject" Target="embeddings/oleObject92.bin"/><Relationship Id="rId180" Type="http://schemas.openxmlformats.org/officeDocument/2006/relationships/image" Target="media/image84.wmf"/><Relationship Id="rId18" Type="http://schemas.openxmlformats.org/officeDocument/2006/relationships/image" Target="media/image7.png"/><Relationship Id="rId179" Type="http://schemas.openxmlformats.org/officeDocument/2006/relationships/oleObject" Target="embeddings/oleObject91.bin"/><Relationship Id="rId178" Type="http://schemas.openxmlformats.org/officeDocument/2006/relationships/image" Target="media/image83.png"/><Relationship Id="rId177" Type="http://schemas.openxmlformats.org/officeDocument/2006/relationships/oleObject" Target="embeddings/oleObject90.bin"/><Relationship Id="rId176" Type="http://schemas.openxmlformats.org/officeDocument/2006/relationships/oleObject" Target="embeddings/oleObject89.bin"/><Relationship Id="rId175" Type="http://schemas.openxmlformats.org/officeDocument/2006/relationships/oleObject" Target="embeddings/oleObject88.bin"/><Relationship Id="rId174" Type="http://schemas.openxmlformats.org/officeDocument/2006/relationships/oleObject" Target="embeddings/oleObject87.bin"/><Relationship Id="rId173" Type="http://schemas.openxmlformats.org/officeDocument/2006/relationships/oleObject" Target="embeddings/oleObject86.bin"/><Relationship Id="rId172" Type="http://schemas.openxmlformats.org/officeDocument/2006/relationships/oleObject" Target="embeddings/oleObject85.bin"/><Relationship Id="rId171" Type="http://schemas.openxmlformats.org/officeDocument/2006/relationships/oleObject" Target="embeddings/oleObject84.bin"/><Relationship Id="rId170" Type="http://schemas.openxmlformats.org/officeDocument/2006/relationships/image" Target="media/image82.png"/><Relationship Id="rId17" Type="http://schemas.openxmlformats.org/officeDocument/2006/relationships/image" Target="media/image6.emf"/><Relationship Id="rId169" Type="http://schemas.openxmlformats.org/officeDocument/2006/relationships/image" Target="media/image81.emf"/><Relationship Id="rId168" Type="http://schemas.openxmlformats.org/officeDocument/2006/relationships/oleObject" Target="embeddings/oleObject83.bin"/><Relationship Id="rId167" Type="http://schemas.openxmlformats.org/officeDocument/2006/relationships/image" Target="media/image80.png"/><Relationship Id="rId166" Type="http://schemas.openxmlformats.org/officeDocument/2006/relationships/image" Target="media/image79.png"/><Relationship Id="rId165" Type="http://schemas.openxmlformats.org/officeDocument/2006/relationships/image" Target="media/image78.png"/><Relationship Id="rId164" Type="http://schemas.openxmlformats.org/officeDocument/2006/relationships/image" Target="media/image77.wmf"/><Relationship Id="rId163" Type="http://schemas.openxmlformats.org/officeDocument/2006/relationships/oleObject" Target="embeddings/oleObject82.bin"/><Relationship Id="rId162" Type="http://schemas.openxmlformats.org/officeDocument/2006/relationships/image" Target="media/image76.wmf"/><Relationship Id="rId161" Type="http://schemas.openxmlformats.org/officeDocument/2006/relationships/oleObject" Target="embeddings/oleObject81.bin"/><Relationship Id="rId160" Type="http://schemas.openxmlformats.org/officeDocument/2006/relationships/oleObject" Target="embeddings/oleObject80.bin"/><Relationship Id="rId16" Type="http://schemas.openxmlformats.org/officeDocument/2006/relationships/oleObject" Target="embeddings/oleObject6.bin"/><Relationship Id="rId159" Type="http://schemas.openxmlformats.org/officeDocument/2006/relationships/image" Target="media/image75.wmf"/><Relationship Id="rId158" Type="http://schemas.openxmlformats.org/officeDocument/2006/relationships/oleObject" Target="embeddings/oleObject79.bin"/><Relationship Id="rId157" Type="http://schemas.openxmlformats.org/officeDocument/2006/relationships/oleObject" Target="embeddings/oleObject78.bin"/><Relationship Id="rId156" Type="http://schemas.openxmlformats.org/officeDocument/2006/relationships/image" Target="media/image74.wmf"/><Relationship Id="rId155" Type="http://schemas.openxmlformats.org/officeDocument/2006/relationships/oleObject" Target="embeddings/oleObject77.bin"/><Relationship Id="rId154" Type="http://schemas.openxmlformats.org/officeDocument/2006/relationships/oleObject" Target="embeddings/oleObject76.bin"/><Relationship Id="rId153" Type="http://schemas.openxmlformats.org/officeDocument/2006/relationships/oleObject" Target="embeddings/oleObject75.bin"/><Relationship Id="rId152" Type="http://schemas.openxmlformats.org/officeDocument/2006/relationships/image" Target="media/image73.png"/><Relationship Id="rId151" Type="http://schemas.openxmlformats.org/officeDocument/2006/relationships/oleObject" Target="embeddings/oleObject74.bin"/><Relationship Id="rId150" Type="http://schemas.openxmlformats.org/officeDocument/2006/relationships/oleObject" Target="embeddings/oleObject73.bin"/><Relationship Id="rId15" Type="http://schemas.openxmlformats.org/officeDocument/2006/relationships/oleObject" Target="embeddings/oleObject5.bin"/><Relationship Id="rId149" Type="http://schemas.openxmlformats.org/officeDocument/2006/relationships/oleObject" Target="embeddings/oleObject72.bin"/><Relationship Id="rId148" Type="http://schemas.openxmlformats.org/officeDocument/2006/relationships/image" Target="media/image72.wmf"/><Relationship Id="rId147" Type="http://schemas.openxmlformats.org/officeDocument/2006/relationships/oleObject" Target="embeddings/oleObject71.bin"/><Relationship Id="rId146" Type="http://schemas.openxmlformats.org/officeDocument/2006/relationships/oleObject" Target="embeddings/oleObject70.bin"/><Relationship Id="rId145" Type="http://schemas.openxmlformats.org/officeDocument/2006/relationships/oleObject" Target="embeddings/oleObject69.bin"/><Relationship Id="rId144" Type="http://schemas.openxmlformats.org/officeDocument/2006/relationships/image" Target="media/image71.wmf"/><Relationship Id="rId143" Type="http://schemas.openxmlformats.org/officeDocument/2006/relationships/oleObject" Target="embeddings/oleObject68.bin"/><Relationship Id="rId142" Type="http://schemas.openxmlformats.org/officeDocument/2006/relationships/oleObject" Target="embeddings/oleObject67.bin"/><Relationship Id="rId141" Type="http://schemas.openxmlformats.org/officeDocument/2006/relationships/oleObject" Target="embeddings/oleObject66.bin"/><Relationship Id="rId140" Type="http://schemas.openxmlformats.org/officeDocument/2006/relationships/image" Target="media/image70.wmf"/><Relationship Id="rId14" Type="http://schemas.openxmlformats.org/officeDocument/2006/relationships/image" Target="media/image5.wmf"/><Relationship Id="rId139" Type="http://schemas.openxmlformats.org/officeDocument/2006/relationships/oleObject" Target="embeddings/oleObject65.bin"/><Relationship Id="rId138" Type="http://schemas.openxmlformats.org/officeDocument/2006/relationships/image" Target="media/image69.wmf"/><Relationship Id="rId137" Type="http://schemas.openxmlformats.org/officeDocument/2006/relationships/oleObject" Target="embeddings/oleObject64.bin"/><Relationship Id="rId136" Type="http://schemas.openxmlformats.org/officeDocument/2006/relationships/image" Target="media/image68.wmf"/><Relationship Id="rId135" Type="http://schemas.openxmlformats.org/officeDocument/2006/relationships/oleObject" Target="embeddings/oleObject63.bin"/><Relationship Id="rId134" Type="http://schemas.openxmlformats.org/officeDocument/2006/relationships/image" Target="media/image67.wmf"/><Relationship Id="rId133" Type="http://schemas.openxmlformats.org/officeDocument/2006/relationships/oleObject" Target="embeddings/oleObject62.bin"/><Relationship Id="rId132" Type="http://schemas.openxmlformats.org/officeDocument/2006/relationships/image" Target="media/image66.wmf"/><Relationship Id="rId131" Type="http://schemas.openxmlformats.org/officeDocument/2006/relationships/oleObject" Target="embeddings/oleObject61.bin"/><Relationship Id="rId130" Type="http://schemas.openxmlformats.org/officeDocument/2006/relationships/image" Target="media/image65.wmf"/><Relationship Id="rId13" Type="http://schemas.openxmlformats.org/officeDocument/2006/relationships/oleObject" Target="embeddings/oleObject4.bin"/><Relationship Id="rId129" Type="http://schemas.openxmlformats.org/officeDocument/2006/relationships/oleObject" Target="embeddings/oleObject60.bin"/><Relationship Id="rId128" Type="http://schemas.openxmlformats.org/officeDocument/2006/relationships/image" Target="media/image64.wmf"/><Relationship Id="rId127" Type="http://schemas.openxmlformats.org/officeDocument/2006/relationships/oleObject" Target="embeddings/oleObject59.bin"/><Relationship Id="rId126" Type="http://schemas.openxmlformats.org/officeDocument/2006/relationships/oleObject" Target="embeddings/oleObject58.bin"/><Relationship Id="rId125" Type="http://schemas.openxmlformats.org/officeDocument/2006/relationships/image" Target="media/image63.wmf"/><Relationship Id="rId124" Type="http://schemas.openxmlformats.org/officeDocument/2006/relationships/oleObject" Target="embeddings/oleObject57.bin"/><Relationship Id="rId123" Type="http://schemas.openxmlformats.org/officeDocument/2006/relationships/image" Target="media/image62.wmf"/><Relationship Id="rId122" Type="http://schemas.openxmlformats.org/officeDocument/2006/relationships/oleObject" Target="embeddings/oleObject56.bin"/><Relationship Id="rId121" Type="http://schemas.openxmlformats.org/officeDocument/2006/relationships/image" Target="media/image61.wmf"/><Relationship Id="rId120" Type="http://schemas.openxmlformats.org/officeDocument/2006/relationships/oleObject" Target="embeddings/oleObject55.bin"/><Relationship Id="rId12" Type="http://schemas.openxmlformats.org/officeDocument/2006/relationships/image" Target="media/image4.wmf"/><Relationship Id="rId119" Type="http://schemas.openxmlformats.org/officeDocument/2006/relationships/image" Target="media/image60.wmf"/><Relationship Id="rId118" Type="http://schemas.openxmlformats.org/officeDocument/2006/relationships/oleObject" Target="embeddings/oleObject54.bin"/><Relationship Id="rId117" Type="http://schemas.openxmlformats.org/officeDocument/2006/relationships/image" Target="media/image59.png"/><Relationship Id="rId116" Type="http://schemas.openxmlformats.org/officeDocument/2006/relationships/image" Target="media/image58.wmf"/><Relationship Id="rId115" Type="http://schemas.openxmlformats.org/officeDocument/2006/relationships/oleObject" Target="embeddings/oleObject53.bin"/><Relationship Id="rId114" Type="http://schemas.openxmlformats.org/officeDocument/2006/relationships/image" Target="media/image57.png"/><Relationship Id="rId113" Type="http://schemas.openxmlformats.org/officeDocument/2006/relationships/image" Target="media/image56.png"/><Relationship Id="rId112" Type="http://schemas.openxmlformats.org/officeDocument/2006/relationships/image" Target="media/image55.emf"/><Relationship Id="rId111" Type="http://schemas.openxmlformats.org/officeDocument/2006/relationships/oleObject" Target="embeddings/oleObject52.bin"/><Relationship Id="rId110" Type="http://schemas.openxmlformats.org/officeDocument/2006/relationships/image" Target="media/image54.png"/><Relationship Id="rId11" Type="http://schemas.openxmlformats.org/officeDocument/2006/relationships/oleObject" Target="embeddings/oleObject3.bin"/><Relationship Id="rId109" Type="http://schemas.openxmlformats.org/officeDocument/2006/relationships/image" Target="media/image53.wmf"/><Relationship Id="rId108" Type="http://schemas.openxmlformats.org/officeDocument/2006/relationships/oleObject" Target="embeddings/oleObject51.bin"/><Relationship Id="rId107" Type="http://schemas.openxmlformats.org/officeDocument/2006/relationships/image" Target="media/image52.wmf"/><Relationship Id="rId106" Type="http://schemas.openxmlformats.org/officeDocument/2006/relationships/oleObject" Target="embeddings/oleObject50.bin"/><Relationship Id="rId105" Type="http://schemas.openxmlformats.org/officeDocument/2006/relationships/image" Target="media/image51.wmf"/><Relationship Id="rId104" Type="http://schemas.openxmlformats.org/officeDocument/2006/relationships/oleObject" Target="embeddings/oleObject49.bin"/><Relationship Id="rId103" Type="http://schemas.openxmlformats.org/officeDocument/2006/relationships/image" Target="media/image50.wmf"/><Relationship Id="rId102" Type="http://schemas.openxmlformats.org/officeDocument/2006/relationships/oleObject" Target="embeddings/oleObject48.bin"/><Relationship Id="rId101" Type="http://schemas.openxmlformats.org/officeDocument/2006/relationships/image" Target="media/image49.wmf"/><Relationship Id="rId100" Type="http://schemas.openxmlformats.org/officeDocument/2006/relationships/oleObject" Target="embeddings/oleObject47.bin"/><Relationship Id="rId10" Type="http://schemas.openxmlformats.org/officeDocument/2006/relationships/image" Target="media/image3.wmf"/><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128</Pages>
  <Words>84851</Words>
  <Characters>93221</Characters>
  <Lines>0</Lines>
  <Paragraphs>0</Paragraphs>
  <TotalTime>6</TotalTime>
  <ScaleCrop>false</ScaleCrop>
  <LinksUpToDate>false</LinksUpToDate>
  <CharactersWithSpaces>94669</CharactersWithSpaces>
  <Application>WPS Office_11.1.0.12165_F1E327BC-269C-435d-A152-05C5408002CA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2025-10-05T08:02:00Z</dcterms:created>
  <dc:creator>36648</dc:creator>
  <cp:lastModifiedBy>36648</cp:lastModifiedBy>
  <dcterms:modified xsi:type="dcterms:W3CDTF">2025-11-03T02:05:47Z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2052-11.1.0.12165</vt:lpwstr>
  </property>
  <property fmtid="{D5CDD505-2E9C-101B-9397-08002B2CF9AE}" pid="3" name="ICV">
    <vt:lpwstr>9764C1CBCF5A441C815D3C8476E9BB34</vt:lpwstr>
  </property>
</Properties>
</file>